
<file path=[Content_Types].xml><?xml version="1.0" encoding="utf-8"?>
<Types xmlns="http://schemas.openxmlformats.org/package/2006/content-types">
  <Default ContentType="application/vnd.openxmlformats-officedocument.oleObject" Extension="bin"/>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9b13" w14:paraId="3289b13"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sdt>
      <w:sdtPr>
        <w:id w:val="260991548"/>
        <w:docPartObj>
          <w:docPartGallery w:val="Cover Pages"/>
          <w:docPartUnique/>
        </w:docPartObj>
      </w:sdtPr>
      <w:sdtContent>
        <w:p w:rsidRDefault="00731F4F" w:rsidP="00731F4F" w:rsidR="00731F4F">
          <w:pPr>
            <w:spacing w:lineRule="auto" w:line="360"/>
          </w:pPr>
        </w:p>
        <w:p w:rsidRDefault="00731F4F" w:rsidP="00731F4F" w:rsidR="00731F4F">
          <w:pPr>
            <w:spacing w:lineRule="auto" w:line="360"/>
          </w:pPr>
        </w:p>
        <w:p w:rsidRDefault="00731F4F" w:rsidP="00731F4F" w:rsidR="00731F4F">
          <w:pPr>
            <w:spacing w:lineRule="auto" w:line="360" w:after="200"/>
            <w:rPr>
              <w:sz w:val="18"/>
            </w:rPr>
          </w:pPr>
          <w:r>
            <w:rPr>
              <w:noProof/>
              <w:lang w:eastAsia="hr-HR"/>
            </w:rPr>
            <w:pict>
              <v:group o:allowincell="f" o:spid="_x0000_s1026" id="Grupa 3" style="position:absolute;margin-left:83.8pt;margin-top:135.35pt;width:426.75pt;height:186.2pt;z-index:251660288;mso-position-horizontal-relative:page;mso-position-vertical-relative:margin;mso-height-relative:margin" coordsize="8638,2339">
                <v:rect filled="f" stroked="f" o:spid="_x0000_s1027" id="Rectangle 14" style="position:absolute;top:388;width:8638;height:766;visibility:visible;mso-wrap-style:square;v-text-anchor:top">
                  <v:textbox>
                    <w:txbxContent>
                      <w:p w:rsidRDefault="00731F4F" w:rsidP="00731F4F" w:rsidR="00731F4F">
                        <w:pPr>
                          <w:rPr>
                            <w:b/>
                            <w:bCs/>
                            <w:color w:themeTint="7F" w:themeColor="text1" w:val="808080"/>
                            <w:sz w:val="32"/>
                            <w:szCs w:val="32"/>
                          </w:rPr>
                        </w:pPr>
                      </w:p>
                      <w:p w:rsidRDefault="00731F4F" w:rsidP="00731F4F" w:rsidR="00731F4F">
                        <w:pPr>
                          <w:rPr>
                            <w:b/>
                            <w:bCs/>
                            <w:color w:themeTint="7F" w:themeColor="text1" w:val="808080"/>
                            <w:sz w:val="32"/>
                            <w:szCs w:val="32"/>
                          </w:rPr>
                        </w:pPr>
                      </w:p>
                    </w:txbxContent>
                  </v:textbox>
                </v:rect>
                <v:rect filled="f" stroked="f" o:spid="_x0000_s1028" id="Rectangle 16" style="position:absolute;width:8638;height:2339;visibility:visible;mso-wrap-style:square;v-text-anchor:bottom">
                  <v:textbox>
                    <w:txbxContent>
                      <w:p w:rsidRDefault="00731F4F" w:rsidP="00731F4F" w:rsidR="00731F4F">
                        <w:pPr>
                          <w:spacing w:lineRule="auto" w:line="360"/>
                          <w:jc w:val="center"/>
                          <w:rPr>
                            <w:b/>
                            <w:bCs/>
                            <w:color w:themeColor="text2" w:val="1F497D"/>
                            <w:sz w:val="52"/>
                            <w:szCs w:val="72"/>
                          </w:rPr>
                        </w:pPr>
                        <w:r>
                          <w:rPr>
                            <w:b/>
                            <w:bCs/>
                            <w:color w:themeColor="text2" w:val="1F497D"/>
                            <w:sz w:val="52"/>
                            <w:szCs w:val="72"/>
                          </w:rPr>
                          <w:t>Izmijenjeni plan restrukturiranja</w:t>
                        </w:r>
                      </w:p>
                      <w:p w:rsidRDefault="00731F4F" w:rsidP="00731F4F" w:rsidR="00731F4F">
                        <w:pPr>
                          <w:jc w:val="center"/>
                          <w:rPr>
                            <w:b/>
                            <w:bCs/>
                            <w:color w:themeTint="7F" w:themeColor="text1" w:val="808080"/>
                            <w:szCs w:val="32"/>
                          </w:rPr>
                        </w:pPr>
                        <w:r>
                          <w:rPr>
                            <w:b/>
                            <w:bCs/>
                            <w:color w:themeColor="accent1" w:val="4F81BD"/>
                            <w:sz w:val="56"/>
                            <w:szCs w:val="40"/>
                          </w:rPr>
                          <w:t>VRT d.o.o.</w:t>
                        </w:r>
                      </w:p>
                    </w:txbxContent>
                  </v:textbox>
                </v:rect>
                <w10:wrap anchory="margin" anchorx="page"/>
              </v:group>
            </w:pict>
          </w:r>
          <w:r>
            <w:rPr>
              <w:noProof/>
              <w:lang w:eastAsia="hr-HR"/>
            </w:rPr>
            <w:pict>
              <v:shapetype id="_x0000_t202" coordsize="21600,21600" path="m,l,21600r21600,l21600,xe" o:spt="202.0">
                <v:stroke joinstyle="miter"/>
                <v:path o:connecttype="rect" gradientshapeok="t"/>
              </v:shapetype>
              <v:shape stroked="f" o:spid="_x0000_s1029" id="Tekstni okvir 307" style="position:absolute;margin-left:144.7pt;margin-top:632.25pt;width:184.3pt;height:18.6pt;z-index:251661312;visibility:visible;mso-wrap-style:square;mso-width-percent:400;mso-height-percent:200;mso-wrap-distance-left:9pt;mso-wrap-distance-top:0;mso-wrap-distance-right:9pt;mso-wrap-distance-bottom:0;mso-position-horizontal:absolute;mso-position-horizontal-relative:margin;mso-position-vertical:absolute;mso-position-vertical-relative:text;mso-width-percent:400;mso-height-percent:20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g6L/HKgIAACsEAAAOAAAAZHJzL2Uyb0RvYy54bWysU9tu2zAMfR+wfxD0vthxnTQ14hRdugwDugvQ7gNkWY6FyKImKbGzry8lJ1nQvQ3TgyCK1BF5eLi8HzpFDsI6Cbqk00lKidAcaqm3Jf35svmwoMR5pmumQIuSHoWj96v375a9KUQGLahaWIIg2hW9KWnrvSmSxPFWdMxNwAiNzgZsxzyadpvUlvWI3qkkS9N50oOtjQUunMPbx9FJVxG/aQT335vGCU9USTE3H3cb9yrsyWrJiq1lppX8lAb7hyw6JjV+eoF6ZJ6RvZV/QXWSW3DQ+AmHLoGmkVzEGrCaafqmmueWGRFrQXKcudDk/h8s/3b4YYmsS3qT3lKiWYdNehE757UksDtIS4IDaeqNKzD62WC8Hz7CgO2OJTvzBHzniIZ1y/RWPFgLfStYjWlOw8vk6umI4wJI1X+FGn9jew8RaGhsFzhEVgiiY7uOlxaJwROOl1k+S/P5jBKOviyf3yxiDxNWnF8b6/xnAR0Jh5JalEBEZ4cn50M2rDiHhM8cKFlvpFLRsNtqrSw5MJTLJq5YwJswpUlf0rtZNovIGsL7qKROepSzkl1JF2lYo8ACG590HUM8k2o8YyZKn+gJjIzc+KEaYkOyM+sV1Efky8KoXpw2PLRgf1PSo3JL6n7tmRWUqC8aOb+b5nmQejTy2W2Ghr32VNcepjlCldRTMh7XPo5HpMM8YG82MtIWmjhmckoZFRnZPE1PkPy1HaP+zPjqFQAA//8DAFBLAwQUAAYACAAAACEAEu4kIeMAAAANAQAADwAAAGRycy9kb3ducmV2LnhtbEyPzU7DMBCE70i8g7VIXBB1EtoQQpyq/PTCrSVIHLexmwTidRS7beDpWU5w3JlPszPFcrK9OJrRd44UxLMIhKHa6Y4aBdXr+joD4QOSxt6RUfBlPCzL87MCc+1OtDHHbWgEh5DPUUEbwpBL6evWWPQzNxhib+9Gi4HPsZF6xBOH214mUZRKix3xhxYH89ia+nN7sAq+H6qn1fNViPdJeE/eNvalqj9QqcuLaXUPIpgp/MHwW5+rQ8mddu5A2oteQZLdzRllI0nnCxCMpIuM5+1YuoniW5BlIf+vKH8AAAD//wMAUEsBAi0AFAAGAAgAAAAhALaDOJL+AAAA4QEAABMAAAAAAAAAAAAAAAAAAAAAAFtDb250ZW50X1R5cGVzXS54bWxQSwECLQAUAAYACAAAACEAOP0h/9YAAACUAQAACwAAAAAAAAAAAAAAAAAvAQAAX3JlbHMvLnJlbHNQSwECLQAUAAYACAAAACEAoOi/xyoCAAArBAAADgAAAAAAAAAAAAAAAAAuAgAAZHJzL2Uyb0RvYy54bWxQSwECLQAUAAYACAAAACEAEu4kIeMAAAANAQAADwAAAAAAAAAAAAAAAACEBAAAZHJzL2Rvd25yZXYueG1sUEsFBgAAAAAEAAQA8wAAAJQFAAAAAA==">
                <v:textbox style="mso-fit-shape-to-text:t">
                  <w:txbxContent>
                    <w:p w:rsidRDefault="00731F4F" w:rsidP="00731F4F" w:rsidR="00731F4F">
                      <w:pPr>
                        <w:pStyle w:val="Opisslike"/>
                      </w:pPr>
                      <w:r>
                        <w:t>U Bjelovaru, 5. siječnja 2017. godine</w:t>
                      </w:r>
                    </w:p>
                  </w:txbxContent>
                </v:textbox>
                <w10:wrap anchorx="margin"/>
              </v:shape>
            </w:pict>
          </w:r>
          <w:r>
            <w:rPr>
              <w:sz w:val="18"/>
            </w:rPr>
            <w:br w:type="page"/>
          </w:r>
        </w:p>
        <w:p w:rsidRDefault="00731F4F" w:rsidP="00731F4F" w:rsidR="00731F4F">
          <w:pPr>
            <w:spacing w:lineRule="auto" w:line="360"/>
            <w:rPr>
              <w:sz w:val="18"/>
            </w:rPr>
            <w:sectPr w:rsidR="00731F4F">
              <w:pgSz w:h="16840" w:w="11904"/>
              <w:pgMar w:gutter="0" w:footer="720" w:header="720" w:left="1134" w:bottom="851" w:right="1123" w:top="1094"/>
              <w:cols w:space="720"/>
            </w:sectPr>
          </w:pPr>
        </w:p>
        <w:p w:rsidRDefault="00731F4F" w:rsidP="00731F4F" w:rsidR="00731F4F">
          <w:pPr>
            <w:spacing w:lineRule="auto" w:line="360" w:after="200"/>
            <w:rPr>
              <w:bCs/>
              <w:caps/>
              <w:color w:val="365F91"/>
              <w:sz w:val="18"/>
              <w:szCs w:val="28"/>
            </w:rPr>
          </w:pPr>
        </w:p>
      </w:sdtContent>
    </w:sdt>
    <w:sdt>
      <w:sdtPr>
        <w:rPr>
          <w:rFonts w:cs="Times New Roman" w:hAnsi="Times New Roman" w:ascii="Times New Roman"/>
          <w:bCs w:val="false"/>
          <w:caps/>
          <w:color w:val="auto"/>
          <w:sz w:val="20"/>
          <w:szCs w:val="24"/>
          <w:lang w:eastAsia="hr-HR"/>
        </w:rPr>
        <w:id w:val="255832966"/>
        <w:docPartObj>
          <w:docPartGallery w:val="Table of Contents"/>
          <w:docPartUnique/>
        </w:docPartObj>
      </w:sdtPr>
      <w:sdtEndPr>
        <w:rPr>
          <w:rFonts w:cstheme="minorBidi" w:eastAsiaTheme="minorHAnsi"/>
          <w:b w:val="false"/>
          <w:smallCaps/>
          <w:sz w:val="24"/>
          <w:lang w:eastAsia="en-US"/>
        </w:rPr>
      </w:sdtEndPr>
      <w:sdtContent>
        <w:p w:rsidRDefault="00731F4F" w:rsidP="00731F4F" w:rsidR="00731F4F">
          <w:pPr>
            <w:pStyle w:val="TOCNaslov"/>
            <w:rPr>
              <w:color w:val="365F91"/>
              <w:sz w:val="22"/>
            </w:rPr>
          </w:pPr>
          <w:r>
            <w:t>Tablica sadržaja</w:t>
          </w:r>
        </w:p>
        <w:p w:rsidRDefault="00731F4F" w:rsidP="00731F4F" w:rsidR="00731F4F"/>
        <w:p w:rsidRDefault="00731F4F" w:rsidP="00731F4F" w:rsidR="00731F4F">
          <w:pPr>
            <w:pStyle w:val="Sadraj1"/>
            <w:rPr>
              <w:rFonts w:eastAsiaTheme="minorEastAsia" w:hAnsiTheme="minorHAnsi" w:asciiTheme="minorHAnsi"/>
              <w:noProof/>
              <w:sz w:val="22"/>
              <w:szCs w:val="22"/>
              <w:lang w:eastAsia="hr-HR"/>
            </w:rPr>
          </w:pPr>
          <w:r>
            <w:rPr>
              <w:sz w:val="18"/>
            </w:rPr>
            <w:fldChar w:fldCharType="begin"/>
          </w:r>
          <w:r>
            <w:rPr>
              <w:sz w:val="18"/>
            </w:rPr>
            <w:instrText xml:space="preserve"> TOC \o "1-3" \h \z \u </w:instrText>
          </w:r>
          <w:r>
            <w:rPr>
              <w:sz w:val="18"/>
            </w:rPr>
            <w:fldChar w:fldCharType="separate"/>
          </w:r>
          <w:hyperlink r:id="rId11" w:anchor="_Toc471358380" w:history="true">
            <w:r>
              <w:rPr>
                <w:rStyle w:val="Hiperveza"/>
                <w:noProof/>
                <w:snapToGrid w:val="false"/>
                <w:w w:val="1"/>
              </w:rPr>
              <w:t>1.</w:t>
            </w:r>
            <w:r>
              <w:rPr>
                <w:rStyle w:val="Hiperveza"/>
                <w:rFonts w:eastAsiaTheme="minorEastAsia" w:hAnsiTheme="minorHAnsi" w:asciiTheme="minorHAnsi"/>
                <w:noProof/>
                <w:sz w:val="22"/>
                <w:szCs w:val="22"/>
              </w:rPr>
              <w:tab/>
            </w:r>
            <w:r>
              <w:rPr>
                <w:rStyle w:val="Hiperveza"/>
                <w:noProof/>
              </w:rPr>
              <w:t>UVOD</w:t>
            </w:r>
            <w:r>
              <w:rPr>
                <w:rStyle w:val="Hiperveza"/>
                <w:noProof/>
                <w:webHidden/>
              </w:rPr>
              <w:tab/>
            </w:r>
            <w:r>
              <w:rPr>
                <w:rStyle w:val="Hiperveza"/>
                <w:noProof/>
                <w:webHidden/>
              </w:rPr>
              <w:fldChar w:fldCharType="begin"/>
            </w:r>
            <w:r>
              <w:rPr>
                <w:rStyle w:val="Hiperveza"/>
                <w:noProof/>
                <w:webHidden/>
              </w:rPr>
              <w:instrText xml:space="preserve"> PAGEREF _Toc471358380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12" w:anchor="_Toc471358381" w:history="true">
            <w:r>
              <w:rPr>
                <w:rStyle w:val="Hiperveza"/>
                <w:noProof/>
                <w:snapToGrid w:val="false"/>
                <w:w w:val="1"/>
              </w:rPr>
              <w:t>2.</w:t>
            </w:r>
            <w:r>
              <w:rPr>
                <w:rStyle w:val="Hiperveza"/>
                <w:rFonts w:eastAsiaTheme="minorEastAsia" w:hAnsiTheme="minorHAnsi" w:asciiTheme="minorHAnsi"/>
                <w:noProof/>
                <w:sz w:val="22"/>
                <w:szCs w:val="22"/>
              </w:rPr>
              <w:tab/>
            </w:r>
            <w:r>
              <w:rPr>
                <w:rStyle w:val="Hiperveza"/>
                <w:noProof/>
              </w:rPr>
              <w:t>OSNOVNI PODACI O PODUZEĆU</w:t>
            </w:r>
            <w:r>
              <w:rPr>
                <w:rStyle w:val="Hiperveza"/>
                <w:noProof/>
                <w:webHidden/>
              </w:rPr>
              <w:tab/>
            </w:r>
            <w:r>
              <w:rPr>
                <w:rStyle w:val="Hiperveza"/>
                <w:noProof/>
                <w:webHidden/>
              </w:rPr>
              <w:fldChar w:fldCharType="begin"/>
            </w:r>
            <w:r>
              <w:rPr>
                <w:rStyle w:val="Hiperveza"/>
                <w:noProof/>
                <w:webHidden/>
              </w:rPr>
              <w:instrText xml:space="preserve"> PAGEREF _Toc471358381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3" w:anchor="_Toc471358382" w:history="true">
            <w:r>
              <w:rPr>
                <w:rStyle w:val="Hiperveza"/>
                <w:noProof/>
              </w:rPr>
              <w:t>2.1.</w:t>
            </w:r>
            <w:r>
              <w:rPr>
                <w:rStyle w:val="Hiperveza"/>
                <w:rFonts w:eastAsiaTheme="minorEastAsia" w:hAnsiTheme="minorHAnsi" w:asciiTheme="minorHAnsi"/>
                <w:noProof/>
                <w:sz w:val="22"/>
                <w:szCs w:val="22"/>
              </w:rPr>
              <w:tab/>
            </w:r>
            <w:r>
              <w:rPr>
                <w:rStyle w:val="Hiperveza"/>
                <w:noProof/>
              </w:rPr>
              <w:t>Pravni oblik društva i datum osnivanja</w:t>
            </w:r>
            <w:r>
              <w:rPr>
                <w:rStyle w:val="Hiperveza"/>
                <w:noProof/>
                <w:webHidden/>
              </w:rPr>
              <w:tab/>
            </w:r>
            <w:r>
              <w:rPr>
                <w:rStyle w:val="Hiperveza"/>
                <w:noProof/>
                <w:webHidden/>
              </w:rPr>
              <w:fldChar w:fldCharType="begin"/>
            </w:r>
            <w:r>
              <w:rPr>
                <w:rStyle w:val="Hiperveza"/>
                <w:noProof/>
                <w:webHidden/>
              </w:rPr>
              <w:instrText xml:space="preserve"> PAGEREF _Toc471358382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4" w:anchor="_Toc471358383" w:history="true">
            <w:r>
              <w:rPr>
                <w:rStyle w:val="Hiperveza"/>
                <w:noProof/>
              </w:rPr>
              <w:t>2.2.</w:t>
            </w:r>
            <w:r>
              <w:rPr>
                <w:rStyle w:val="Hiperveza"/>
                <w:rFonts w:eastAsiaTheme="minorEastAsia" w:hAnsiTheme="minorHAnsi" w:asciiTheme="minorHAnsi"/>
                <w:noProof/>
                <w:sz w:val="22"/>
                <w:szCs w:val="22"/>
              </w:rPr>
              <w:tab/>
            </w:r>
            <w:r>
              <w:rPr>
                <w:rStyle w:val="Hiperveza"/>
                <w:noProof/>
              </w:rPr>
              <w:t>Nadležni sud</w:t>
            </w:r>
            <w:r>
              <w:rPr>
                <w:rStyle w:val="Hiperveza"/>
                <w:noProof/>
                <w:webHidden/>
              </w:rPr>
              <w:tab/>
            </w:r>
            <w:r>
              <w:rPr>
                <w:rStyle w:val="Hiperveza"/>
                <w:noProof/>
                <w:webHidden/>
              </w:rPr>
              <w:fldChar w:fldCharType="begin"/>
            </w:r>
            <w:r>
              <w:rPr>
                <w:rStyle w:val="Hiperveza"/>
                <w:noProof/>
                <w:webHidden/>
              </w:rPr>
              <w:instrText xml:space="preserve"> PAGEREF _Toc471358383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5" w:anchor="_Toc471358384" w:history="true">
            <w:r>
              <w:rPr>
                <w:rStyle w:val="Hiperveza"/>
                <w:noProof/>
              </w:rPr>
              <w:t>2.3.</w:t>
            </w:r>
            <w:r>
              <w:rPr>
                <w:rStyle w:val="Hiperveza"/>
                <w:rFonts w:eastAsiaTheme="minorEastAsia" w:hAnsiTheme="minorHAnsi" w:asciiTheme="minorHAnsi"/>
                <w:noProof/>
                <w:sz w:val="22"/>
                <w:szCs w:val="22"/>
              </w:rPr>
              <w:tab/>
            </w:r>
            <w:r>
              <w:rPr>
                <w:rStyle w:val="Hiperveza"/>
                <w:noProof/>
              </w:rPr>
              <w:t>MBS</w:t>
            </w:r>
            <w:r>
              <w:rPr>
                <w:rStyle w:val="Hiperveza"/>
                <w:noProof/>
                <w:webHidden/>
              </w:rPr>
              <w:tab/>
            </w:r>
            <w:r>
              <w:rPr>
                <w:rStyle w:val="Hiperveza"/>
                <w:noProof/>
                <w:webHidden/>
              </w:rPr>
              <w:fldChar w:fldCharType="begin"/>
            </w:r>
            <w:r>
              <w:rPr>
                <w:rStyle w:val="Hiperveza"/>
                <w:noProof/>
                <w:webHidden/>
              </w:rPr>
              <w:instrText xml:space="preserve"> PAGEREF _Toc471358384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6" w:anchor="_Toc471358385" w:history="true">
            <w:r>
              <w:rPr>
                <w:rStyle w:val="Hiperveza"/>
                <w:noProof/>
              </w:rPr>
              <w:t>2.4.</w:t>
            </w:r>
            <w:r>
              <w:rPr>
                <w:rStyle w:val="Hiperveza"/>
                <w:rFonts w:eastAsiaTheme="minorEastAsia" w:hAnsiTheme="minorHAnsi" w:asciiTheme="minorHAnsi"/>
                <w:noProof/>
                <w:sz w:val="22"/>
                <w:szCs w:val="22"/>
              </w:rPr>
              <w:tab/>
            </w:r>
            <w:r>
              <w:rPr>
                <w:rStyle w:val="Hiperveza"/>
                <w:noProof/>
              </w:rPr>
              <w:t>OIB</w:t>
            </w:r>
            <w:r>
              <w:rPr>
                <w:rStyle w:val="Hiperveza"/>
                <w:noProof/>
                <w:webHidden/>
              </w:rPr>
              <w:tab/>
            </w:r>
            <w:r>
              <w:rPr>
                <w:rStyle w:val="Hiperveza"/>
                <w:noProof/>
                <w:webHidden/>
              </w:rPr>
              <w:fldChar w:fldCharType="begin"/>
            </w:r>
            <w:r>
              <w:rPr>
                <w:rStyle w:val="Hiperveza"/>
                <w:noProof/>
                <w:webHidden/>
              </w:rPr>
              <w:instrText xml:space="preserve"> PAGEREF _Toc471358385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7" w:anchor="_Toc471358386" w:history="true">
            <w:r>
              <w:rPr>
                <w:rStyle w:val="Hiperveza"/>
                <w:noProof/>
              </w:rPr>
              <w:t>2.5.</w:t>
            </w:r>
            <w:r>
              <w:rPr>
                <w:rStyle w:val="Hiperveza"/>
                <w:rFonts w:eastAsiaTheme="minorEastAsia" w:hAnsiTheme="minorHAnsi" w:asciiTheme="minorHAnsi"/>
                <w:noProof/>
                <w:sz w:val="22"/>
                <w:szCs w:val="22"/>
              </w:rPr>
              <w:tab/>
            </w:r>
            <w:r>
              <w:rPr>
                <w:rStyle w:val="Hiperveza"/>
                <w:noProof/>
              </w:rPr>
              <w:t>Sjedište/adresa</w:t>
            </w:r>
            <w:r>
              <w:rPr>
                <w:rStyle w:val="Hiperveza"/>
                <w:noProof/>
                <w:webHidden/>
              </w:rPr>
              <w:tab/>
            </w:r>
            <w:r>
              <w:rPr>
                <w:rStyle w:val="Hiperveza"/>
                <w:noProof/>
                <w:webHidden/>
              </w:rPr>
              <w:fldChar w:fldCharType="begin"/>
            </w:r>
            <w:r>
              <w:rPr>
                <w:rStyle w:val="Hiperveza"/>
                <w:noProof/>
                <w:webHidden/>
              </w:rPr>
              <w:instrText xml:space="preserve"> PAGEREF _Toc471358386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8" w:anchor="_Toc471358387" w:history="true">
            <w:r>
              <w:rPr>
                <w:rStyle w:val="Hiperveza"/>
                <w:noProof/>
              </w:rPr>
              <w:t>2.6.</w:t>
            </w:r>
            <w:r>
              <w:rPr>
                <w:rStyle w:val="Hiperveza"/>
                <w:rFonts w:eastAsiaTheme="minorEastAsia" w:hAnsiTheme="minorHAnsi" w:asciiTheme="minorHAnsi"/>
                <w:noProof/>
                <w:sz w:val="22"/>
                <w:szCs w:val="22"/>
              </w:rPr>
              <w:tab/>
            </w:r>
            <w:r>
              <w:rPr>
                <w:rStyle w:val="Hiperveza"/>
                <w:noProof/>
              </w:rPr>
              <w:t>Temeljni kapital</w:t>
            </w:r>
            <w:r>
              <w:rPr>
                <w:rStyle w:val="Hiperveza"/>
                <w:noProof/>
                <w:webHidden/>
              </w:rPr>
              <w:tab/>
            </w:r>
            <w:r>
              <w:rPr>
                <w:rStyle w:val="Hiperveza"/>
                <w:noProof/>
                <w:webHidden/>
              </w:rPr>
              <w:fldChar w:fldCharType="begin"/>
            </w:r>
            <w:r>
              <w:rPr>
                <w:rStyle w:val="Hiperveza"/>
                <w:noProof/>
                <w:webHidden/>
              </w:rPr>
              <w:instrText xml:space="preserve"> PAGEREF _Toc471358387 \h </w:instrText>
            </w:r>
            <w:r>
              <w:rPr>
                <w:rStyle w:val="Hiperveza"/>
                <w:noProof/>
                <w:webHidden/>
              </w:rPr>
            </w:r>
            <w:r>
              <w:rPr>
                <w:rStyle w:val="Hiperveza"/>
                <w:noProof/>
                <w:webHidden/>
              </w:rPr>
              <w:fldChar w:fldCharType="separate"/>
            </w:r>
            <w:r>
              <w:rPr>
                <w:rStyle w:val="Hiperveza"/>
                <w:noProof/>
                <w:webHidden/>
              </w:rPr>
              <w:t>3</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19" w:anchor="_Toc471358388" w:history="true">
            <w:r>
              <w:rPr>
                <w:rStyle w:val="Hiperveza"/>
                <w:noProof/>
              </w:rPr>
              <w:t>2.7.</w:t>
            </w:r>
            <w:r>
              <w:rPr>
                <w:rStyle w:val="Hiperveza"/>
                <w:rFonts w:eastAsiaTheme="minorEastAsia" w:hAnsiTheme="minorHAnsi" w:asciiTheme="minorHAnsi"/>
                <w:noProof/>
                <w:sz w:val="22"/>
                <w:szCs w:val="22"/>
              </w:rPr>
              <w:tab/>
            </w:r>
            <w:r>
              <w:rPr>
                <w:rStyle w:val="Hiperveza"/>
                <w:noProof/>
              </w:rPr>
              <w:t>Registrirane djelatnosti</w:t>
            </w:r>
            <w:r>
              <w:rPr>
                <w:rStyle w:val="Hiperveza"/>
                <w:noProof/>
                <w:webHidden/>
              </w:rPr>
              <w:tab/>
            </w:r>
            <w:r>
              <w:rPr>
                <w:rStyle w:val="Hiperveza"/>
                <w:noProof/>
                <w:webHidden/>
              </w:rPr>
              <w:fldChar w:fldCharType="begin"/>
            </w:r>
            <w:r>
              <w:rPr>
                <w:rStyle w:val="Hiperveza"/>
                <w:noProof/>
                <w:webHidden/>
              </w:rPr>
              <w:instrText xml:space="preserve"> PAGEREF _Toc471358388 \h </w:instrText>
            </w:r>
            <w:r>
              <w:rPr>
                <w:rStyle w:val="Hiperveza"/>
                <w:noProof/>
                <w:webHidden/>
              </w:rPr>
            </w:r>
            <w:r>
              <w:rPr>
                <w:rStyle w:val="Hiperveza"/>
                <w:noProof/>
                <w:webHidden/>
              </w:rPr>
              <w:fldChar w:fldCharType="separate"/>
            </w:r>
            <w:r>
              <w:rPr>
                <w:rStyle w:val="Hiperveza"/>
                <w:noProof/>
                <w:webHidden/>
              </w:rPr>
              <w:t>4</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20" w:anchor="_Toc471358389" w:history="true">
            <w:r>
              <w:rPr>
                <w:rStyle w:val="Hiperveza"/>
                <w:noProof/>
              </w:rPr>
              <w:t>2.8.</w:t>
            </w:r>
            <w:r>
              <w:rPr>
                <w:rStyle w:val="Hiperveza"/>
                <w:rFonts w:eastAsiaTheme="minorEastAsia" w:hAnsiTheme="minorHAnsi" w:asciiTheme="minorHAnsi"/>
                <w:noProof/>
                <w:sz w:val="22"/>
                <w:szCs w:val="22"/>
              </w:rPr>
              <w:tab/>
            </w:r>
            <w:r>
              <w:rPr>
                <w:rStyle w:val="Hiperveza"/>
                <w:noProof/>
              </w:rPr>
              <w:t>Osobe ovlaštene za zastupanje</w:t>
            </w:r>
            <w:r>
              <w:rPr>
                <w:rStyle w:val="Hiperveza"/>
                <w:noProof/>
                <w:webHidden/>
              </w:rPr>
              <w:tab/>
            </w:r>
            <w:r>
              <w:rPr>
                <w:rStyle w:val="Hiperveza"/>
                <w:noProof/>
                <w:webHidden/>
              </w:rPr>
              <w:fldChar w:fldCharType="begin"/>
            </w:r>
            <w:r>
              <w:rPr>
                <w:rStyle w:val="Hiperveza"/>
                <w:noProof/>
                <w:webHidden/>
              </w:rPr>
              <w:instrText xml:space="preserve"> PAGEREF _Toc471358389 \h </w:instrText>
            </w:r>
            <w:r>
              <w:rPr>
                <w:rStyle w:val="Hiperveza"/>
                <w:noProof/>
                <w:webHidden/>
              </w:rPr>
            </w:r>
            <w:r>
              <w:rPr>
                <w:rStyle w:val="Hiperveza"/>
                <w:noProof/>
                <w:webHidden/>
              </w:rPr>
              <w:fldChar w:fldCharType="separate"/>
            </w:r>
            <w:r>
              <w:rPr>
                <w:rStyle w:val="Hiperveza"/>
                <w:noProof/>
                <w:webHidden/>
              </w:rPr>
              <w:t>4</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21" w:anchor="_Toc471358390" w:history="true">
            <w:r>
              <w:rPr>
                <w:rStyle w:val="Hiperveza"/>
                <w:noProof/>
              </w:rPr>
              <w:t>2.9.</w:t>
            </w:r>
            <w:r>
              <w:rPr>
                <w:rStyle w:val="Hiperveza"/>
                <w:rFonts w:eastAsiaTheme="minorEastAsia" w:hAnsiTheme="minorHAnsi" w:asciiTheme="minorHAnsi"/>
                <w:noProof/>
                <w:sz w:val="22"/>
                <w:szCs w:val="22"/>
              </w:rPr>
              <w:tab/>
            </w:r>
            <w:r>
              <w:rPr>
                <w:rStyle w:val="Hiperveza"/>
                <w:noProof/>
              </w:rPr>
              <w:t>Osnivači/članovi društva</w:t>
            </w:r>
            <w:r>
              <w:rPr>
                <w:rStyle w:val="Hiperveza"/>
                <w:noProof/>
                <w:webHidden/>
              </w:rPr>
              <w:tab/>
            </w:r>
            <w:r>
              <w:rPr>
                <w:rStyle w:val="Hiperveza"/>
                <w:noProof/>
                <w:webHidden/>
              </w:rPr>
              <w:fldChar w:fldCharType="begin"/>
            </w:r>
            <w:r>
              <w:rPr>
                <w:rStyle w:val="Hiperveza"/>
                <w:noProof/>
                <w:webHidden/>
              </w:rPr>
              <w:instrText xml:space="preserve"> PAGEREF _Toc471358390 \h </w:instrText>
            </w:r>
            <w:r>
              <w:rPr>
                <w:rStyle w:val="Hiperveza"/>
                <w:noProof/>
                <w:webHidden/>
              </w:rPr>
            </w:r>
            <w:r>
              <w:rPr>
                <w:rStyle w:val="Hiperveza"/>
                <w:noProof/>
                <w:webHidden/>
              </w:rPr>
              <w:fldChar w:fldCharType="separate"/>
            </w:r>
            <w:r>
              <w:rPr>
                <w:rStyle w:val="Hiperveza"/>
                <w:noProof/>
                <w:webHidden/>
              </w:rPr>
              <w:t>5</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22" w:anchor="_Toc471358391" w:history="true">
            <w:r>
              <w:rPr>
                <w:rStyle w:val="Hiperveza"/>
                <w:noProof/>
              </w:rPr>
              <w:t>2.10.</w:t>
            </w:r>
            <w:r>
              <w:rPr>
                <w:rStyle w:val="Hiperveza"/>
                <w:rFonts w:eastAsiaTheme="minorEastAsia" w:hAnsiTheme="minorHAnsi" w:asciiTheme="minorHAnsi"/>
                <w:noProof/>
                <w:sz w:val="22"/>
                <w:szCs w:val="22"/>
              </w:rPr>
              <w:tab/>
            </w:r>
            <w:r>
              <w:rPr>
                <w:rStyle w:val="Hiperveza"/>
                <w:noProof/>
              </w:rPr>
              <w:t>Pravni odnosi</w:t>
            </w:r>
            <w:r>
              <w:rPr>
                <w:rStyle w:val="Hiperveza"/>
                <w:noProof/>
                <w:webHidden/>
              </w:rPr>
              <w:tab/>
            </w:r>
            <w:r>
              <w:rPr>
                <w:rStyle w:val="Hiperveza"/>
                <w:noProof/>
                <w:webHidden/>
              </w:rPr>
              <w:fldChar w:fldCharType="begin"/>
            </w:r>
            <w:r>
              <w:rPr>
                <w:rStyle w:val="Hiperveza"/>
                <w:noProof/>
                <w:webHidden/>
              </w:rPr>
              <w:instrText xml:space="preserve"> PAGEREF _Toc471358391 \h </w:instrText>
            </w:r>
            <w:r>
              <w:rPr>
                <w:rStyle w:val="Hiperveza"/>
                <w:noProof/>
                <w:webHidden/>
              </w:rPr>
            </w:r>
            <w:r>
              <w:rPr>
                <w:rStyle w:val="Hiperveza"/>
                <w:noProof/>
                <w:webHidden/>
              </w:rPr>
              <w:fldChar w:fldCharType="separate"/>
            </w:r>
            <w:r>
              <w:rPr>
                <w:rStyle w:val="Hiperveza"/>
                <w:noProof/>
                <w:webHidden/>
              </w:rPr>
              <w:t>5</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23" w:anchor="_Toc471358392" w:history="true">
            <w:r>
              <w:rPr>
                <w:rStyle w:val="Hiperveza"/>
                <w:noProof/>
              </w:rPr>
              <w:t>2.11.</w:t>
            </w:r>
            <w:r>
              <w:rPr>
                <w:rStyle w:val="Hiperveza"/>
                <w:rFonts w:eastAsiaTheme="minorEastAsia" w:hAnsiTheme="minorHAnsi" w:asciiTheme="minorHAnsi"/>
                <w:noProof/>
                <w:sz w:val="22"/>
                <w:szCs w:val="22"/>
              </w:rPr>
              <w:tab/>
            </w:r>
            <w:r>
              <w:rPr>
                <w:rStyle w:val="Hiperveza"/>
                <w:noProof/>
              </w:rPr>
              <w:t>Struktura vlasništva u temeljnom kapitalu</w:t>
            </w:r>
            <w:r>
              <w:rPr>
                <w:rStyle w:val="Hiperveza"/>
                <w:noProof/>
                <w:webHidden/>
              </w:rPr>
              <w:tab/>
            </w:r>
            <w:r>
              <w:rPr>
                <w:rStyle w:val="Hiperveza"/>
                <w:noProof/>
                <w:webHidden/>
              </w:rPr>
              <w:fldChar w:fldCharType="begin"/>
            </w:r>
            <w:r>
              <w:rPr>
                <w:rStyle w:val="Hiperveza"/>
                <w:noProof/>
                <w:webHidden/>
              </w:rPr>
              <w:instrText xml:space="preserve"> PAGEREF _Toc471358392 \h </w:instrText>
            </w:r>
            <w:r>
              <w:rPr>
                <w:rStyle w:val="Hiperveza"/>
                <w:noProof/>
                <w:webHidden/>
              </w:rPr>
            </w:r>
            <w:r>
              <w:rPr>
                <w:rStyle w:val="Hiperveza"/>
                <w:noProof/>
                <w:webHidden/>
              </w:rPr>
              <w:fldChar w:fldCharType="separate"/>
            </w:r>
            <w:r>
              <w:rPr>
                <w:rStyle w:val="Hiperveza"/>
                <w:noProof/>
                <w:webHidden/>
              </w:rPr>
              <w:t>6</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24" w:anchor="_Toc471358393" w:history="true">
            <w:r>
              <w:rPr>
                <w:rStyle w:val="Hiperveza"/>
                <w:noProof/>
                <w:snapToGrid w:val="false"/>
                <w:w w:val="1"/>
              </w:rPr>
              <w:t>3.</w:t>
            </w:r>
            <w:r>
              <w:rPr>
                <w:rStyle w:val="Hiperveza"/>
                <w:rFonts w:eastAsiaTheme="minorEastAsia" w:hAnsiTheme="minorHAnsi" w:asciiTheme="minorHAnsi"/>
                <w:noProof/>
                <w:sz w:val="22"/>
                <w:szCs w:val="22"/>
              </w:rPr>
              <w:tab/>
            </w:r>
            <w:r>
              <w:rPr>
                <w:rStyle w:val="Hiperveza"/>
                <w:noProof/>
              </w:rPr>
              <w:t>ČINJENICE I OKOLNOSTI IZ KOJIH PROIZLAZI POSTOJANJE PRIJETEĆE NESPOSOBNOSTI ZA PLAĆANJE</w:t>
            </w:r>
            <w:r>
              <w:rPr>
                <w:rStyle w:val="Hiperveza"/>
                <w:noProof/>
                <w:webHidden/>
              </w:rPr>
              <w:tab/>
            </w:r>
            <w:r>
              <w:rPr>
                <w:rStyle w:val="Hiperveza"/>
                <w:noProof/>
                <w:webHidden/>
              </w:rPr>
              <w:fldChar w:fldCharType="begin"/>
            </w:r>
            <w:r>
              <w:rPr>
                <w:rStyle w:val="Hiperveza"/>
                <w:noProof/>
                <w:webHidden/>
              </w:rPr>
              <w:instrText xml:space="preserve"> PAGEREF _Toc471358393 \h </w:instrText>
            </w:r>
            <w:r>
              <w:rPr>
                <w:rStyle w:val="Hiperveza"/>
                <w:noProof/>
                <w:webHidden/>
              </w:rPr>
            </w:r>
            <w:r>
              <w:rPr>
                <w:rStyle w:val="Hiperveza"/>
                <w:noProof/>
                <w:webHidden/>
              </w:rPr>
              <w:fldChar w:fldCharType="separate"/>
            </w:r>
            <w:r>
              <w:rPr>
                <w:rStyle w:val="Hiperveza"/>
                <w:noProof/>
                <w:webHidden/>
              </w:rPr>
              <w:t>7</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25" w:anchor="_Toc471358394" w:history="true">
            <w:r>
              <w:rPr>
                <w:rStyle w:val="Hiperveza"/>
                <w:noProof/>
              </w:rPr>
              <w:t>3.1.</w:t>
            </w:r>
            <w:r>
              <w:rPr>
                <w:rStyle w:val="Hiperveza"/>
                <w:rFonts w:eastAsiaTheme="minorEastAsia" w:hAnsiTheme="minorHAnsi" w:asciiTheme="minorHAnsi"/>
                <w:noProof/>
                <w:sz w:val="22"/>
                <w:szCs w:val="22"/>
              </w:rPr>
              <w:tab/>
            </w:r>
            <w:r>
              <w:rPr>
                <w:rStyle w:val="Hiperveza"/>
                <w:noProof/>
              </w:rPr>
              <w:t>Financijski izvještaji društva VRT d.o.o. na dan otvaranja predstečajnog postupka</w:t>
            </w:r>
            <w:r>
              <w:rPr>
                <w:rStyle w:val="Hiperveza"/>
                <w:noProof/>
                <w:webHidden/>
              </w:rPr>
              <w:tab/>
            </w:r>
            <w:r>
              <w:rPr>
                <w:rStyle w:val="Hiperveza"/>
                <w:noProof/>
                <w:webHidden/>
              </w:rPr>
              <w:fldChar w:fldCharType="begin"/>
            </w:r>
            <w:r>
              <w:rPr>
                <w:rStyle w:val="Hiperveza"/>
                <w:noProof/>
                <w:webHidden/>
              </w:rPr>
              <w:instrText xml:space="preserve"> PAGEREF _Toc471358394 \h </w:instrText>
            </w:r>
            <w:r>
              <w:rPr>
                <w:rStyle w:val="Hiperveza"/>
                <w:noProof/>
                <w:webHidden/>
              </w:rPr>
            </w:r>
            <w:r>
              <w:rPr>
                <w:rStyle w:val="Hiperveza"/>
                <w:noProof/>
                <w:webHidden/>
              </w:rPr>
              <w:fldChar w:fldCharType="separate"/>
            </w:r>
            <w:r>
              <w:rPr>
                <w:rStyle w:val="Hiperveza"/>
                <w:noProof/>
                <w:webHidden/>
              </w:rPr>
              <w:t>7</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26" w:anchor="_Toc471358395" w:history="true">
            <w:r>
              <w:rPr>
                <w:rStyle w:val="Hiperveza"/>
                <w:noProof/>
              </w:rPr>
              <w:t>3.1.1.</w:t>
            </w:r>
            <w:r>
              <w:rPr>
                <w:rStyle w:val="Hiperveza"/>
                <w:rFonts w:eastAsiaTheme="minorEastAsia" w:hAnsiTheme="minorHAnsi" w:asciiTheme="minorHAnsi"/>
                <w:noProof/>
                <w:sz w:val="22"/>
                <w:szCs w:val="22"/>
              </w:rPr>
              <w:tab/>
            </w:r>
            <w:r>
              <w:rPr>
                <w:rStyle w:val="Hiperveza"/>
                <w:noProof/>
              </w:rPr>
              <w:t>Bilanca na dan 10.08.2016. godine</w:t>
            </w:r>
            <w:r>
              <w:rPr>
                <w:rStyle w:val="Hiperveza"/>
                <w:noProof/>
                <w:webHidden/>
              </w:rPr>
              <w:tab/>
            </w:r>
            <w:r>
              <w:rPr>
                <w:rStyle w:val="Hiperveza"/>
                <w:noProof/>
                <w:webHidden/>
              </w:rPr>
              <w:fldChar w:fldCharType="begin"/>
            </w:r>
            <w:r>
              <w:rPr>
                <w:rStyle w:val="Hiperveza"/>
                <w:noProof/>
                <w:webHidden/>
              </w:rPr>
              <w:instrText xml:space="preserve"> PAGEREF _Toc471358395 \h </w:instrText>
            </w:r>
            <w:r>
              <w:rPr>
                <w:rStyle w:val="Hiperveza"/>
                <w:noProof/>
                <w:webHidden/>
              </w:rPr>
            </w:r>
            <w:r>
              <w:rPr>
                <w:rStyle w:val="Hiperveza"/>
                <w:noProof/>
                <w:webHidden/>
              </w:rPr>
              <w:fldChar w:fldCharType="separate"/>
            </w:r>
            <w:r>
              <w:rPr>
                <w:rStyle w:val="Hiperveza"/>
                <w:noProof/>
                <w:webHidden/>
              </w:rPr>
              <w:t>7</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27" w:anchor="_Toc471358396" w:history="true">
            <w:r>
              <w:rPr>
                <w:rStyle w:val="Hiperveza"/>
                <w:noProof/>
              </w:rPr>
              <w:t>3.1.2.</w:t>
            </w:r>
            <w:r>
              <w:rPr>
                <w:rStyle w:val="Hiperveza"/>
                <w:rFonts w:eastAsiaTheme="minorEastAsia" w:hAnsiTheme="minorHAnsi" w:asciiTheme="minorHAnsi"/>
                <w:noProof/>
                <w:sz w:val="22"/>
                <w:szCs w:val="22"/>
              </w:rPr>
              <w:tab/>
            </w:r>
            <w:r>
              <w:rPr>
                <w:rStyle w:val="Hiperveza"/>
                <w:noProof/>
              </w:rPr>
              <w:t>Račun dobiti i gubitka za razdoblje od 01.01.2016. do 10.08.2016. godine</w:t>
            </w:r>
            <w:r>
              <w:rPr>
                <w:rStyle w:val="Hiperveza"/>
                <w:noProof/>
                <w:webHidden/>
              </w:rPr>
              <w:tab/>
            </w:r>
            <w:r>
              <w:rPr>
                <w:rStyle w:val="Hiperveza"/>
                <w:noProof/>
                <w:webHidden/>
              </w:rPr>
              <w:fldChar w:fldCharType="begin"/>
            </w:r>
            <w:r>
              <w:rPr>
                <w:rStyle w:val="Hiperveza"/>
                <w:noProof/>
                <w:webHidden/>
              </w:rPr>
              <w:instrText xml:space="preserve"> PAGEREF _Toc471358396 \h </w:instrText>
            </w:r>
            <w:r>
              <w:rPr>
                <w:rStyle w:val="Hiperveza"/>
                <w:noProof/>
                <w:webHidden/>
              </w:rPr>
            </w:r>
            <w:r>
              <w:rPr>
                <w:rStyle w:val="Hiperveza"/>
                <w:noProof/>
                <w:webHidden/>
              </w:rPr>
              <w:fldChar w:fldCharType="separate"/>
            </w:r>
            <w:r>
              <w:rPr>
                <w:rStyle w:val="Hiperveza"/>
                <w:noProof/>
                <w:webHidden/>
              </w:rPr>
              <w:t>11</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28" w:anchor="_Toc471358397" w:history="true">
            <w:r>
              <w:rPr>
                <w:rStyle w:val="Hiperveza"/>
                <w:noProof/>
                <w:snapToGrid w:val="false"/>
                <w:w w:val="1"/>
              </w:rPr>
              <w:t>4.</w:t>
            </w:r>
            <w:r>
              <w:rPr>
                <w:rStyle w:val="Hiperveza"/>
                <w:rFonts w:eastAsiaTheme="minorEastAsia" w:hAnsiTheme="minorHAnsi" w:asciiTheme="minorHAnsi"/>
                <w:noProof/>
                <w:sz w:val="22"/>
                <w:szCs w:val="22"/>
              </w:rPr>
              <w:tab/>
            </w:r>
            <w:r>
              <w:rPr>
                <w:rStyle w:val="Hiperveza"/>
                <w:noProof/>
              </w:rPr>
              <w:t>IZRAČUN MANJKA LIKVIDNIH SREDSTAVA NA DAN PRILOŽENIH FINANCIJSKIH IZVJEŠTAJA</w:t>
            </w:r>
            <w:r>
              <w:rPr>
                <w:rStyle w:val="Hiperveza"/>
                <w:noProof/>
                <w:webHidden/>
              </w:rPr>
              <w:tab/>
            </w:r>
            <w:r>
              <w:rPr>
                <w:rStyle w:val="Hiperveza"/>
                <w:noProof/>
                <w:webHidden/>
              </w:rPr>
              <w:fldChar w:fldCharType="begin"/>
            </w:r>
            <w:r>
              <w:rPr>
                <w:rStyle w:val="Hiperveza"/>
                <w:noProof/>
                <w:webHidden/>
              </w:rPr>
              <w:instrText xml:space="preserve"> PAGEREF _Toc471358397 \h </w:instrText>
            </w:r>
            <w:r>
              <w:rPr>
                <w:rStyle w:val="Hiperveza"/>
                <w:noProof/>
                <w:webHidden/>
              </w:rPr>
            </w:r>
            <w:r>
              <w:rPr>
                <w:rStyle w:val="Hiperveza"/>
                <w:noProof/>
                <w:webHidden/>
              </w:rPr>
              <w:fldChar w:fldCharType="separate"/>
            </w:r>
            <w:r>
              <w:rPr>
                <w:rStyle w:val="Hiperveza"/>
                <w:noProof/>
                <w:webHidden/>
              </w:rPr>
              <w:t>14</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29" w:anchor="_Toc471358398" w:history="true">
            <w:r>
              <w:rPr>
                <w:rStyle w:val="Hiperveza"/>
                <w:noProof/>
                <w:snapToGrid w:val="false"/>
                <w:w w:val="1"/>
              </w:rPr>
              <w:t>5.</w:t>
            </w:r>
            <w:r>
              <w:rPr>
                <w:rStyle w:val="Hiperveza"/>
                <w:rFonts w:eastAsiaTheme="minorEastAsia" w:hAnsiTheme="minorHAnsi" w:asciiTheme="minorHAnsi"/>
                <w:noProof/>
                <w:sz w:val="22"/>
                <w:szCs w:val="22"/>
              </w:rPr>
              <w:tab/>
            </w:r>
            <w:r>
              <w:rPr>
                <w:rStyle w:val="Hiperveza"/>
                <w:noProof/>
              </w:rPr>
              <w:t>ORGANIZACIJSKA STRUKTURA</w:t>
            </w:r>
            <w:r>
              <w:rPr>
                <w:rStyle w:val="Hiperveza"/>
                <w:noProof/>
                <w:webHidden/>
              </w:rPr>
              <w:tab/>
            </w:r>
            <w:r>
              <w:rPr>
                <w:rStyle w:val="Hiperveza"/>
                <w:noProof/>
                <w:webHidden/>
              </w:rPr>
              <w:fldChar w:fldCharType="begin"/>
            </w:r>
            <w:r>
              <w:rPr>
                <w:rStyle w:val="Hiperveza"/>
                <w:noProof/>
                <w:webHidden/>
              </w:rPr>
              <w:instrText xml:space="preserve"> PAGEREF _Toc471358398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0" w:anchor="_Toc471358399" w:history="true">
            <w:r>
              <w:rPr>
                <w:rStyle w:val="Hiperveza"/>
                <w:noProof/>
              </w:rPr>
              <w:t>5.1.</w:t>
            </w:r>
            <w:r>
              <w:rPr>
                <w:rStyle w:val="Hiperveza"/>
                <w:rFonts w:eastAsiaTheme="minorEastAsia" w:hAnsiTheme="minorHAnsi" w:asciiTheme="minorHAnsi"/>
                <w:noProof/>
                <w:sz w:val="22"/>
                <w:szCs w:val="22"/>
              </w:rPr>
              <w:tab/>
            </w:r>
            <w:r>
              <w:rPr>
                <w:rStyle w:val="Hiperveza"/>
                <w:noProof/>
              </w:rPr>
              <w:t>Postojeća organizacijska struktura</w:t>
            </w:r>
            <w:r>
              <w:rPr>
                <w:rStyle w:val="Hiperveza"/>
                <w:noProof/>
                <w:webHidden/>
              </w:rPr>
              <w:tab/>
            </w:r>
            <w:r>
              <w:rPr>
                <w:rStyle w:val="Hiperveza"/>
                <w:noProof/>
                <w:webHidden/>
              </w:rPr>
              <w:fldChar w:fldCharType="begin"/>
            </w:r>
            <w:r>
              <w:rPr>
                <w:rStyle w:val="Hiperveza"/>
                <w:noProof/>
                <w:webHidden/>
              </w:rPr>
              <w:instrText xml:space="preserve"> PAGEREF _Toc471358399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1" w:anchor="_Toc471358400" w:history="true">
            <w:r>
              <w:rPr>
                <w:rStyle w:val="Hiperveza"/>
                <w:noProof/>
              </w:rPr>
              <w:t>5.2.</w:t>
            </w:r>
            <w:r>
              <w:rPr>
                <w:rStyle w:val="Hiperveza"/>
                <w:rFonts w:eastAsiaTheme="minorEastAsia" w:hAnsiTheme="minorHAnsi" w:asciiTheme="minorHAnsi"/>
                <w:noProof/>
                <w:sz w:val="22"/>
                <w:szCs w:val="22"/>
              </w:rPr>
              <w:tab/>
            </w:r>
            <w:r>
              <w:rPr>
                <w:rStyle w:val="Hiperveza"/>
                <w:noProof/>
              </w:rPr>
              <w:t>Prikaz broja zaposlenih</w:t>
            </w:r>
            <w:r>
              <w:rPr>
                <w:rStyle w:val="Hiperveza"/>
                <w:noProof/>
                <w:webHidden/>
              </w:rPr>
              <w:tab/>
            </w:r>
            <w:r>
              <w:rPr>
                <w:rStyle w:val="Hiperveza"/>
                <w:noProof/>
                <w:webHidden/>
              </w:rPr>
              <w:fldChar w:fldCharType="begin"/>
            </w:r>
            <w:r>
              <w:rPr>
                <w:rStyle w:val="Hiperveza"/>
                <w:noProof/>
                <w:webHidden/>
              </w:rPr>
              <w:instrText xml:space="preserve"> PAGEREF _Toc471358400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32" w:anchor="_Toc471358401" w:history="true">
            <w:r>
              <w:rPr>
                <w:rStyle w:val="Hiperveza"/>
                <w:noProof/>
                <w:snapToGrid w:val="false"/>
                <w:w w:val="1"/>
              </w:rPr>
              <w:t>6.</w:t>
            </w:r>
            <w:r>
              <w:rPr>
                <w:rStyle w:val="Hiperveza"/>
                <w:rFonts w:eastAsiaTheme="minorEastAsia" w:hAnsiTheme="minorHAnsi" w:asciiTheme="minorHAnsi"/>
                <w:noProof/>
                <w:sz w:val="22"/>
                <w:szCs w:val="22"/>
              </w:rPr>
              <w:tab/>
            </w:r>
            <w:r>
              <w:rPr>
                <w:rStyle w:val="Hiperveza"/>
                <w:noProof/>
              </w:rPr>
              <w:t>STRATEŠKI CILJEVI DRUŠTVA</w:t>
            </w:r>
            <w:r>
              <w:rPr>
                <w:rStyle w:val="Hiperveza"/>
                <w:noProof/>
                <w:webHidden/>
              </w:rPr>
              <w:tab/>
            </w:r>
            <w:r>
              <w:rPr>
                <w:rStyle w:val="Hiperveza"/>
                <w:noProof/>
                <w:webHidden/>
              </w:rPr>
              <w:fldChar w:fldCharType="begin"/>
            </w:r>
            <w:r>
              <w:rPr>
                <w:rStyle w:val="Hiperveza"/>
                <w:noProof/>
                <w:webHidden/>
              </w:rPr>
              <w:instrText xml:space="preserve"> PAGEREF _Toc471358401 \h </w:instrText>
            </w:r>
            <w:r>
              <w:rPr>
                <w:rStyle w:val="Hiperveza"/>
                <w:noProof/>
                <w:webHidden/>
              </w:rPr>
            </w:r>
            <w:r>
              <w:rPr>
                <w:rStyle w:val="Hiperveza"/>
                <w:noProof/>
                <w:webHidden/>
              </w:rPr>
              <w:fldChar w:fldCharType="separate"/>
            </w:r>
            <w:r>
              <w:rPr>
                <w:rStyle w:val="Hiperveza"/>
                <w:noProof/>
                <w:webHidden/>
              </w:rPr>
              <w:t>17</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33" w:anchor="_Toc471358402" w:history="true">
            <w:r>
              <w:rPr>
                <w:rStyle w:val="Hiperveza"/>
                <w:noProof/>
                <w:snapToGrid w:val="false"/>
                <w:w w:val="1"/>
              </w:rPr>
              <w:t>7.</w:t>
            </w:r>
            <w:r>
              <w:rPr>
                <w:rStyle w:val="Hiperveza"/>
                <w:rFonts w:eastAsiaTheme="minorEastAsia" w:hAnsiTheme="minorHAnsi" w:asciiTheme="minorHAnsi"/>
                <w:noProof/>
                <w:sz w:val="22"/>
                <w:szCs w:val="22"/>
              </w:rPr>
              <w:tab/>
            </w:r>
            <w:r>
              <w:rPr>
                <w:rStyle w:val="Hiperveza"/>
                <w:noProof/>
              </w:rPr>
              <w:t>MJERE FINANCIJSKOG RESTRUKTURIRANJA I IZRAČUN NJIHOVIH EFEKATA NA MANJAK LIKVIDNIH SREDSTAVA</w:t>
            </w:r>
            <w:r>
              <w:rPr>
                <w:rStyle w:val="Hiperveza"/>
                <w:noProof/>
                <w:webHidden/>
              </w:rPr>
              <w:tab/>
            </w:r>
            <w:r>
              <w:rPr>
                <w:rStyle w:val="Hiperveza"/>
                <w:noProof/>
                <w:webHidden/>
              </w:rPr>
              <w:fldChar w:fldCharType="begin"/>
            </w:r>
            <w:r>
              <w:rPr>
                <w:rStyle w:val="Hiperveza"/>
                <w:noProof/>
                <w:webHidden/>
              </w:rPr>
              <w:instrText xml:space="preserve"> PAGEREF _Toc471358402 \h </w:instrText>
            </w:r>
            <w:r>
              <w:rPr>
                <w:rStyle w:val="Hiperveza"/>
                <w:noProof/>
                <w:webHidden/>
              </w:rPr>
            </w:r>
            <w:r>
              <w:rPr>
                <w:rStyle w:val="Hiperveza"/>
                <w:noProof/>
                <w:webHidden/>
              </w:rPr>
              <w:fldChar w:fldCharType="separate"/>
            </w:r>
            <w:r>
              <w:rPr>
                <w:rStyle w:val="Hiperveza"/>
                <w:noProof/>
                <w:webHidden/>
              </w:rPr>
              <w:t>18</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4" w:anchor="_Toc471358403" w:history="true">
            <w:r>
              <w:rPr>
                <w:rStyle w:val="Hiperveza"/>
                <w:noProof/>
              </w:rPr>
              <w:t>7.1.</w:t>
            </w:r>
            <w:r>
              <w:rPr>
                <w:rStyle w:val="Hiperveza"/>
                <w:rFonts w:eastAsiaTheme="minorEastAsia" w:hAnsiTheme="minorHAnsi" w:asciiTheme="minorHAnsi"/>
                <w:noProof/>
                <w:sz w:val="22"/>
                <w:szCs w:val="22"/>
              </w:rPr>
              <w:tab/>
            </w:r>
            <w:r>
              <w:rPr>
                <w:rStyle w:val="Hiperveza"/>
                <w:noProof/>
              </w:rPr>
              <w:t>Plan otplate obaveza prema vjerovnicima</w:t>
            </w:r>
            <w:r>
              <w:rPr>
                <w:rStyle w:val="Hiperveza"/>
                <w:noProof/>
                <w:webHidden/>
              </w:rPr>
              <w:tab/>
            </w:r>
            <w:r>
              <w:rPr>
                <w:rStyle w:val="Hiperveza"/>
                <w:noProof/>
                <w:webHidden/>
              </w:rPr>
              <w:fldChar w:fldCharType="begin"/>
            </w:r>
            <w:r>
              <w:rPr>
                <w:rStyle w:val="Hiperveza"/>
                <w:noProof/>
                <w:webHidden/>
              </w:rPr>
              <w:instrText xml:space="preserve"> PAGEREF _Toc471358403 \h </w:instrText>
            </w:r>
            <w:r>
              <w:rPr>
                <w:rStyle w:val="Hiperveza"/>
                <w:noProof/>
                <w:webHidden/>
              </w:rPr>
            </w:r>
            <w:r>
              <w:rPr>
                <w:rStyle w:val="Hiperveza"/>
                <w:noProof/>
                <w:webHidden/>
              </w:rPr>
              <w:fldChar w:fldCharType="separate"/>
            </w:r>
            <w:r>
              <w:rPr>
                <w:rStyle w:val="Hiperveza"/>
                <w:noProof/>
                <w:webHidden/>
              </w:rPr>
              <w:t>20</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5" w:anchor="_Toc471358404" w:history="true">
            <w:r>
              <w:rPr>
                <w:rStyle w:val="Hiperveza"/>
                <w:noProof/>
              </w:rPr>
              <w:t>7.2.</w:t>
            </w:r>
            <w:r>
              <w:rPr>
                <w:rStyle w:val="Hiperveza"/>
                <w:rFonts w:eastAsiaTheme="minorEastAsia" w:hAnsiTheme="minorHAnsi" w:asciiTheme="minorHAnsi"/>
                <w:noProof/>
                <w:sz w:val="22"/>
                <w:szCs w:val="22"/>
              </w:rPr>
              <w:tab/>
            </w:r>
            <w:r>
              <w:rPr>
                <w:rStyle w:val="Hiperveza"/>
                <w:noProof/>
              </w:rPr>
              <w:t>Izračun učinaka financijskog restrukturiranja na manjak likvidnih sredstava</w:t>
            </w:r>
            <w:r>
              <w:rPr>
                <w:rStyle w:val="Hiperveza"/>
                <w:noProof/>
                <w:webHidden/>
              </w:rPr>
              <w:tab/>
            </w:r>
            <w:r>
              <w:rPr>
                <w:rStyle w:val="Hiperveza"/>
                <w:noProof/>
                <w:webHidden/>
              </w:rPr>
              <w:fldChar w:fldCharType="begin"/>
            </w:r>
            <w:r>
              <w:rPr>
                <w:rStyle w:val="Hiperveza"/>
                <w:noProof/>
                <w:webHidden/>
              </w:rPr>
              <w:instrText xml:space="preserve"> PAGEREF _Toc471358404 \h </w:instrText>
            </w:r>
            <w:r>
              <w:rPr>
                <w:rStyle w:val="Hiperveza"/>
                <w:noProof/>
                <w:webHidden/>
              </w:rPr>
            </w:r>
            <w:r>
              <w:rPr>
                <w:rStyle w:val="Hiperveza"/>
                <w:noProof/>
                <w:webHidden/>
              </w:rPr>
              <w:fldChar w:fldCharType="separate"/>
            </w:r>
            <w:r>
              <w:rPr>
                <w:rStyle w:val="Hiperveza"/>
                <w:noProof/>
                <w:webHidden/>
              </w:rPr>
              <w:t>22</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36" w:anchor="_Toc471358405" w:history="true">
            <w:r>
              <w:rPr>
                <w:rStyle w:val="Hiperveza"/>
                <w:noProof/>
                <w:snapToGrid w:val="false"/>
                <w:w w:val="1"/>
              </w:rPr>
              <w:t>8.</w:t>
            </w:r>
            <w:r>
              <w:rPr>
                <w:rStyle w:val="Hiperveza"/>
                <w:rFonts w:eastAsiaTheme="minorEastAsia" w:hAnsiTheme="minorHAnsi" w:asciiTheme="minorHAnsi"/>
                <w:noProof/>
                <w:sz w:val="22"/>
                <w:szCs w:val="22"/>
              </w:rPr>
              <w:tab/>
            </w:r>
            <w:r>
              <w:rPr>
                <w:rStyle w:val="Hiperveza"/>
                <w:noProof/>
              </w:rPr>
              <w:t>MJERE OPERATIVNOG RESTRUKTURIRANJA I IZRAČUN NJIHOVIH EFEKATA NA PROFITABILNOST POSLOVANJA I OTKLANJANJE INSOLVENTNOSTI POSLOVANJA</w:t>
            </w:r>
            <w:r>
              <w:rPr>
                <w:rStyle w:val="Hiperveza"/>
                <w:noProof/>
                <w:webHidden/>
              </w:rPr>
              <w:tab/>
            </w:r>
            <w:r>
              <w:rPr>
                <w:rStyle w:val="Hiperveza"/>
                <w:noProof/>
                <w:webHidden/>
              </w:rPr>
              <w:fldChar w:fldCharType="begin"/>
            </w:r>
            <w:r>
              <w:rPr>
                <w:rStyle w:val="Hiperveza"/>
                <w:noProof/>
                <w:webHidden/>
              </w:rPr>
              <w:instrText xml:space="preserve"> PAGEREF _Toc471358405 \h </w:instrText>
            </w:r>
            <w:r>
              <w:rPr>
                <w:rStyle w:val="Hiperveza"/>
                <w:noProof/>
                <w:webHidden/>
              </w:rPr>
            </w:r>
            <w:r>
              <w:rPr>
                <w:rStyle w:val="Hiperveza"/>
                <w:noProof/>
                <w:webHidden/>
              </w:rPr>
              <w:fldChar w:fldCharType="separate"/>
            </w:r>
            <w:r>
              <w:rPr>
                <w:rStyle w:val="Hiperveza"/>
                <w:noProof/>
                <w:webHidden/>
              </w:rPr>
              <w:t>24</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7" w:anchor="_Toc471358406" w:history="true">
            <w:r>
              <w:rPr>
                <w:rStyle w:val="Hiperveza"/>
                <w:noProof/>
              </w:rPr>
              <w:t>8.1.</w:t>
            </w:r>
            <w:r>
              <w:rPr>
                <w:rStyle w:val="Hiperveza"/>
                <w:rFonts w:eastAsiaTheme="minorEastAsia" w:hAnsiTheme="minorHAnsi" w:asciiTheme="minorHAnsi"/>
                <w:noProof/>
                <w:sz w:val="22"/>
                <w:szCs w:val="22"/>
              </w:rPr>
              <w:tab/>
            </w:r>
            <w:r>
              <w:rPr>
                <w:rStyle w:val="Hiperveza"/>
                <w:noProof/>
              </w:rPr>
              <w:t>Izračun učinaka operativnog restrukturiranja na manjak likvidnih sredstava</w:t>
            </w:r>
            <w:r>
              <w:rPr>
                <w:rStyle w:val="Hiperveza"/>
                <w:noProof/>
                <w:webHidden/>
              </w:rPr>
              <w:tab/>
            </w:r>
            <w:r>
              <w:rPr>
                <w:rStyle w:val="Hiperveza"/>
                <w:noProof/>
                <w:webHidden/>
              </w:rPr>
              <w:fldChar w:fldCharType="begin"/>
            </w:r>
            <w:r>
              <w:rPr>
                <w:rStyle w:val="Hiperveza"/>
                <w:noProof/>
                <w:webHidden/>
              </w:rPr>
              <w:instrText xml:space="preserve"> PAGEREF _Toc471358406 \h </w:instrText>
            </w:r>
            <w:r>
              <w:rPr>
                <w:rStyle w:val="Hiperveza"/>
                <w:noProof/>
                <w:webHidden/>
              </w:rPr>
            </w:r>
            <w:r>
              <w:rPr>
                <w:rStyle w:val="Hiperveza"/>
                <w:noProof/>
                <w:webHidden/>
              </w:rPr>
              <w:fldChar w:fldCharType="separate"/>
            </w:r>
            <w:r>
              <w:rPr>
                <w:rStyle w:val="Hiperveza"/>
                <w:noProof/>
                <w:webHidden/>
              </w:rPr>
              <w:t>25</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38" w:anchor="_Toc471358407" w:history="true">
            <w:r>
              <w:rPr>
                <w:rStyle w:val="Hiperveza"/>
                <w:noProof/>
                <w:snapToGrid w:val="false"/>
                <w:w w:val="1"/>
              </w:rPr>
              <w:t>9.</w:t>
            </w:r>
            <w:r>
              <w:rPr>
                <w:rStyle w:val="Hiperveza"/>
                <w:rFonts w:eastAsiaTheme="minorEastAsia" w:hAnsiTheme="minorHAnsi" w:asciiTheme="minorHAnsi"/>
                <w:noProof/>
                <w:sz w:val="22"/>
                <w:szCs w:val="22"/>
              </w:rPr>
              <w:tab/>
            </w:r>
            <w:r>
              <w:rPr>
                <w:rStyle w:val="Hiperveza"/>
                <w:noProof/>
              </w:rPr>
              <w:t>FINANCIJSKI PLANOVI ZA VRIJEME RESTRUKTURIRANJA</w:t>
            </w:r>
            <w:r>
              <w:rPr>
                <w:rStyle w:val="Hiperveza"/>
                <w:noProof/>
                <w:webHidden/>
              </w:rPr>
              <w:tab/>
            </w:r>
            <w:r>
              <w:rPr>
                <w:rStyle w:val="Hiperveza"/>
                <w:noProof/>
                <w:webHidden/>
              </w:rPr>
              <w:fldChar w:fldCharType="begin"/>
            </w:r>
            <w:r>
              <w:rPr>
                <w:rStyle w:val="Hiperveza"/>
                <w:noProof/>
                <w:webHidden/>
              </w:rPr>
              <w:instrText xml:space="preserve"> PAGEREF _Toc471358407 \h </w:instrText>
            </w:r>
            <w:r>
              <w:rPr>
                <w:rStyle w:val="Hiperveza"/>
                <w:noProof/>
                <w:webHidden/>
              </w:rPr>
            </w:r>
            <w:r>
              <w:rPr>
                <w:rStyle w:val="Hiperveza"/>
                <w:noProof/>
                <w:webHidden/>
              </w:rPr>
              <w:fldChar w:fldCharType="separate"/>
            </w:r>
            <w:r>
              <w:rPr>
                <w:rStyle w:val="Hiperveza"/>
                <w:noProof/>
                <w:webHidden/>
              </w:rPr>
              <w:t>27</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39" w:anchor="_Toc471358408" w:history="true">
            <w:r>
              <w:rPr>
                <w:rStyle w:val="Hiperveza"/>
                <w:noProof/>
              </w:rPr>
              <w:t>9.1.</w:t>
            </w:r>
            <w:r>
              <w:rPr>
                <w:rStyle w:val="Hiperveza"/>
                <w:rFonts w:eastAsiaTheme="minorEastAsia" w:hAnsiTheme="minorHAnsi" w:asciiTheme="minorHAnsi"/>
                <w:noProof/>
                <w:sz w:val="22"/>
                <w:szCs w:val="22"/>
              </w:rPr>
              <w:tab/>
            </w:r>
            <w:r>
              <w:rPr>
                <w:rStyle w:val="Hiperveza"/>
                <w:noProof/>
              </w:rPr>
              <w:t>Plan prodaje proizvoda i usluga</w:t>
            </w:r>
            <w:r>
              <w:rPr>
                <w:rStyle w:val="Hiperveza"/>
                <w:noProof/>
                <w:webHidden/>
              </w:rPr>
              <w:tab/>
            </w:r>
            <w:r>
              <w:rPr>
                <w:rStyle w:val="Hiperveza"/>
                <w:noProof/>
                <w:webHidden/>
              </w:rPr>
              <w:fldChar w:fldCharType="begin"/>
            </w:r>
            <w:r>
              <w:rPr>
                <w:rStyle w:val="Hiperveza"/>
                <w:noProof/>
                <w:webHidden/>
              </w:rPr>
              <w:instrText xml:space="preserve"> PAGEREF _Toc471358408 \h </w:instrText>
            </w:r>
            <w:r>
              <w:rPr>
                <w:rStyle w:val="Hiperveza"/>
                <w:noProof/>
                <w:webHidden/>
              </w:rPr>
            </w:r>
            <w:r>
              <w:rPr>
                <w:rStyle w:val="Hiperveza"/>
                <w:noProof/>
                <w:webHidden/>
              </w:rPr>
              <w:fldChar w:fldCharType="separate"/>
            </w:r>
            <w:r>
              <w:rPr>
                <w:rStyle w:val="Hiperveza"/>
                <w:noProof/>
                <w:webHidden/>
              </w:rPr>
              <w:t>27</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40" w:anchor="_Toc471358409" w:history="true">
            <w:r>
              <w:rPr>
                <w:rStyle w:val="Hiperveza"/>
                <w:noProof/>
              </w:rPr>
              <w:t>9.2.</w:t>
            </w:r>
            <w:r>
              <w:rPr>
                <w:rStyle w:val="Hiperveza"/>
                <w:rFonts w:eastAsiaTheme="minorEastAsia" w:hAnsiTheme="minorHAnsi" w:asciiTheme="minorHAnsi"/>
                <w:noProof/>
                <w:sz w:val="22"/>
                <w:szCs w:val="22"/>
              </w:rPr>
              <w:tab/>
            </w:r>
            <w:r>
              <w:rPr>
                <w:rStyle w:val="Hiperveza"/>
                <w:noProof/>
              </w:rPr>
              <w:t>Prihodi od ratarstva i voćarstva</w:t>
            </w:r>
            <w:r>
              <w:rPr>
                <w:rStyle w:val="Hiperveza"/>
                <w:noProof/>
                <w:webHidden/>
              </w:rPr>
              <w:tab/>
            </w:r>
            <w:r>
              <w:rPr>
                <w:rStyle w:val="Hiperveza"/>
                <w:noProof/>
                <w:webHidden/>
              </w:rPr>
              <w:fldChar w:fldCharType="begin"/>
            </w:r>
            <w:r>
              <w:rPr>
                <w:rStyle w:val="Hiperveza"/>
                <w:noProof/>
                <w:webHidden/>
              </w:rPr>
              <w:instrText xml:space="preserve"> PAGEREF _Toc471358409 \h </w:instrText>
            </w:r>
            <w:r>
              <w:rPr>
                <w:rStyle w:val="Hiperveza"/>
                <w:noProof/>
                <w:webHidden/>
              </w:rPr>
            </w:r>
            <w:r>
              <w:rPr>
                <w:rStyle w:val="Hiperveza"/>
                <w:noProof/>
                <w:webHidden/>
              </w:rPr>
              <w:fldChar w:fldCharType="separate"/>
            </w:r>
            <w:r>
              <w:rPr>
                <w:rStyle w:val="Hiperveza"/>
                <w:noProof/>
                <w:webHidden/>
              </w:rPr>
              <w:t>28</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1" w:anchor="_Toc471358410" w:history="true">
            <w:r>
              <w:rPr>
                <w:rStyle w:val="Hiperveza"/>
                <w:noProof/>
              </w:rPr>
              <w:t>9.2.1.</w:t>
            </w:r>
            <w:r>
              <w:rPr>
                <w:rStyle w:val="Hiperveza"/>
                <w:rFonts w:eastAsiaTheme="minorEastAsia" w:hAnsiTheme="minorHAnsi" w:asciiTheme="minorHAnsi"/>
                <w:noProof/>
                <w:sz w:val="22"/>
                <w:szCs w:val="22"/>
              </w:rPr>
              <w:tab/>
            </w:r>
            <w:r>
              <w:rPr>
                <w:rStyle w:val="Hiperveza"/>
                <w:noProof/>
              </w:rPr>
              <w:t>Planirane prodajne cijene u ratarstvu i voćarstvu</w:t>
            </w:r>
            <w:r>
              <w:rPr>
                <w:rStyle w:val="Hiperveza"/>
                <w:noProof/>
                <w:webHidden/>
              </w:rPr>
              <w:tab/>
            </w:r>
            <w:r>
              <w:rPr>
                <w:rStyle w:val="Hiperveza"/>
                <w:noProof/>
                <w:webHidden/>
              </w:rPr>
              <w:fldChar w:fldCharType="begin"/>
            </w:r>
            <w:r>
              <w:rPr>
                <w:rStyle w:val="Hiperveza"/>
                <w:noProof/>
                <w:webHidden/>
              </w:rPr>
              <w:instrText xml:space="preserve"> PAGEREF _Toc471358410 \h </w:instrText>
            </w:r>
            <w:r>
              <w:rPr>
                <w:rStyle w:val="Hiperveza"/>
                <w:noProof/>
                <w:webHidden/>
              </w:rPr>
            </w:r>
            <w:r>
              <w:rPr>
                <w:rStyle w:val="Hiperveza"/>
                <w:noProof/>
                <w:webHidden/>
              </w:rPr>
              <w:fldChar w:fldCharType="separate"/>
            </w:r>
            <w:r>
              <w:rPr>
                <w:rStyle w:val="Hiperveza"/>
                <w:noProof/>
                <w:webHidden/>
              </w:rPr>
              <w:t>28</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2" w:anchor="_Toc471358411" w:history="true">
            <w:r>
              <w:rPr>
                <w:rStyle w:val="Hiperveza"/>
                <w:noProof/>
              </w:rPr>
              <w:t>9.2.1.</w:t>
            </w:r>
            <w:r>
              <w:rPr>
                <w:rStyle w:val="Hiperveza"/>
                <w:rFonts w:eastAsiaTheme="minorEastAsia" w:hAnsiTheme="minorHAnsi" w:asciiTheme="minorHAnsi"/>
                <w:noProof/>
                <w:sz w:val="22"/>
                <w:szCs w:val="22"/>
              </w:rPr>
              <w:tab/>
            </w:r>
            <w:r>
              <w:rPr>
                <w:rStyle w:val="Hiperveza"/>
                <w:noProof/>
              </w:rPr>
              <w:t>Planirani prihod u ratarstvu i voćarstvu po godinama</w:t>
            </w:r>
            <w:r>
              <w:rPr>
                <w:rStyle w:val="Hiperveza"/>
                <w:noProof/>
                <w:webHidden/>
              </w:rPr>
              <w:tab/>
            </w:r>
            <w:r>
              <w:rPr>
                <w:rStyle w:val="Hiperveza"/>
                <w:noProof/>
                <w:webHidden/>
              </w:rPr>
              <w:fldChar w:fldCharType="begin"/>
            </w:r>
            <w:r>
              <w:rPr>
                <w:rStyle w:val="Hiperveza"/>
                <w:noProof/>
                <w:webHidden/>
              </w:rPr>
              <w:instrText xml:space="preserve"> PAGEREF _Toc471358411 \h </w:instrText>
            </w:r>
            <w:r>
              <w:rPr>
                <w:rStyle w:val="Hiperveza"/>
                <w:noProof/>
                <w:webHidden/>
              </w:rPr>
            </w:r>
            <w:r>
              <w:rPr>
                <w:rStyle w:val="Hiperveza"/>
                <w:noProof/>
                <w:webHidden/>
              </w:rPr>
              <w:fldChar w:fldCharType="separate"/>
            </w:r>
            <w:r>
              <w:rPr>
                <w:rStyle w:val="Hiperveza"/>
                <w:noProof/>
                <w:webHidden/>
              </w:rPr>
              <w:t>29</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43" w:anchor="_Toc471358412" w:history="true">
            <w:r>
              <w:rPr>
                <w:rStyle w:val="Hiperveza"/>
                <w:noProof/>
              </w:rPr>
              <w:t>9.3.</w:t>
            </w:r>
            <w:r>
              <w:rPr>
                <w:rStyle w:val="Hiperveza"/>
                <w:rFonts w:eastAsiaTheme="minorEastAsia" w:hAnsiTheme="minorHAnsi" w:asciiTheme="minorHAnsi"/>
                <w:noProof/>
                <w:sz w:val="22"/>
                <w:szCs w:val="22"/>
              </w:rPr>
              <w:tab/>
            </w:r>
            <w:r>
              <w:rPr>
                <w:rStyle w:val="Hiperveza"/>
                <w:noProof/>
              </w:rPr>
              <w:t>Plan prihoda od veleprodaje i maloprodaje</w:t>
            </w:r>
            <w:r>
              <w:rPr>
                <w:rStyle w:val="Hiperveza"/>
                <w:noProof/>
                <w:webHidden/>
              </w:rPr>
              <w:tab/>
            </w:r>
            <w:r>
              <w:rPr>
                <w:rStyle w:val="Hiperveza"/>
                <w:noProof/>
                <w:webHidden/>
              </w:rPr>
              <w:fldChar w:fldCharType="begin"/>
            </w:r>
            <w:r>
              <w:rPr>
                <w:rStyle w:val="Hiperveza"/>
                <w:noProof/>
                <w:webHidden/>
              </w:rPr>
              <w:instrText xml:space="preserve"> PAGEREF _Toc471358412 \h </w:instrText>
            </w:r>
            <w:r>
              <w:rPr>
                <w:rStyle w:val="Hiperveza"/>
                <w:noProof/>
                <w:webHidden/>
              </w:rPr>
            </w:r>
            <w:r>
              <w:rPr>
                <w:rStyle w:val="Hiperveza"/>
                <w:noProof/>
                <w:webHidden/>
              </w:rPr>
              <w:fldChar w:fldCharType="separate"/>
            </w:r>
            <w:r>
              <w:rPr>
                <w:rStyle w:val="Hiperveza"/>
                <w:noProof/>
                <w:webHidden/>
              </w:rPr>
              <w:t>31</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44" w:anchor="_Toc471358413" w:history="true">
            <w:r>
              <w:rPr>
                <w:rStyle w:val="Hiperveza"/>
                <w:noProof/>
              </w:rPr>
              <w:t>9.4.</w:t>
            </w:r>
            <w:r>
              <w:rPr>
                <w:rStyle w:val="Hiperveza"/>
                <w:rFonts w:eastAsiaTheme="minorEastAsia" w:hAnsiTheme="minorHAnsi" w:asciiTheme="minorHAnsi"/>
                <w:noProof/>
                <w:sz w:val="22"/>
                <w:szCs w:val="22"/>
              </w:rPr>
              <w:tab/>
            </w:r>
            <w:r>
              <w:rPr>
                <w:rStyle w:val="Hiperveza"/>
                <w:noProof/>
              </w:rPr>
              <w:t>Plan troškova</w:t>
            </w:r>
            <w:r>
              <w:rPr>
                <w:rStyle w:val="Hiperveza"/>
                <w:noProof/>
                <w:webHidden/>
              </w:rPr>
              <w:tab/>
            </w:r>
            <w:r>
              <w:rPr>
                <w:rStyle w:val="Hiperveza"/>
                <w:noProof/>
                <w:webHidden/>
              </w:rPr>
              <w:fldChar w:fldCharType="begin"/>
            </w:r>
            <w:r>
              <w:rPr>
                <w:rStyle w:val="Hiperveza"/>
                <w:noProof/>
                <w:webHidden/>
              </w:rPr>
              <w:instrText xml:space="preserve"> PAGEREF _Toc471358413 \h </w:instrText>
            </w:r>
            <w:r>
              <w:rPr>
                <w:rStyle w:val="Hiperveza"/>
                <w:noProof/>
                <w:webHidden/>
              </w:rPr>
            </w:r>
            <w:r>
              <w:rPr>
                <w:rStyle w:val="Hiperveza"/>
                <w:noProof/>
                <w:webHidden/>
              </w:rPr>
              <w:fldChar w:fldCharType="separate"/>
            </w:r>
            <w:r>
              <w:rPr>
                <w:rStyle w:val="Hiperveza"/>
                <w:noProof/>
                <w:webHidden/>
              </w:rPr>
              <w:t>32</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5" w:anchor="_Toc471358414" w:history="true">
            <w:r>
              <w:rPr>
                <w:rStyle w:val="Hiperveza"/>
                <w:noProof/>
              </w:rPr>
              <w:t>9.4.1.</w:t>
            </w:r>
            <w:r>
              <w:rPr>
                <w:rStyle w:val="Hiperveza"/>
                <w:rFonts w:eastAsiaTheme="minorEastAsia" w:hAnsiTheme="minorHAnsi" w:asciiTheme="minorHAnsi"/>
                <w:noProof/>
                <w:sz w:val="22"/>
                <w:szCs w:val="22"/>
              </w:rPr>
              <w:tab/>
            </w:r>
            <w:r>
              <w:rPr>
                <w:rStyle w:val="Hiperveza"/>
                <w:noProof/>
              </w:rPr>
              <w:t>Plan troškova poljoprivredne proizvodnje</w:t>
            </w:r>
            <w:r>
              <w:rPr>
                <w:rStyle w:val="Hiperveza"/>
                <w:noProof/>
                <w:webHidden/>
              </w:rPr>
              <w:tab/>
            </w:r>
            <w:r>
              <w:rPr>
                <w:rStyle w:val="Hiperveza"/>
                <w:noProof/>
                <w:webHidden/>
              </w:rPr>
              <w:fldChar w:fldCharType="begin"/>
            </w:r>
            <w:r>
              <w:rPr>
                <w:rStyle w:val="Hiperveza"/>
                <w:noProof/>
                <w:webHidden/>
              </w:rPr>
              <w:instrText xml:space="preserve"> PAGEREF _Toc471358414 \h </w:instrText>
            </w:r>
            <w:r>
              <w:rPr>
                <w:rStyle w:val="Hiperveza"/>
                <w:noProof/>
                <w:webHidden/>
              </w:rPr>
            </w:r>
            <w:r>
              <w:rPr>
                <w:rStyle w:val="Hiperveza"/>
                <w:noProof/>
                <w:webHidden/>
              </w:rPr>
              <w:fldChar w:fldCharType="separate"/>
            </w:r>
            <w:r>
              <w:rPr>
                <w:rStyle w:val="Hiperveza"/>
                <w:noProof/>
                <w:webHidden/>
              </w:rPr>
              <w:t>34</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6" w:anchor="_Toc471358415" w:history="true">
            <w:r>
              <w:rPr>
                <w:rStyle w:val="Hiperveza"/>
                <w:noProof/>
              </w:rPr>
              <w:t>9.4.2.</w:t>
            </w:r>
            <w:r>
              <w:rPr>
                <w:rStyle w:val="Hiperveza"/>
                <w:rFonts w:eastAsiaTheme="minorEastAsia" w:hAnsiTheme="minorHAnsi" w:asciiTheme="minorHAnsi"/>
                <w:noProof/>
                <w:sz w:val="22"/>
                <w:szCs w:val="22"/>
              </w:rPr>
              <w:tab/>
            </w:r>
            <w:r>
              <w:rPr>
                <w:rStyle w:val="Hiperveza"/>
                <w:noProof/>
              </w:rPr>
              <w:t>Plan indirektnih fiksnih troškova</w:t>
            </w:r>
            <w:r>
              <w:rPr>
                <w:rStyle w:val="Hiperveza"/>
                <w:noProof/>
                <w:webHidden/>
              </w:rPr>
              <w:tab/>
            </w:r>
            <w:r>
              <w:rPr>
                <w:rStyle w:val="Hiperveza"/>
                <w:noProof/>
                <w:webHidden/>
              </w:rPr>
              <w:fldChar w:fldCharType="begin"/>
            </w:r>
            <w:r>
              <w:rPr>
                <w:rStyle w:val="Hiperveza"/>
                <w:noProof/>
                <w:webHidden/>
              </w:rPr>
              <w:instrText xml:space="preserve"> PAGEREF _Toc471358415 \h </w:instrText>
            </w:r>
            <w:r>
              <w:rPr>
                <w:rStyle w:val="Hiperveza"/>
                <w:noProof/>
                <w:webHidden/>
              </w:rPr>
            </w:r>
            <w:r>
              <w:rPr>
                <w:rStyle w:val="Hiperveza"/>
                <w:noProof/>
                <w:webHidden/>
              </w:rPr>
              <w:fldChar w:fldCharType="separate"/>
            </w:r>
            <w:r>
              <w:rPr>
                <w:rStyle w:val="Hiperveza"/>
                <w:noProof/>
                <w:webHidden/>
              </w:rPr>
              <w:t>38</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7" w:anchor="_Toc471358416" w:history="true">
            <w:r>
              <w:rPr>
                <w:rStyle w:val="Hiperveza"/>
                <w:noProof/>
              </w:rPr>
              <w:t>9.4.3.</w:t>
            </w:r>
            <w:r>
              <w:rPr>
                <w:rStyle w:val="Hiperveza"/>
                <w:rFonts w:eastAsiaTheme="minorEastAsia" w:hAnsiTheme="minorHAnsi" w:asciiTheme="minorHAnsi"/>
                <w:noProof/>
                <w:sz w:val="22"/>
                <w:szCs w:val="22"/>
              </w:rPr>
              <w:tab/>
            </w:r>
            <w:r>
              <w:rPr>
                <w:rStyle w:val="Hiperveza"/>
                <w:noProof/>
              </w:rPr>
              <w:t>Plan troškova amortizacije</w:t>
            </w:r>
            <w:r>
              <w:rPr>
                <w:rStyle w:val="Hiperveza"/>
                <w:noProof/>
                <w:webHidden/>
              </w:rPr>
              <w:tab/>
            </w:r>
            <w:r>
              <w:rPr>
                <w:rStyle w:val="Hiperveza"/>
                <w:noProof/>
                <w:webHidden/>
              </w:rPr>
              <w:fldChar w:fldCharType="begin"/>
            </w:r>
            <w:r>
              <w:rPr>
                <w:rStyle w:val="Hiperveza"/>
                <w:noProof/>
                <w:webHidden/>
              </w:rPr>
              <w:instrText xml:space="preserve"> PAGEREF _Toc471358416 \h </w:instrText>
            </w:r>
            <w:r>
              <w:rPr>
                <w:rStyle w:val="Hiperveza"/>
                <w:noProof/>
                <w:webHidden/>
              </w:rPr>
            </w:r>
            <w:r>
              <w:rPr>
                <w:rStyle w:val="Hiperveza"/>
                <w:noProof/>
                <w:webHidden/>
              </w:rPr>
              <w:fldChar w:fldCharType="separate"/>
            </w:r>
            <w:r>
              <w:rPr>
                <w:rStyle w:val="Hiperveza"/>
                <w:noProof/>
                <w:webHidden/>
              </w:rPr>
              <w:t>40</w:t>
            </w:r>
            <w:r>
              <w:rPr>
                <w:rStyle w:val="Hiperveza"/>
                <w:noProof/>
                <w:webHidden/>
              </w:rPr>
              <w:fldChar w:fldCharType="end"/>
            </w:r>
          </w:hyperlink>
        </w:p>
        <w:p w:rsidRDefault="00731F4F" w:rsidP="00731F4F" w:rsidR="00731F4F">
          <w:pPr>
            <w:pStyle w:val="Sadraj3"/>
            <w:tabs>
              <w:tab w:pos="1320" w:val="left"/>
              <w:tab w:pos="9637" w:leader="dot" w:val="right"/>
            </w:tabs>
            <w:spacing w:lineRule="auto" w:line="360"/>
            <w:rPr>
              <w:rFonts w:eastAsiaTheme="minorEastAsia" w:hAnsiTheme="minorHAnsi" w:asciiTheme="minorHAnsi"/>
              <w:noProof/>
              <w:sz w:val="22"/>
              <w:szCs w:val="22"/>
            </w:rPr>
          </w:pPr>
          <w:hyperlink r:id="rId48" w:anchor="_Toc471358417" w:history="true">
            <w:r>
              <w:rPr>
                <w:rStyle w:val="Hiperveza"/>
                <w:noProof/>
              </w:rPr>
              <w:t>9.4.4.</w:t>
            </w:r>
            <w:r>
              <w:rPr>
                <w:rStyle w:val="Hiperveza"/>
                <w:rFonts w:eastAsiaTheme="minorEastAsia" w:hAnsiTheme="minorHAnsi" w:asciiTheme="minorHAnsi"/>
                <w:noProof/>
                <w:sz w:val="22"/>
                <w:szCs w:val="22"/>
              </w:rPr>
              <w:tab/>
            </w:r>
            <w:r>
              <w:rPr>
                <w:rStyle w:val="Hiperveza"/>
                <w:noProof/>
              </w:rPr>
              <w:t>Plan troškova plaća</w:t>
            </w:r>
            <w:r>
              <w:rPr>
                <w:rStyle w:val="Hiperveza"/>
                <w:noProof/>
                <w:webHidden/>
              </w:rPr>
              <w:tab/>
            </w:r>
            <w:r>
              <w:rPr>
                <w:rStyle w:val="Hiperveza"/>
                <w:noProof/>
                <w:webHidden/>
              </w:rPr>
              <w:fldChar w:fldCharType="begin"/>
            </w:r>
            <w:r>
              <w:rPr>
                <w:rStyle w:val="Hiperveza"/>
                <w:noProof/>
                <w:webHidden/>
              </w:rPr>
              <w:instrText xml:space="preserve"> PAGEREF _Toc471358417 \h </w:instrText>
            </w:r>
            <w:r>
              <w:rPr>
                <w:rStyle w:val="Hiperveza"/>
                <w:noProof/>
                <w:webHidden/>
              </w:rPr>
            </w:r>
            <w:r>
              <w:rPr>
                <w:rStyle w:val="Hiperveza"/>
                <w:noProof/>
                <w:webHidden/>
              </w:rPr>
              <w:fldChar w:fldCharType="separate"/>
            </w:r>
            <w:r>
              <w:rPr>
                <w:rStyle w:val="Hiperveza"/>
                <w:noProof/>
                <w:webHidden/>
              </w:rPr>
              <w:t>40</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49" w:anchor="_Toc471358418" w:history="true">
            <w:r>
              <w:rPr>
                <w:rStyle w:val="Hiperveza"/>
                <w:noProof/>
              </w:rPr>
              <w:t>9.5.</w:t>
            </w:r>
            <w:r>
              <w:rPr>
                <w:rStyle w:val="Hiperveza"/>
                <w:rFonts w:eastAsiaTheme="minorEastAsia" w:hAnsiTheme="minorHAnsi" w:asciiTheme="minorHAnsi"/>
                <w:noProof/>
                <w:sz w:val="22"/>
                <w:szCs w:val="22"/>
              </w:rPr>
              <w:tab/>
            </w:r>
            <w:r>
              <w:rPr>
                <w:rStyle w:val="Hiperveza"/>
                <w:noProof/>
              </w:rPr>
              <w:t>Projekcija računa dobiti i gubitka za razdoblje od pokretanja predstečajne nagodbe do 2027. godine</w:t>
            </w:r>
            <w:r>
              <w:rPr>
                <w:rStyle w:val="Hiperveza"/>
                <w:noProof/>
                <w:webHidden/>
              </w:rPr>
              <w:tab/>
            </w:r>
            <w:r>
              <w:rPr>
                <w:rStyle w:val="Hiperveza"/>
                <w:noProof/>
                <w:webHidden/>
              </w:rPr>
              <w:fldChar w:fldCharType="begin"/>
            </w:r>
            <w:r>
              <w:rPr>
                <w:rStyle w:val="Hiperveza"/>
                <w:noProof/>
                <w:webHidden/>
              </w:rPr>
              <w:instrText xml:space="preserve"> PAGEREF _Toc471358418 \h </w:instrText>
            </w:r>
            <w:r>
              <w:rPr>
                <w:rStyle w:val="Hiperveza"/>
                <w:noProof/>
                <w:webHidden/>
              </w:rPr>
            </w:r>
            <w:r>
              <w:rPr>
                <w:rStyle w:val="Hiperveza"/>
                <w:noProof/>
                <w:webHidden/>
              </w:rPr>
              <w:fldChar w:fldCharType="separate"/>
            </w:r>
            <w:r>
              <w:rPr>
                <w:rStyle w:val="Hiperveza"/>
                <w:noProof/>
                <w:webHidden/>
              </w:rPr>
              <w:t>41</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50" w:anchor="_Toc471358419" w:history="true">
            <w:r>
              <w:rPr>
                <w:rStyle w:val="Hiperveza"/>
                <w:noProof/>
              </w:rPr>
              <w:t>9.6.</w:t>
            </w:r>
            <w:r>
              <w:rPr>
                <w:rStyle w:val="Hiperveza"/>
                <w:rFonts w:eastAsiaTheme="minorEastAsia" w:hAnsiTheme="minorHAnsi" w:asciiTheme="minorHAnsi"/>
                <w:noProof/>
                <w:sz w:val="22"/>
                <w:szCs w:val="22"/>
              </w:rPr>
              <w:tab/>
            </w:r>
            <w:r>
              <w:rPr>
                <w:rStyle w:val="Hiperveza"/>
                <w:noProof/>
              </w:rPr>
              <w:t>Projekcija bilance za razdoblje od pokretanja predstečajne nagodbe do 2027. godine</w:t>
            </w:r>
            <w:r>
              <w:rPr>
                <w:rStyle w:val="Hiperveza"/>
                <w:noProof/>
                <w:webHidden/>
              </w:rPr>
              <w:tab/>
            </w:r>
            <w:r>
              <w:rPr>
                <w:rStyle w:val="Hiperveza"/>
                <w:noProof/>
                <w:webHidden/>
              </w:rPr>
              <w:fldChar w:fldCharType="begin"/>
            </w:r>
            <w:r>
              <w:rPr>
                <w:rStyle w:val="Hiperveza"/>
                <w:noProof/>
                <w:webHidden/>
              </w:rPr>
              <w:instrText xml:space="preserve"> PAGEREF _Toc471358419 \h </w:instrText>
            </w:r>
            <w:r>
              <w:rPr>
                <w:rStyle w:val="Hiperveza"/>
                <w:noProof/>
                <w:webHidden/>
              </w:rPr>
            </w:r>
            <w:r>
              <w:rPr>
                <w:rStyle w:val="Hiperveza"/>
                <w:noProof/>
                <w:webHidden/>
              </w:rPr>
              <w:fldChar w:fldCharType="separate"/>
            </w:r>
            <w:r>
              <w:rPr>
                <w:rStyle w:val="Hiperveza"/>
                <w:noProof/>
                <w:webHidden/>
              </w:rPr>
              <w:t>43</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51" w:anchor="_Toc471358420" w:history="true">
            <w:r>
              <w:rPr>
                <w:rStyle w:val="Hiperveza"/>
                <w:noProof/>
                <w:snapToGrid w:val="false"/>
                <w:w w:val="1"/>
              </w:rPr>
              <w:t>10.</w:t>
            </w:r>
            <w:r>
              <w:rPr>
                <w:rStyle w:val="Hiperveza"/>
                <w:rFonts w:eastAsiaTheme="minorEastAsia" w:hAnsiTheme="minorHAnsi" w:asciiTheme="minorHAnsi"/>
                <w:noProof/>
                <w:sz w:val="22"/>
                <w:szCs w:val="22"/>
              </w:rPr>
              <w:tab/>
            </w:r>
            <w:r>
              <w:rPr>
                <w:rStyle w:val="Hiperveza"/>
                <w:noProof/>
              </w:rPr>
              <w:t>ANALIZA SVIH TRAŽBINA PREMA VISINI I VRSTI (TRAŽBINE RADNIKA I PRIJAŠNJIH DUŽNIKOVIH RADNIKA, IZLUČNA PRAVA, RAZLUČNA PRAVA, TRAŽBINE ZA KOJE SE VODI POSTUPAK, NEOSIGURANE TRAŽBINE I DRUGE TRAŽBINE)</w:t>
            </w:r>
            <w:r>
              <w:rPr>
                <w:rStyle w:val="Hiperveza"/>
                <w:noProof/>
                <w:webHidden/>
              </w:rPr>
              <w:tab/>
            </w:r>
            <w:r>
              <w:rPr>
                <w:rStyle w:val="Hiperveza"/>
                <w:noProof/>
                <w:webHidden/>
              </w:rPr>
              <w:fldChar w:fldCharType="begin"/>
            </w:r>
            <w:r>
              <w:rPr>
                <w:rStyle w:val="Hiperveza"/>
                <w:noProof/>
                <w:webHidden/>
              </w:rPr>
              <w:instrText xml:space="preserve"> PAGEREF _Toc471358420 \h </w:instrText>
            </w:r>
            <w:r>
              <w:rPr>
                <w:rStyle w:val="Hiperveza"/>
                <w:noProof/>
                <w:webHidden/>
              </w:rPr>
            </w:r>
            <w:r>
              <w:rPr>
                <w:rStyle w:val="Hiperveza"/>
                <w:noProof/>
                <w:webHidden/>
              </w:rPr>
              <w:fldChar w:fldCharType="separate"/>
            </w:r>
            <w:r>
              <w:rPr>
                <w:rStyle w:val="Hiperveza"/>
                <w:noProof/>
                <w:webHidden/>
              </w:rPr>
              <w:t>45</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52" w:anchor="_Toc471358421" w:history="true">
            <w:r>
              <w:rPr>
                <w:rStyle w:val="Hiperveza"/>
                <w:noProof/>
                <w:snapToGrid w:val="false"/>
                <w:w w:val="1"/>
              </w:rPr>
              <w:t>11.</w:t>
            </w:r>
            <w:r>
              <w:rPr>
                <w:rStyle w:val="Hiperveza"/>
                <w:rFonts w:eastAsiaTheme="minorEastAsia" w:hAnsiTheme="minorHAnsi" w:asciiTheme="minorHAnsi"/>
                <w:noProof/>
                <w:sz w:val="22"/>
                <w:szCs w:val="22"/>
              </w:rPr>
              <w:tab/>
            </w:r>
            <w:r>
              <w:rPr>
                <w:rStyle w:val="Hiperveza"/>
                <w:noProof/>
              </w:rPr>
              <w:t>PONUDA VJEROVNICIMA O NAČINU, ROKOVIMA I UVJETIMA TRAŽBINA</w:t>
            </w:r>
            <w:r>
              <w:rPr>
                <w:rStyle w:val="Hiperveza"/>
                <w:noProof/>
                <w:webHidden/>
              </w:rPr>
              <w:tab/>
            </w:r>
            <w:r>
              <w:rPr>
                <w:rStyle w:val="Hiperveza"/>
                <w:noProof/>
                <w:webHidden/>
              </w:rPr>
              <w:fldChar w:fldCharType="begin"/>
            </w:r>
            <w:r>
              <w:rPr>
                <w:rStyle w:val="Hiperveza"/>
                <w:noProof/>
                <w:webHidden/>
              </w:rPr>
              <w:instrText xml:space="preserve"> PAGEREF _Toc471358421 \h </w:instrText>
            </w:r>
            <w:r>
              <w:rPr>
                <w:rStyle w:val="Hiperveza"/>
                <w:noProof/>
                <w:webHidden/>
              </w:rPr>
            </w:r>
            <w:r>
              <w:rPr>
                <w:rStyle w:val="Hiperveza"/>
                <w:noProof/>
                <w:webHidden/>
              </w:rPr>
              <w:fldChar w:fldCharType="separate"/>
            </w:r>
            <w:r>
              <w:rPr>
                <w:rStyle w:val="Hiperveza"/>
                <w:noProof/>
                <w:webHidden/>
              </w:rPr>
              <w:t>69</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53" w:anchor="_Toc471358422" w:history="true">
            <w:r>
              <w:rPr>
                <w:rStyle w:val="Hiperveza"/>
                <w:noProof/>
              </w:rPr>
              <w:t>11.1.</w:t>
            </w:r>
            <w:r>
              <w:rPr>
                <w:rStyle w:val="Hiperveza"/>
                <w:rFonts w:eastAsiaTheme="minorEastAsia" w:hAnsiTheme="minorHAnsi" w:asciiTheme="minorHAnsi"/>
                <w:noProof/>
                <w:sz w:val="22"/>
                <w:szCs w:val="22"/>
              </w:rPr>
              <w:tab/>
            </w:r>
            <w:r>
              <w:rPr>
                <w:rStyle w:val="Hiperveza"/>
                <w:noProof/>
              </w:rPr>
              <w:t>Analitika utvrđenih tražbina s pripadajućim iznosima obveze plaćanja nakon financijskog restrukturiranja obveza</w:t>
            </w:r>
            <w:r>
              <w:rPr>
                <w:rStyle w:val="Hiperveza"/>
                <w:noProof/>
                <w:webHidden/>
              </w:rPr>
              <w:tab/>
            </w:r>
            <w:r>
              <w:rPr>
                <w:rStyle w:val="Hiperveza"/>
                <w:noProof/>
                <w:webHidden/>
              </w:rPr>
              <w:fldChar w:fldCharType="begin"/>
            </w:r>
            <w:r>
              <w:rPr>
                <w:rStyle w:val="Hiperveza"/>
                <w:noProof/>
                <w:webHidden/>
              </w:rPr>
              <w:instrText xml:space="preserve"> PAGEREF _Toc471358422 \h </w:instrText>
            </w:r>
            <w:r>
              <w:rPr>
                <w:rStyle w:val="Hiperveza"/>
                <w:noProof/>
                <w:webHidden/>
              </w:rPr>
            </w:r>
            <w:r>
              <w:rPr>
                <w:rStyle w:val="Hiperveza"/>
                <w:noProof/>
                <w:webHidden/>
              </w:rPr>
              <w:fldChar w:fldCharType="separate"/>
            </w:r>
            <w:r>
              <w:rPr>
                <w:rStyle w:val="Hiperveza"/>
                <w:noProof/>
                <w:webHidden/>
              </w:rPr>
              <w:t>71</w:t>
            </w:r>
            <w:r>
              <w:rPr>
                <w:rStyle w:val="Hiperveza"/>
                <w:noProof/>
                <w:webHidden/>
              </w:rPr>
              <w:fldChar w:fldCharType="end"/>
            </w:r>
          </w:hyperlink>
        </w:p>
        <w:p w:rsidRDefault="00731F4F" w:rsidP="00731F4F" w:rsidR="00731F4F">
          <w:pPr>
            <w:pStyle w:val="Sadraj2"/>
            <w:tabs>
              <w:tab w:pos="880" w:val="left"/>
              <w:tab w:pos="9637" w:leader="dot" w:val="right"/>
            </w:tabs>
            <w:spacing w:lineRule="auto" w:line="360"/>
            <w:rPr>
              <w:rFonts w:eastAsiaTheme="minorEastAsia" w:hAnsiTheme="minorHAnsi" w:asciiTheme="minorHAnsi"/>
              <w:noProof/>
              <w:sz w:val="22"/>
              <w:szCs w:val="22"/>
            </w:rPr>
          </w:pPr>
          <w:hyperlink r:id="rId54" w:anchor="_Toc471358423" w:history="true">
            <w:r>
              <w:rPr>
                <w:rStyle w:val="Hiperveza"/>
                <w:noProof/>
              </w:rPr>
              <w:t>11.2.</w:t>
            </w:r>
            <w:r>
              <w:rPr>
                <w:rStyle w:val="Hiperveza"/>
                <w:rFonts w:eastAsiaTheme="minorEastAsia" w:hAnsiTheme="minorHAnsi" w:asciiTheme="minorHAnsi"/>
                <w:noProof/>
                <w:sz w:val="22"/>
                <w:szCs w:val="22"/>
              </w:rPr>
              <w:tab/>
            </w:r>
            <w:r>
              <w:rPr>
                <w:rStyle w:val="Hiperveza"/>
                <w:noProof/>
              </w:rPr>
              <w:t>Analitika uvjetnih tražbina i pozajmica</w:t>
            </w:r>
            <w:r>
              <w:rPr>
                <w:rStyle w:val="Hiperveza"/>
                <w:noProof/>
                <w:webHidden/>
              </w:rPr>
              <w:tab/>
            </w:r>
            <w:r>
              <w:rPr>
                <w:rStyle w:val="Hiperveza"/>
                <w:noProof/>
                <w:webHidden/>
              </w:rPr>
              <w:fldChar w:fldCharType="begin"/>
            </w:r>
            <w:r>
              <w:rPr>
                <w:rStyle w:val="Hiperveza"/>
                <w:noProof/>
                <w:webHidden/>
              </w:rPr>
              <w:instrText xml:space="preserve"> PAGEREF _Toc471358423 \h </w:instrText>
            </w:r>
            <w:r>
              <w:rPr>
                <w:rStyle w:val="Hiperveza"/>
                <w:noProof/>
                <w:webHidden/>
              </w:rPr>
            </w:r>
            <w:r>
              <w:rPr>
                <w:rStyle w:val="Hiperveza"/>
                <w:noProof/>
                <w:webHidden/>
              </w:rPr>
              <w:fldChar w:fldCharType="separate"/>
            </w:r>
            <w:r>
              <w:rPr>
                <w:rStyle w:val="Hiperveza"/>
                <w:noProof/>
                <w:webHidden/>
              </w:rPr>
              <w:t>84</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55" w:anchor="_Toc471358424" w:history="true">
            <w:r>
              <w:rPr>
                <w:rStyle w:val="Hiperveza"/>
                <w:noProof/>
                <w:snapToGrid w:val="false"/>
                <w:w w:val="1"/>
              </w:rPr>
              <w:t>12.</w:t>
            </w:r>
            <w:r>
              <w:rPr>
                <w:rStyle w:val="Hiperveza"/>
                <w:rFonts w:eastAsiaTheme="minorEastAsia" w:hAnsiTheme="minorHAnsi" w:asciiTheme="minorHAnsi"/>
                <w:noProof/>
                <w:sz w:val="22"/>
                <w:szCs w:val="22"/>
              </w:rPr>
              <w:tab/>
            </w:r>
            <w:r>
              <w:rPr>
                <w:rStyle w:val="Hiperveza"/>
                <w:noProof/>
              </w:rPr>
              <w:t>ROK ZA DOBROVOLJNO ISPUNJENJE</w:t>
            </w:r>
            <w:r>
              <w:rPr>
                <w:rStyle w:val="Hiperveza"/>
                <w:noProof/>
                <w:webHidden/>
              </w:rPr>
              <w:tab/>
            </w:r>
            <w:r>
              <w:rPr>
                <w:rStyle w:val="Hiperveza"/>
                <w:noProof/>
                <w:webHidden/>
              </w:rPr>
              <w:fldChar w:fldCharType="begin"/>
            </w:r>
            <w:r>
              <w:rPr>
                <w:rStyle w:val="Hiperveza"/>
                <w:noProof/>
                <w:webHidden/>
              </w:rPr>
              <w:instrText xml:space="preserve"> PAGEREF _Toc471358424 \h </w:instrText>
            </w:r>
            <w:r>
              <w:rPr>
                <w:rStyle w:val="Hiperveza"/>
                <w:noProof/>
                <w:webHidden/>
              </w:rPr>
            </w:r>
            <w:r>
              <w:rPr>
                <w:rStyle w:val="Hiperveza"/>
                <w:noProof/>
                <w:webHidden/>
              </w:rPr>
              <w:fldChar w:fldCharType="separate"/>
            </w:r>
            <w:r>
              <w:rPr>
                <w:rStyle w:val="Hiperveza"/>
                <w:noProof/>
                <w:webHidden/>
              </w:rPr>
              <w:t>86</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56" w:anchor="_Toc471358425" w:history="true">
            <w:r>
              <w:rPr>
                <w:rStyle w:val="Hiperveza"/>
                <w:noProof/>
                <w:snapToGrid w:val="false"/>
                <w:w w:val="1"/>
              </w:rPr>
              <w:t>13.</w:t>
            </w:r>
            <w:r>
              <w:rPr>
                <w:rStyle w:val="Hiperveza"/>
                <w:rFonts w:eastAsiaTheme="minorEastAsia" w:hAnsiTheme="minorHAnsi" w:asciiTheme="minorHAnsi"/>
                <w:noProof/>
                <w:sz w:val="22"/>
                <w:szCs w:val="22"/>
              </w:rPr>
              <w:tab/>
            </w:r>
            <w:r>
              <w:rPr>
                <w:rStyle w:val="Hiperveza"/>
                <w:noProof/>
              </w:rPr>
              <w:t>PLANIRANI IZNOS TROŠKOVA RESTRUKTURIRANJA</w:t>
            </w:r>
            <w:r>
              <w:rPr>
                <w:rStyle w:val="Hiperveza"/>
                <w:noProof/>
                <w:webHidden/>
              </w:rPr>
              <w:tab/>
            </w:r>
            <w:r>
              <w:rPr>
                <w:rStyle w:val="Hiperveza"/>
                <w:noProof/>
                <w:webHidden/>
              </w:rPr>
              <w:fldChar w:fldCharType="begin"/>
            </w:r>
            <w:r>
              <w:rPr>
                <w:rStyle w:val="Hiperveza"/>
                <w:noProof/>
                <w:webHidden/>
              </w:rPr>
              <w:instrText xml:space="preserve"> PAGEREF _Toc471358425 \h </w:instrText>
            </w:r>
            <w:r>
              <w:rPr>
                <w:rStyle w:val="Hiperveza"/>
                <w:noProof/>
                <w:webHidden/>
              </w:rPr>
            </w:r>
            <w:r>
              <w:rPr>
                <w:rStyle w:val="Hiperveza"/>
                <w:noProof/>
                <w:webHidden/>
              </w:rPr>
              <w:fldChar w:fldCharType="separate"/>
            </w:r>
            <w:r>
              <w:rPr>
                <w:rStyle w:val="Hiperveza"/>
                <w:noProof/>
                <w:webHidden/>
              </w:rPr>
              <w:t>86</w:t>
            </w:r>
            <w:r>
              <w:rPr>
                <w:rStyle w:val="Hiperveza"/>
                <w:noProof/>
                <w:webHidden/>
              </w:rPr>
              <w:fldChar w:fldCharType="end"/>
            </w:r>
          </w:hyperlink>
        </w:p>
        <w:p w:rsidRDefault="00731F4F" w:rsidP="00731F4F" w:rsidR="00731F4F">
          <w:pPr>
            <w:pStyle w:val="Sadraj1"/>
            <w:rPr>
              <w:rFonts w:eastAsiaTheme="minorEastAsia" w:hAnsiTheme="minorHAnsi" w:asciiTheme="minorHAnsi"/>
              <w:noProof/>
              <w:sz w:val="22"/>
              <w:szCs w:val="22"/>
            </w:rPr>
          </w:pPr>
          <w:hyperlink r:id="rId57" w:anchor="_Toc471358426" w:history="true">
            <w:r>
              <w:rPr>
                <w:rStyle w:val="Hiperveza"/>
                <w:noProof/>
                <w:snapToGrid w:val="false"/>
                <w:w w:val="1"/>
              </w:rPr>
              <w:t>14.</w:t>
            </w:r>
            <w:r>
              <w:rPr>
                <w:rStyle w:val="Hiperveza"/>
                <w:rFonts w:eastAsiaTheme="minorEastAsia" w:hAnsiTheme="minorHAnsi" w:asciiTheme="minorHAnsi"/>
                <w:noProof/>
                <w:sz w:val="22"/>
                <w:szCs w:val="22"/>
              </w:rPr>
              <w:tab/>
            </w:r>
            <w:r>
              <w:rPr>
                <w:rStyle w:val="Hiperveza"/>
                <w:noProof/>
              </w:rPr>
              <w:t>Popis tablica, slika i grafikona</w:t>
            </w:r>
            <w:r>
              <w:rPr>
                <w:rStyle w:val="Hiperveza"/>
                <w:noProof/>
                <w:webHidden/>
              </w:rPr>
              <w:tab/>
            </w:r>
            <w:r>
              <w:rPr>
                <w:rStyle w:val="Hiperveza"/>
                <w:noProof/>
                <w:webHidden/>
              </w:rPr>
              <w:fldChar w:fldCharType="begin"/>
            </w:r>
            <w:r>
              <w:rPr>
                <w:rStyle w:val="Hiperveza"/>
                <w:noProof/>
                <w:webHidden/>
              </w:rPr>
              <w:instrText xml:space="preserve"> PAGEREF _Toc471358426 \h </w:instrText>
            </w:r>
            <w:r>
              <w:rPr>
                <w:rStyle w:val="Hiperveza"/>
                <w:noProof/>
                <w:webHidden/>
              </w:rPr>
            </w:r>
            <w:r>
              <w:rPr>
                <w:rStyle w:val="Hiperveza"/>
                <w:noProof/>
                <w:webHidden/>
              </w:rPr>
              <w:fldChar w:fldCharType="separate"/>
            </w:r>
            <w:r>
              <w:rPr>
                <w:rStyle w:val="Hiperveza"/>
                <w:noProof/>
                <w:webHidden/>
              </w:rPr>
              <w:t>87</w:t>
            </w:r>
            <w:r>
              <w:rPr>
                <w:rStyle w:val="Hiperveza"/>
                <w:noProof/>
                <w:webHidden/>
              </w:rPr>
              <w:fldChar w:fldCharType="end"/>
            </w:r>
          </w:hyperlink>
        </w:p>
        <w:p w:rsidRDefault="00731F4F" w:rsidP="00731F4F" w:rsidR="00731F4F">
          <w:pPr>
            <w:spacing w:lineRule="auto" w:line="360"/>
            <w:rPr>
              <w:rFonts w:cs="Times New Roman" w:eastAsia="Times New Roman"/>
              <w:sz w:val="20"/>
            </w:rPr>
          </w:pPr>
          <w:r>
            <w:rPr>
              <w:sz w:val="18"/>
            </w:rPr>
            <w:fldChar w:fldCharType="end"/>
          </w:r>
        </w:p>
      </w:sdtContent>
    </w:sdt>
    <w:p w:rsidRDefault="00731F4F" w:rsidP="00731F4F" w:rsidR="00731F4F">
      <w:pPr>
        <w:widowControl w:val="false"/>
        <w:autoSpaceDE w:val="false"/>
        <w:autoSpaceDN w:val="false"/>
        <w:adjustRightInd w:val="false"/>
        <w:spacing w:lineRule="auto" w:line="360"/>
        <w:rPr>
          <w:b/>
        </w:rPr>
      </w:pPr>
    </w:p>
    <w:p w:rsidRDefault="00731F4F" w:rsidP="00731F4F" w:rsidR="00731F4F">
      <w:pPr>
        <w:widowControl w:val="false"/>
        <w:autoSpaceDE w:val="false"/>
        <w:autoSpaceDN w:val="false"/>
        <w:adjustRightInd w:val="false"/>
        <w:spacing w:lineRule="auto" w:line="360"/>
        <w:ind w:firstLine="720"/>
        <w:jc w:val="both"/>
        <w:rPr>
          <w:sz w:val="20"/>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ind w:firstLine="72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widowControl w:val="false"/>
        <w:autoSpaceDE w:val="false"/>
        <w:autoSpaceDN w:val="false"/>
        <w:adjustRightInd w:val="false"/>
        <w:spacing w:lineRule="auto" w:line="360"/>
        <w:jc w:val="both"/>
        <w:rPr>
          <w:szCs w:val="22"/>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rPr>
          <w:szCs w:val="20"/>
        </w:rPr>
      </w:pPr>
      <w:bookmarkStart w:name="_Toc471358380" w:id="1"/>
      <w:r>
        <w:t>UVOD</w:t>
      </w:r>
      <w:bookmarkEnd w:id="1"/>
    </w:p>
    <w:p w:rsidRDefault="00731F4F" w:rsidP="00731F4F" w:rsidR="00731F4F">
      <w:pPr>
        <w:widowControl w:val="false"/>
        <w:autoSpaceDE w:val="false"/>
        <w:autoSpaceDN w:val="false"/>
        <w:adjustRightInd w:val="false"/>
        <w:spacing w:lineRule="auto" w:line="360"/>
        <w:ind w:firstLine="720"/>
        <w:jc w:val="both"/>
        <w:rPr>
          <w:color w:themeColor="text1" w:val="000000"/>
          <w:szCs w:val="22"/>
        </w:rPr>
      </w:pPr>
    </w:p>
    <w:p w:rsidRDefault="00731F4F" w:rsidP="00731F4F" w:rsidR="00731F4F">
      <w:pPr>
        <w:widowControl w:val="false"/>
        <w:autoSpaceDE w:val="false"/>
        <w:autoSpaceDN w:val="false"/>
        <w:adjustRightInd w:val="false"/>
        <w:spacing w:lineRule="auto" w:line="360"/>
        <w:ind w:firstLine="720"/>
        <w:jc w:val="both"/>
        <w:rPr>
          <w:color w:themeColor="text1" w:val="000000"/>
          <w:szCs w:val="22"/>
        </w:rPr>
      </w:pPr>
    </w:p>
    <w:p w:rsidRDefault="00731F4F" w:rsidP="00731F4F" w:rsidR="00731F4F">
      <w:pPr>
        <w:widowControl w:val="false"/>
        <w:autoSpaceDE w:val="false"/>
        <w:autoSpaceDN w:val="false"/>
        <w:adjustRightInd w:val="false"/>
        <w:spacing w:lineRule="auto" w:line="360"/>
        <w:ind w:firstLine="720"/>
        <w:jc w:val="both"/>
        <w:rPr>
          <w:color w:themeColor="text1" w:val="000000"/>
          <w:szCs w:val="22"/>
        </w:rPr>
      </w:pPr>
      <w:r>
        <w:rPr>
          <w:color w:themeColor="text1" w:val="000000"/>
          <w:szCs w:val="22"/>
        </w:rPr>
        <w:t xml:space="preserve">Izmijenjeni plan restrukturiranja  trgovačkog društva VRT d.o.o. napravljen je temeljem poslovne dokumentacije i financijskih podataka sa stanjem na dan </w:t>
      </w:r>
      <w:r>
        <w:rPr>
          <w:szCs w:val="22"/>
        </w:rPr>
        <w:t>10.08.2016.</w:t>
      </w:r>
      <w:r>
        <w:rPr>
          <w:color w:themeColor="text1" w:val="000000"/>
          <w:szCs w:val="22"/>
        </w:rPr>
        <w:t xml:space="preserve"> godine. Navedeni plan izrađen je sukladno Stečajnom zakonu koji je stupio na snagu 01.09.2015. godine.</w:t>
      </w:r>
    </w:p>
    <w:p w:rsidRDefault="00731F4F" w:rsidP="00731F4F" w:rsidR="00731F4F">
      <w:pPr>
        <w:widowControl w:val="false"/>
        <w:autoSpaceDE w:val="false"/>
        <w:autoSpaceDN w:val="false"/>
        <w:adjustRightInd w:val="false"/>
        <w:spacing w:lineRule="auto" w:line="360"/>
        <w:ind w:firstLine="720"/>
        <w:jc w:val="both"/>
        <w:rPr>
          <w:color w:themeColor="text1" w:val="000000"/>
          <w:szCs w:val="22"/>
        </w:rPr>
      </w:pPr>
    </w:p>
    <w:p w:rsidRDefault="00731F4F" w:rsidP="00731F4F" w:rsidR="00731F4F">
      <w:pPr>
        <w:widowControl w:val="false"/>
        <w:autoSpaceDE w:val="false"/>
        <w:autoSpaceDN w:val="false"/>
        <w:adjustRightInd w:val="false"/>
        <w:spacing w:lineRule="auto" w:line="360"/>
        <w:ind w:firstLine="720"/>
        <w:jc w:val="both"/>
        <w:rPr>
          <w:color w:themeColor="text1" w:val="000000"/>
          <w:szCs w:val="22"/>
        </w:rPr>
      </w:pPr>
      <w:r>
        <w:rPr>
          <w:color w:themeColor="text1" w:val="000000"/>
          <w:szCs w:val="22"/>
        </w:rPr>
        <w:t>Cilj ovog plana je prezentirati vjerovnicima financijsko stanje društva nastalo utjecajem objektivnih i subjektivnih okolnosti. Ovim planom se daje prijedlog mogućeg scenarija koji bi omogućio nastavak i održivost poslovanja društva na duži rok te namirenje obaveza prema vjerovnicima.</w:t>
      </w:r>
    </w:p>
    <w:p w:rsidRDefault="00731F4F" w:rsidP="00731F4F" w:rsidR="00731F4F">
      <w:pPr>
        <w:widowControl w:val="false"/>
        <w:autoSpaceDE w:val="false"/>
        <w:autoSpaceDN w:val="false"/>
        <w:adjustRightInd w:val="false"/>
        <w:spacing w:lineRule="auto" w:line="360"/>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381" w:id="2"/>
      <w:r>
        <w:t>OSNOVNI PODACI O PODUZEĆU</w:t>
      </w:r>
      <w:bookmarkEnd w:id="2"/>
    </w:p>
    <w:p w:rsidRDefault="00731F4F" w:rsidP="00731F4F" w:rsidR="00731F4F">
      <w:pPr>
        <w:widowControl w:val="false"/>
        <w:autoSpaceDE w:val="false"/>
        <w:autoSpaceDN w:val="false"/>
        <w:adjustRightInd w:val="false"/>
        <w:spacing w:lineRule="auto" w:line="360"/>
        <w:rPr>
          <w:szCs w:val="22"/>
        </w:rPr>
      </w:pPr>
    </w:p>
    <w:p w:rsidRDefault="00731F4F" w:rsidP="00731F4F" w:rsidR="00731F4F">
      <w:pPr>
        <w:widowControl w:val="false"/>
        <w:autoSpaceDE w:val="false"/>
        <w:autoSpaceDN w:val="false"/>
        <w:adjustRightInd w:val="false"/>
        <w:spacing w:lineRule="auto" w:line="360"/>
        <w:jc w:val="both"/>
        <w:rPr>
          <w:szCs w:val="22"/>
        </w:rPr>
      </w:pPr>
      <w:r>
        <w:rPr>
          <w:szCs w:val="22"/>
        </w:rPr>
        <w:t xml:space="preserve">Osnovni podaci o poduzeću </w:t>
      </w:r>
      <w:proofErr w:type="spellStart"/>
      <w:r>
        <w:rPr>
          <w:szCs w:val="22"/>
        </w:rPr>
        <w:t>prestavljaju</w:t>
      </w:r>
      <w:proofErr w:type="spellEnd"/>
      <w:r>
        <w:rPr>
          <w:szCs w:val="22"/>
        </w:rPr>
        <w:t xml:space="preserve"> javno dostupne informacije preuzete iz Sudskog registra Ministarstva pravosuđa Republike Hrvatske.</w:t>
      </w:r>
    </w:p>
    <w:p w:rsidRDefault="00731F4F" w:rsidP="00731F4F" w:rsidR="00731F4F">
      <w:pPr>
        <w:pStyle w:val="Naslov2"/>
        <w:keepNext w:val="false"/>
        <w:numPr>
          <w:ilvl w:val="1"/>
          <w:numId w:val="44"/>
        </w:numPr>
        <w:shd w:fill="F8F8F8" w:color="auto" w:val="clear"/>
        <w:spacing w:lineRule="auto" w:line="360" w:after="69" w:beforeAutospacing="true" w:before="100"/>
        <w:jc w:val="both"/>
        <w:rPr>
          <w:iCs/>
          <w:caps/>
        </w:rPr>
      </w:pPr>
      <w:bookmarkStart w:name="_Toc471358382" w:id="3"/>
      <w:r>
        <w:t>Pravni oblik društva i datum osnivanja</w:t>
      </w:r>
      <w:bookmarkEnd w:id="3"/>
    </w:p>
    <w:p w:rsidRDefault="00731F4F" w:rsidP="00731F4F" w:rsidR="00731F4F">
      <w:pPr>
        <w:spacing w:lineRule="auto" w:line="360"/>
        <w:ind w:firstLine="709"/>
        <w:jc w:val="both"/>
        <w:rPr>
          <w:szCs w:val="22"/>
        </w:rPr>
      </w:pPr>
    </w:p>
    <w:p w:rsidRDefault="00731F4F" w:rsidP="00731F4F" w:rsidR="00731F4F">
      <w:pPr>
        <w:spacing w:lineRule="auto" w:line="360"/>
        <w:jc w:val="both"/>
      </w:pPr>
      <w:r>
        <w:rPr>
          <w:szCs w:val="22"/>
        </w:rPr>
        <w:t>VRT d.o.o. je društvo s ograničenom odgovornošću za proizvodnju, sjemenarstvo, trgovinu i usluge osnovano 23.07.1998. godine.</w:t>
      </w: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383" w:id="4"/>
      <w:r>
        <w:t>Nadležni sud</w:t>
      </w:r>
      <w:bookmarkEnd w:id="4"/>
    </w:p>
    <w:tbl>
      <w:tblPr>
        <w:tblW w:type="auto" w:w="0"/>
        <w:tblCellSpacing w:type="dxa" w:w="15"/>
        <w:tblInd w:type="dxa" w:w="138"/>
        <w:tblCellMar>
          <w:left w:type="dxa" w:w="0"/>
          <w:right w:type="dxa" w:w="0"/>
        </w:tblCellMar>
        <w:tblLook w:val="04A0" w:noVBand="1" w:noHBand="0" w:lastColumn="0" w:firstColumn="1" w:lastRow="0" w:firstRow="1"/>
      </w:tblPr>
      <w:tblGrid>
        <w:gridCol w:w="2765"/>
      </w:tblGrid>
      <w:tr w:rsidTr="00731F4F" w:rsidR="00731F4F">
        <w:trPr>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sz w:val="20"/>
                <w:szCs w:val="22"/>
              </w:rPr>
            </w:pPr>
          </w:p>
          <w:p w:rsidRDefault="00731F4F" w:rsidR="00731F4F">
            <w:pPr>
              <w:spacing w:lineRule="auto" w:line="360"/>
              <w:rPr>
                <w:rFonts w:cs="Times New Roman" w:eastAsia="Times New Roman"/>
              </w:rPr>
            </w:pPr>
            <w:r>
              <w:rPr>
                <w:szCs w:val="22"/>
              </w:rPr>
              <w:t>Trgovački sud u Bjelovaru</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4" w:id="5"/>
      <w:r>
        <w:t>MBS</w:t>
      </w:r>
      <w:bookmarkEnd w:id="5"/>
    </w:p>
    <w:tbl>
      <w:tblPr>
        <w:tblW w:type="auto" w:w="0"/>
        <w:tblCellSpacing w:type="dxa" w:w="15"/>
        <w:tblInd w:type="dxa" w:w="138"/>
        <w:tblCellMar>
          <w:left w:type="dxa" w:w="0"/>
          <w:right w:type="dxa" w:w="0"/>
        </w:tblCellMar>
        <w:tblLook w:val="04A0" w:noVBand="1" w:noHBand="0" w:lastColumn="0" w:firstColumn="1" w:lastRow="0" w:firstRow="1"/>
      </w:tblPr>
      <w:tblGrid>
        <w:gridCol w:w="1278"/>
      </w:tblGrid>
      <w:tr w:rsidTr="00731F4F" w:rsidR="00731F4F">
        <w:trPr>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sz w:val="20"/>
                <w:szCs w:val="22"/>
              </w:rPr>
            </w:pPr>
          </w:p>
          <w:p w:rsidRDefault="00731F4F" w:rsidR="00731F4F">
            <w:pPr>
              <w:spacing w:lineRule="auto" w:line="360"/>
              <w:rPr>
                <w:rFonts w:cs="Times New Roman" w:eastAsia="Times New Roman"/>
              </w:rPr>
            </w:pPr>
            <w:r>
              <w:rPr>
                <w:szCs w:val="22"/>
              </w:rPr>
              <w:t>010040017</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5" w:id="6"/>
      <w:r>
        <w:t>OIB</w:t>
      </w:r>
      <w:bookmarkEnd w:id="6"/>
    </w:p>
    <w:tbl>
      <w:tblPr>
        <w:tblW w:type="auto" w:w="0"/>
        <w:tblCellSpacing w:type="dxa" w:w="15"/>
        <w:tblInd w:type="dxa" w:w="138"/>
        <w:tblCellMar>
          <w:left w:type="dxa" w:w="0"/>
          <w:right w:type="dxa" w:w="0"/>
        </w:tblCellMar>
        <w:tblLook w:val="04A0" w:noVBand="1" w:noHBand="0" w:lastColumn="0" w:firstColumn="1" w:lastRow="0" w:firstRow="1"/>
      </w:tblPr>
      <w:tblGrid>
        <w:gridCol w:w="1518"/>
      </w:tblGrid>
      <w:tr w:rsidTr="00731F4F" w:rsidR="00731F4F">
        <w:trPr>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sz w:val="20"/>
                <w:szCs w:val="22"/>
              </w:rPr>
            </w:pPr>
          </w:p>
          <w:p w:rsidRDefault="00731F4F" w:rsidR="00731F4F">
            <w:pPr>
              <w:spacing w:lineRule="auto" w:line="360"/>
              <w:rPr>
                <w:rFonts w:cs="Times New Roman" w:eastAsia="Times New Roman"/>
              </w:rPr>
            </w:pPr>
            <w:r>
              <w:rPr>
                <w:szCs w:val="22"/>
              </w:rPr>
              <w:t>68416812428</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6" w:id="7"/>
      <w:r>
        <w:t>Sjedište/adresa</w:t>
      </w:r>
      <w:bookmarkEnd w:id="7"/>
    </w:p>
    <w:tbl>
      <w:tblPr>
        <w:tblW w:type="auto" w:w="0"/>
        <w:tblCellSpacing w:type="dxa" w:w="15"/>
        <w:tblInd w:type="dxa" w:w="138"/>
        <w:tblCellMar>
          <w:left w:type="dxa" w:w="0"/>
          <w:right w:type="dxa" w:w="0"/>
        </w:tblCellMar>
        <w:tblLook w:val="04A0" w:noVBand="1" w:noHBand="0" w:lastColumn="0" w:firstColumn="1" w:lastRow="0" w:firstRow="1"/>
      </w:tblPr>
      <w:tblGrid>
        <w:gridCol w:w="3764"/>
      </w:tblGrid>
      <w:tr w:rsidTr="00731F4F" w:rsidR="00731F4F">
        <w:trPr>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sz w:val="20"/>
                <w:szCs w:val="22"/>
              </w:rPr>
            </w:pPr>
          </w:p>
          <w:p w:rsidRDefault="00731F4F" w:rsidR="00731F4F">
            <w:pPr>
              <w:spacing w:lineRule="auto" w:line="360"/>
              <w:rPr>
                <w:rFonts w:cs="Times New Roman" w:eastAsia="Times New Roman"/>
              </w:rPr>
            </w:pPr>
            <w:r>
              <w:rPr>
                <w:szCs w:val="22"/>
              </w:rPr>
              <w:t>Matice Hrvatske 4/1, 43000 Bjelovar</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7" w:id="8"/>
      <w:r>
        <w:t>Temeljni kapital</w:t>
      </w:r>
      <w:bookmarkEnd w:id="8"/>
    </w:p>
    <w:tbl>
      <w:tblPr>
        <w:tblW w:type="auto" w:w="0"/>
        <w:tblCellSpacing w:type="dxa" w:w="15"/>
        <w:tblInd w:type="dxa" w:w="138"/>
        <w:tblCellMar>
          <w:left w:type="dxa" w:w="0"/>
          <w:right w:type="dxa" w:w="0"/>
        </w:tblCellMar>
        <w:tblLook w:val="04A0" w:noVBand="1" w:noHBand="0" w:lastColumn="0" w:firstColumn="1" w:lastRow="0" w:firstRow="1"/>
      </w:tblPr>
      <w:tblGrid>
        <w:gridCol w:w="2532"/>
      </w:tblGrid>
      <w:tr w:rsidTr="00731F4F" w:rsidR="00731F4F">
        <w:trPr>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sz w:val="20"/>
                <w:szCs w:val="22"/>
              </w:rPr>
            </w:pPr>
          </w:p>
          <w:p w:rsidRDefault="00731F4F" w:rsidR="00731F4F">
            <w:pPr>
              <w:spacing w:lineRule="auto" w:line="360"/>
              <w:rPr>
                <w:rFonts w:cs="Times New Roman" w:eastAsia="Times New Roman"/>
              </w:rPr>
            </w:pPr>
            <w:r>
              <w:rPr>
                <w:szCs w:val="22"/>
              </w:rPr>
              <w:t>13.575.500 HRK (kuna)</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8" w:id="9"/>
      <w:r>
        <w:t>Registrirane djelatnosti</w:t>
      </w:r>
      <w:bookmarkEnd w:id="9"/>
    </w:p>
    <w:tbl>
      <w:tblPr>
        <w:tblW w:type="auto" w:w="0"/>
        <w:tblCellSpacing w:type="dxa" w:w="15"/>
        <w:tblInd w:type="dxa" w:w="188"/>
        <w:tblCellMar>
          <w:left w:type="dxa" w:w="0"/>
          <w:right w:type="dxa" w:w="0"/>
        </w:tblCellMar>
        <w:tblLook w:val="04A0" w:noVBand="1" w:noHBand="0" w:lastColumn="0" w:firstColumn="1" w:lastRow="0" w:firstRow="1"/>
      </w:tblPr>
      <w:tblGrid>
        <w:gridCol w:w="9624"/>
        <w:gridCol w:w="45"/>
      </w:tblGrid>
      <w:tr w:rsidTr="00731F4F" w:rsidR="00731F4F">
        <w:trPr>
          <w:gridAfter w:val="1"/>
          <w:tblCellSpacing w:type="dxa" w:w="15"/>
        </w:trPr>
        <w:tc>
          <w:tcPr>
            <w:tcW w:type="auto" w:w="0"/>
            <w:tcMar>
              <w:top w:type="dxa" w:w="0"/>
              <w:left w:type="dxa" w:w="0"/>
              <w:bottom w:type="dxa" w:w="0"/>
              <w:right w:type="dxa" w:w="150"/>
            </w:tcMar>
          </w:tcPr>
          <w:p w:rsidRDefault="00731F4F" w:rsidR="00731F4F">
            <w:pPr>
              <w:spacing w:lineRule="auto" w:line="360"/>
              <w:rPr>
                <w:rFonts w:eastAsia="Times New Roman"/>
                <w:sz w:val="20"/>
              </w:rPr>
            </w:pPr>
          </w:p>
          <w:p w:rsidRDefault="00731F4F" w:rsidR="00731F4F">
            <w:pPr>
              <w:spacing w:lineRule="auto" w:line="360"/>
              <w:rPr>
                <w:rFonts w:cs="Times New Roman" w:eastAsia="Times New Roman"/>
              </w:rPr>
            </w:pPr>
            <w:r>
              <w:t>01.1 -Uzgoj usjeva, vrtnoga i ukrasnoga bilja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01.2 -Uzgoj stoke, peradi i ostalih životinja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01.4 -Uslužne djelatnosti u biljnoj proizvodnji i stočarstvu, osim veterinarskih usluga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50.2 -Održavanje i popravak motornih vozila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60.24 -Cestovni prijevoz robe</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63.12 -Skladištenje robe</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74.82 -Djelatnosti pakiranja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-Kupnja i prodaja robe</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-Obavljanje trgovačkog posredovanja na domaćem i inozemnom tržištu</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-trgovina na malo i veliko sredstvima za zaštitu bilja, sjemena i sadnog materijala, stočne hrane, mineralnih gnojiva, poljoprivredne opreme i alata te jednodnevne peradi</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lastRenderedPageBreak/>
              <w:t>* -Proizvodnja i dorada poljoprivrednog sjemena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-Proizvodnja i prodaja voćnih sadnica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-Proizvodnja i prodaja voćnih sokova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-Proizvodnja i prodaja voćnih rakija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-Prodaja goriva i maziva na veliko i malo</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-korištenje (uporaba) i promet opasnim kemikalijama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-Sušenje i skladištenje žitarica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-Pripremanje hrane i pružanje usluga prehrane</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-Pripremanje i usluživanje pića i napitaka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-Specijalizirana trgovina na malo zaštitnom odjećom i obućom</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-Uzgoj višegodišnjih usjeva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xml:space="preserve">* -Uzgoj </w:t>
            </w:r>
            <w:proofErr w:type="spellStart"/>
            <w:r>
              <w:t>jezgričavog</w:t>
            </w:r>
            <w:proofErr w:type="spellEnd"/>
            <w:r>
              <w:t xml:space="preserve"> (jabuke, kruške) i </w:t>
            </w:r>
            <w:proofErr w:type="spellStart"/>
            <w:r>
              <w:t>koštuničavog</w:t>
            </w:r>
            <w:proofErr w:type="spellEnd"/>
            <w:r>
              <w:t xml:space="preserve"> voća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xml:space="preserve">* -Prodaja </w:t>
            </w:r>
            <w:proofErr w:type="spellStart"/>
            <w:r>
              <w:t>jezgričavog</w:t>
            </w:r>
            <w:proofErr w:type="spellEnd"/>
            <w:r>
              <w:t xml:space="preserve"> (jabuke, kruške) i </w:t>
            </w:r>
            <w:proofErr w:type="spellStart"/>
            <w:r>
              <w:t>koštuničavog</w:t>
            </w:r>
            <w:proofErr w:type="spellEnd"/>
            <w:r>
              <w:t xml:space="preserve"> voća</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-Proizvodnja hrane za životinje</w:t>
            </w:r>
          </w:p>
        </w:tc>
      </w:tr>
      <w:tr w:rsidTr="00731F4F" w:rsidR="00731F4F">
        <w:trPr>
          <w:tblCellSpacing w:type="dxa" w:w="15"/>
        </w:trPr>
        <w:tc>
          <w:tcPr>
            <w:tcW w:type="auto" w:w="0"/>
            <w:gridSpan w:val="2"/>
            <w:tcMar>
              <w:top w:type="dxa" w:w="0"/>
              <w:left w:type="dxa" w:w="0"/>
              <w:bottom w:type="dxa" w:w="0"/>
              <w:right w:type="dxa" w:w="150"/>
            </w:tcMar>
            <w:hideMark/>
          </w:tcPr>
          <w:p w:rsidRDefault="00731F4F" w:rsidR="00731F4F">
            <w:pPr>
              <w:spacing w:lineRule="auto" w:line="360"/>
              <w:rPr>
                <w:rFonts w:cs="Times New Roman" w:eastAsia="Times New Roman"/>
              </w:rPr>
            </w:pPr>
            <w:r>
              <w:t>* -</w:t>
            </w:r>
            <w:proofErr w:type="spellStart"/>
            <w:r>
              <w:t>Mješaona</w:t>
            </w:r>
            <w:proofErr w:type="spellEnd"/>
            <w:r>
              <w:t xml:space="preserve"> stočne hrane</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89" w:id="10"/>
      <w:r>
        <w:t>Osobe ovlaštene za zastupanje</w:t>
      </w:r>
      <w:bookmarkEnd w:id="10"/>
    </w:p>
    <w:tbl>
      <w:tblPr>
        <w:tblW w:type="dxa" w:w="9619"/>
        <w:tblCellSpacing w:type="dxa" w:w="15"/>
        <w:tblInd w:type="dxa" w:w="138"/>
        <w:tblCellMar>
          <w:left w:type="dxa" w:w="0"/>
          <w:right w:type="dxa" w:w="0"/>
        </w:tblCellMar>
        <w:tblLook w:val="04A0" w:noVBand="1" w:noHBand="0" w:lastColumn="0" w:firstColumn="1" w:lastRow="0" w:firstRow="1"/>
      </w:tblPr>
      <w:tblGrid>
        <w:gridCol w:w="9619"/>
      </w:tblGrid>
      <w:tr w:rsidTr="00731F4F" w:rsidR="00731F4F">
        <w:trPr>
          <w:trHeight w:val="2436"/>
          <w:tblCellSpacing w:type="dxa" w:w="15"/>
        </w:trPr>
        <w:tc>
          <w:tcPr>
            <w:tcW w:type="auto" w:w="0"/>
            <w:tcMar>
              <w:top w:type="dxa" w:w="0"/>
              <w:left w:type="dxa" w:w="0"/>
              <w:bottom w:type="dxa" w:w="0"/>
              <w:right w:type="dxa" w:w="138"/>
            </w:tcMar>
          </w:tcPr>
          <w:p w:rsidRDefault="00731F4F" w:rsidR="00731F4F">
            <w:pPr>
              <w:spacing w:lineRule="auto" w:line="360"/>
              <w:rPr>
                <w:rFonts w:eastAsia="Times New Roman"/>
                <w:color w:themeColor="text1" w:val="000000"/>
                <w:sz w:val="20"/>
              </w:rPr>
            </w:pPr>
          </w:p>
          <w:p w:rsidRDefault="00731F4F" w:rsidR="00731F4F">
            <w:pPr>
              <w:spacing w:lineRule="auto" w:line="360"/>
              <w:rPr>
                <w:color w:themeColor="text1" w:val="000000"/>
              </w:rPr>
            </w:pPr>
            <w:r>
              <w:rPr>
                <w:color w:themeColor="text1" w:val="000000"/>
              </w:rPr>
              <w:t>Gabrijela Belošević</w:t>
            </w:r>
          </w:p>
          <w:p w:rsidRDefault="00731F4F" w:rsidR="00731F4F">
            <w:pPr>
              <w:spacing w:lineRule="auto" w:line="360"/>
              <w:rPr>
                <w:color w:themeColor="text1" w:val="000000"/>
              </w:rPr>
            </w:pPr>
            <w:r>
              <w:rPr>
                <w:color w:themeColor="text1" w:val="000000"/>
              </w:rPr>
              <w:t>OIB: 56077015541</w:t>
            </w:r>
          </w:p>
          <w:p w:rsidRDefault="00731F4F" w:rsidR="00731F4F">
            <w:pPr>
              <w:spacing w:lineRule="auto" w:line="360"/>
              <w:rPr>
                <w:color w:themeColor="text1" w:val="000000"/>
              </w:rPr>
            </w:pPr>
            <w:r>
              <w:rPr>
                <w:color w:themeColor="text1" w:val="000000"/>
              </w:rPr>
              <w:t>-direktor - zastupa društvo samostalno i pojedinačno,</w:t>
            </w:r>
          </w:p>
          <w:p w:rsidRDefault="00731F4F" w:rsidR="00731F4F">
            <w:pPr>
              <w:spacing w:lineRule="auto" w:line="360"/>
              <w:rPr>
                <w:color w:themeColor="text1" w:val="000000"/>
              </w:rPr>
            </w:pPr>
            <w:r>
              <w:rPr>
                <w:color w:themeColor="text1" w:val="000000"/>
              </w:rPr>
              <w:t>-imenovana odlukom o razrješenju i imenovanju direktora od 25.7.2016. godine.</w:t>
            </w:r>
          </w:p>
          <w:p w:rsidRDefault="00731F4F" w:rsidR="00731F4F">
            <w:pPr>
              <w:spacing w:lineRule="auto" w:line="360"/>
              <w:rPr>
                <w:rFonts w:cs="Times New Roman" w:eastAsia="Times New Roman"/>
                <w:color w:themeColor="text1" w:val="000000"/>
              </w:rPr>
            </w:pPr>
          </w:p>
        </w:tc>
      </w:tr>
      <w:tr w:rsidTr="00731F4F" w:rsidR="00731F4F">
        <w:trPr>
          <w:trHeight w:val="2525"/>
          <w:tblCellSpacing w:type="dxa" w:w="15"/>
        </w:trPr>
        <w:tc>
          <w:tcPr>
            <w:tcW w:type="auto" w:w="0"/>
            <w:tcMar>
              <w:top w:type="dxa" w:w="0"/>
              <w:left w:type="dxa" w:w="0"/>
              <w:bottom w:type="dxa" w:w="0"/>
              <w:right w:type="dxa" w:w="138"/>
            </w:tcMar>
          </w:tcPr>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szCs w:val="22"/>
              </w:rPr>
            </w:pPr>
            <w:bookmarkStart w:name="_Toc471358390" w:id="11"/>
            <w:r>
              <w:lastRenderedPageBreak/>
              <w:t>Osnivači/članovi društva</w:t>
            </w:r>
            <w:bookmarkEnd w:id="11"/>
          </w:p>
          <w:p w:rsidRDefault="00731F4F" w:rsidR="00731F4F">
            <w:pPr>
              <w:spacing w:lineRule="auto" w:line="360"/>
              <w:rPr>
                <w:color w:themeColor="text1" w:val="000000"/>
              </w:rPr>
            </w:pPr>
          </w:p>
          <w:p w:rsidRDefault="00731F4F" w:rsidR="00731F4F">
            <w:pPr>
              <w:spacing w:lineRule="auto" w:line="360"/>
              <w:rPr>
                <w:color w:themeColor="text1" w:val="000000"/>
              </w:rPr>
            </w:pPr>
            <w:r>
              <w:rPr>
                <w:color w:themeColor="text1" w:val="000000"/>
              </w:rPr>
              <w:t>VRTINVEST društvo s ograničenom odgovornošću za trgovinu i usluge</w:t>
            </w:r>
          </w:p>
          <w:p w:rsidRDefault="00731F4F" w:rsidR="00731F4F">
            <w:pPr>
              <w:spacing w:lineRule="auto" w:line="360"/>
              <w:rPr>
                <w:color w:themeColor="text1" w:val="000000"/>
              </w:rPr>
            </w:pPr>
            <w:r>
              <w:rPr>
                <w:color w:themeColor="text1" w:val="000000"/>
              </w:rPr>
              <w:t>MBS: 010068578</w:t>
            </w:r>
          </w:p>
          <w:p w:rsidRDefault="00731F4F" w:rsidR="00731F4F">
            <w:pPr>
              <w:spacing w:lineRule="auto" w:line="360"/>
              <w:rPr>
                <w:color w:themeColor="text1" w:val="000000"/>
              </w:rPr>
            </w:pPr>
            <w:r>
              <w:rPr>
                <w:color w:themeColor="text1" w:val="000000"/>
              </w:rPr>
              <w:t>OIB: 22535621645</w:t>
            </w:r>
          </w:p>
          <w:p w:rsidRDefault="00731F4F" w:rsidR="00731F4F">
            <w:pPr>
              <w:spacing w:lineRule="auto" w:line="360"/>
              <w:rPr>
                <w:color w:themeColor="text1" w:val="000000"/>
              </w:rPr>
            </w:pPr>
            <w:r>
              <w:rPr>
                <w:color w:themeColor="text1" w:val="000000"/>
              </w:rPr>
              <w:t>Matice Hrvatske 4/1, 43000 Bjelovar</w:t>
            </w:r>
          </w:p>
          <w:p w:rsidRDefault="00731F4F" w:rsidR="00731F4F">
            <w:pPr>
              <w:spacing w:lineRule="auto" w:line="360"/>
              <w:rPr>
                <w:rFonts w:cs="Times New Roman" w:eastAsia="Times New Roman"/>
                <w:color w:themeColor="text1" w:val="000000"/>
              </w:rPr>
            </w:pPr>
            <w:r>
              <w:rPr>
                <w:color w:themeColor="text1" w:val="000000"/>
              </w:rPr>
              <w:t>Nadležan sud: Trgovački sud u Bjelovaru</w:t>
            </w:r>
          </w:p>
        </w:tc>
      </w:tr>
    </w:tbl>
    <w:p w:rsidRDefault="00731F4F" w:rsidP="00731F4F" w:rsidR="00731F4F">
      <w:pPr>
        <w:pStyle w:val="Naslov2"/>
        <w:keepNext w:val="false"/>
        <w:numPr>
          <w:ilvl w:val="1"/>
          <w:numId w:val="44"/>
        </w:numPr>
        <w:shd w:fill="F8F8F8" w:color="auto" w:val="clear"/>
        <w:spacing w:lineRule="auto" w:line="360" w:after="69" w:beforeAutospacing="true" w:before="100"/>
        <w:jc w:val="both"/>
        <w:rPr>
          <w:rFonts w:eastAsia="Times New Roman"/>
          <w:sz w:val="20"/>
        </w:rPr>
      </w:pPr>
      <w:bookmarkStart w:name="_Toc471358391" w:id="12"/>
      <w:r>
        <w:t>Pravni odnosi</w:t>
      </w:r>
      <w:bookmarkEnd w:id="12"/>
    </w:p>
    <w:p w:rsidRDefault="00731F4F" w:rsidP="00731F4F" w:rsidR="00731F4F">
      <w:pPr>
        <w:spacing w:lineRule="auto" w:line="360"/>
      </w:pPr>
    </w:p>
    <w:p w:rsidRDefault="00731F4F" w:rsidP="00731F4F" w:rsidR="00731F4F">
      <w:pPr>
        <w:spacing w:lineRule="auto" w:line="360"/>
        <w:jc w:val="both"/>
      </w:pPr>
      <w:r>
        <w:t>Osnivački akt: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Izjava o osnivanju od 23.07.1998. godine.</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Izjava o izmjenama i dopunama Izjave o osnivanju od 22.02.1999. godine .</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Izjava o izmjenama i dopunama izjave o osnivanju </w:t>
      </w:r>
      <w:proofErr w:type="spellStart"/>
      <w:r>
        <w:t>data</w:t>
      </w:r>
      <w:proofErr w:type="spellEnd"/>
      <w:r>
        <w:t xml:space="preserve"> 06.09.1999.godine Izjava </w:t>
      </w:r>
      <w:proofErr w:type="spellStart"/>
      <w:r>
        <w:t>promjenjena</w:t>
      </w:r>
      <w:proofErr w:type="spellEnd"/>
      <w:r>
        <w:t xml:space="preserve"> u dijelu koji uređuje djeljivost poslovnog udjela (čl.5a).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Izjava o izmjenama i dopunama Izjave o osnivanju </w:t>
      </w:r>
      <w:proofErr w:type="spellStart"/>
      <w:r>
        <w:t>data</w:t>
      </w:r>
      <w:proofErr w:type="spellEnd"/>
      <w:r>
        <w:t xml:space="preserve"> 9.9.1999.godine Izjava </w:t>
      </w:r>
      <w:proofErr w:type="spellStart"/>
      <w:r>
        <w:t>promjenjena</w:t>
      </w:r>
      <w:proofErr w:type="spellEnd"/>
      <w:r>
        <w:t xml:space="preserve"> u ugovor.</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Odluka o izmjenama i dopunama Društvenog ugovora </w:t>
      </w:r>
      <w:proofErr w:type="spellStart"/>
      <w:r>
        <w:t>donešena</w:t>
      </w:r>
      <w:proofErr w:type="spellEnd"/>
      <w:r>
        <w:t xml:space="preserve"> 01.3.2000.godine.</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Odluka o izmjenama i dopunama društvenog ugovora usvojena 23.7.2004. godine, ugovor promijenjen u dijelu koji regulira naziv društva (čl. 2.) te predmet poslovanja (čl. 4.).</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Odlukom o izmjenama i dopunama Društvenog ugovora od 25.srpnja 2006. godine, skupština društva izmijenila je čl. 1. koji se odnosi na osnivače društva, čl. 6. koji se odnosi na iznos temeljnog uloga osnivača, čl. 13. koji se odnosi na imenovanje direktora društva, te čl. 4. koji se odnosi na predmet poslovanja društva.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lastRenderedPageBreak/>
        <w:t>Odluka o izmjenama i dopunama Društvenog ugovora od 06. srpnja 2007. godine. Društveni ugovor izmijenjen u čl.4. - dodane nove djelatnosti.</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o osnivanju d.o.o. od 26.5.2008. godine - pročišćeni tekst.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Odlukom o izmjenama i dopunama Društvenog ugovora, te proširenju predmeta poslovanja društva od 26.svibnja 2008. godine Skupština društva je promijenila čl. 4. Društvenog ugovora koji se odnosi na predmet poslovanja društva.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Odlukom o promjeni tvrtke, skraćene tvrtke, predmeta poslovanja, te promjeni Društvenog ugovora društva s ograničenom odgovornošću od 17.06.2011. godine Skupština društva je </w:t>
      </w:r>
      <w:proofErr w:type="spellStart"/>
      <w:r>
        <w:t>promjenila</w:t>
      </w:r>
      <w:proofErr w:type="spellEnd"/>
      <w:r>
        <w:t xml:space="preserve"> članke 1, 2, 4, 5a, 7, 7a, 7b, 7c i 8. Društvenog ugovora koji se odnose na tvrtku, skraćenu tvrtku, predmet poslovanja, članove društva i nadzorni odbor koji je brisan.</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o osnivanju društva s ograničenom odgovornošću od 17.06.2011. godine-potpuni tekst.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Odlukom o promjeni predmeta poslovanja, te promjeni Društvenog ugovora društva s ograničenom odgovornošću od 29.09.2011. godine Skupština društva je promijenila članak 4. Društvenog ugovora koji se odnosi na predmet poslovanja.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o osnivanju društva s ograničenom odgovornošću od 29.09.2011. godine - potpuni tekst.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Odlukom o promjeni predmeta poslovanja te promjeni Društvenog ugovora od 25.9.2012. godine.</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Skupština društva je promijenila čl. 4. Društvenog ugovora koji se odnosi na predmet poslovanja.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Društveni ugovor o osnivanju od 25.9.2012. godine - potpuni tekst.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Odlukom o promjeni predmeta poslovanja te promjeni Društvenog </w:t>
      </w:r>
      <w:proofErr w:type="spellStart"/>
      <w:r>
        <w:t>ugovra</w:t>
      </w:r>
      <w:proofErr w:type="spellEnd"/>
      <w:r>
        <w:t xml:space="preserve"> društva s ograničenom odgovornošću od 3.12.2013. godine skupština društva je promijenila članak 4. Društvenog ugovora koji se odnosi na predmet poslovanja.</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Društveni ugovor o osnivanju društva s </w:t>
      </w:r>
      <w:proofErr w:type="spellStart"/>
      <w:r>
        <w:t>oganičenom</w:t>
      </w:r>
      <w:proofErr w:type="spellEnd"/>
      <w:r>
        <w:t xml:space="preserve"> odgovornošću od 3.12.2013. godine - potpuni tekst.</w:t>
      </w:r>
    </w:p>
    <w:p w:rsidRDefault="00731F4F" w:rsidP="00731F4F" w:rsidR="00731F4F">
      <w:pPr>
        <w:pStyle w:val="Odlomakpopisa"/>
        <w:widowControl w:val="false"/>
        <w:numPr>
          <w:ilvl w:val="0"/>
          <w:numId w:val="46"/>
        </w:numPr>
        <w:overflowPunct w:val="false"/>
        <w:autoSpaceDE w:val="false"/>
        <w:autoSpaceDN w:val="false"/>
        <w:adjustRightInd w:val="false"/>
        <w:spacing w:lineRule="auto" w:line="360" w:after="0"/>
        <w:contextualSpacing/>
      </w:pPr>
      <w:r>
        <w:t xml:space="preserve">Odlukom o povećanju temeljnog kapitala, te izmjeni društvenog ugovora o osnivanju d.o.o. od 25.08.2014. godine osnivači su promijenili članak 1. i 5.a. Društvenog ugovora o osnivanju društva s ograničenom odgovornošću koji se odnose na temeljni kapital </w:t>
      </w:r>
      <w:proofErr w:type="spellStart"/>
      <w:r>
        <w:t>dtuštva</w:t>
      </w:r>
      <w:proofErr w:type="spellEnd"/>
      <w:r>
        <w:t>.</w:t>
      </w:r>
    </w:p>
    <w:p w:rsidRDefault="00731F4F" w:rsidP="00731F4F" w:rsidR="00731F4F">
      <w:pPr>
        <w:spacing w:lineRule="auto" w:line="360"/>
        <w:ind w:left="720"/>
        <w:jc w:val="both"/>
      </w:pPr>
    </w:p>
    <w:p w:rsidRDefault="00731F4F" w:rsidP="00731F4F" w:rsidR="00731F4F">
      <w:pPr>
        <w:spacing w:lineRule="auto" w:line="360"/>
        <w:jc w:val="both"/>
      </w:pPr>
      <w:r>
        <w:t>Promjene temeljnog kapitala:</w:t>
      </w:r>
    </w:p>
    <w:p w:rsidRDefault="00731F4F" w:rsidP="00731F4F" w:rsidR="00731F4F">
      <w:pPr>
        <w:pStyle w:val="Odlomakpopisa"/>
        <w:widowControl w:val="false"/>
        <w:numPr>
          <w:ilvl w:val="0"/>
          <w:numId w:val="47"/>
        </w:numPr>
        <w:overflowPunct w:val="false"/>
        <w:autoSpaceDE w:val="false"/>
        <w:autoSpaceDN w:val="false"/>
        <w:adjustRightInd w:val="false"/>
        <w:spacing w:lineRule="auto" w:line="360" w:after="0"/>
        <w:contextualSpacing/>
      </w:pPr>
      <w:r>
        <w:t>Izjavom o izmjenama i dopunama Izjave o osnivanju od 22.veljače 1999.godine temeljni kapital povećan sa 20.000,00 kn na 3.076.000,00 kn.</w:t>
      </w:r>
    </w:p>
    <w:p w:rsidRDefault="00731F4F" w:rsidP="00731F4F" w:rsidR="00731F4F">
      <w:pPr>
        <w:pStyle w:val="Odlomakpopisa"/>
        <w:widowControl w:val="false"/>
        <w:numPr>
          <w:ilvl w:val="0"/>
          <w:numId w:val="47"/>
        </w:numPr>
        <w:overflowPunct w:val="false"/>
        <w:autoSpaceDE w:val="false"/>
        <w:autoSpaceDN w:val="false"/>
        <w:adjustRightInd w:val="false"/>
        <w:spacing w:lineRule="auto" w:line="360" w:after="0"/>
        <w:contextualSpacing/>
      </w:pPr>
      <w:r>
        <w:lastRenderedPageBreak/>
        <w:t>Odlukom o povećanju temeljnog kapitala, te izmjeni društvenog ugovora o osnivanju d.o.o. od 25.08.2014. godine osnivači su povećali temeljni kapital sa iznosa od 3.076.000,00 kn u novcu i stvarima, za iznos od 10.499.500,00 kn iz sredstava društva na iznos od 13.575.500,00 kn.</w:t>
      </w:r>
    </w:p>
    <w:p w:rsidRDefault="00731F4F" w:rsidP="00731F4F" w:rsidR="00731F4F">
      <w:pPr>
        <w:spacing w:lineRule="auto" w:line="360"/>
        <w:ind w:left="720"/>
        <w:jc w:val="both"/>
      </w:pPr>
    </w:p>
    <w:p w:rsidRDefault="00731F4F" w:rsidP="00731F4F" w:rsidR="00731F4F">
      <w:pPr>
        <w:spacing w:lineRule="auto" w:line="360"/>
        <w:jc w:val="both"/>
      </w:pPr>
      <w:r>
        <w:t xml:space="preserve">Odluke suda: Otvaranje </w:t>
      </w:r>
      <w:proofErr w:type="spellStart"/>
      <w:r>
        <w:t>predstečajnog</w:t>
      </w:r>
      <w:proofErr w:type="spellEnd"/>
      <w:r>
        <w:t xml:space="preserve"> postupka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Trgovački sud u Bjelovaru rješenjem broj St-1319/2016 od 10.08.2016. otvorio je </w:t>
      </w:r>
      <w:proofErr w:type="spellStart"/>
      <w:r>
        <w:t>predstečajni</w:t>
      </w:r>
      <w:proofErr w:type="spellEnd"/>
      <w:r>
        <w:t xml:space="preserve"> postupak nad subjektom VRT društvo s ograničenom odgovornošću za proizvodnju, sjemenarstvo, trgovinu i usluge, Bjelovar, Matice Hrvatske 4/I, MBS: 010040017, OIB: 68416812428 i za povjerenika imenovao Branko </w:t>
      </w:r>
      <w:proofErr w:type="spellStart"/>
      <w:r>
        <w:t>Smrtić</w:t>
      </w:r>
      <w:proofErr w:type="spellEnd"/>
      <w:r>
        <w:t xml:space="preserve">, Hrvatska, </w:t>
      </w:r>
      <w:proofErr w:type="spellStart"/>
      <w:r>
        <w:t>Miholjanec</w:t>
      </w:r>
      <w:proofErr w:type="spellEnd"/>
      <w:r>
        <w:t xml:space="preserve">, A. Mihanovića 116 </w:t>
      </w:r>
      <w:proofErr w:type="spellStart"/>
      <w:r>
        <w:t>Virje</w:t>
      </w:r>
      <w:proofErr w:type="spellEnd"/>
      <w:r>
        <w:t>, OIB: 26761829990.</w:t>
      </w:r>
    </w:p>
    <w:p w:rsidRDefault="00731F4F" w:rsidP="00731F4F" w:rsidR="00731F4F">
      <w:pPr>
        <w:widowControl w:val="false"/>
        <w:overflowPunct w:val="false"/>
        <w:autoSpaceDE w:val="false"/>
        <w:autoSpaceDN w:val="false"/>
        <w:adjustRightInd w:val="false"/>
        <w:spacing w:lineRule="auto" w:line="360"/>
        <w:jc w:val="both"/>
      </w:pP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392" w:id="13"/>
      <w:r>
        <w:t>Struktura vlasništva u temeljnom kapitalu</w:t>
      </w:r>
      <w:bookmarkEnd w:id="13"/>
    </w:p>
    <w:p w:rsidRDefault="00731F4F" w:rsidP="00731F4F" w:rsidR="00731F4F">
      <w:pPr>
        <w:widowControl w:val="false"/>
        <w:overflowPunct w:val="false"/>
        <w:autoSpaceDE w:val="false"/>
        <w:autoSpaceDN w:val="false"/>
        <w:adjustRightInd w:val="false"/>
        <w:spacing w:lineRule="auto" w:line="360"/>
        <w:ind w:left="1106"/>
        <w:jc w:val="both"/>
        <w:rPr>
          <w:b/>
        </w:rPr>
      </w:pPr>
    </w:p>
    <w:p w:rsidRDefault="00731F4F" w:rsidP="00731F4F" w:rsidR="00731F4F">
      <w:pPr>
        <w:widowControl w:val="false"/>
        <w:overflowPunct w:val="false"/>
        <w:autoSpaceDE w:val="false"/>
        <w:autoSpaceDN w:val="false"/>
        <w:adjustRightInd w:val="false"/>
        <w:spacing w:lineRule="auto" w:line="360"/>
        <w:jc w:val="both"/>
      </w:pPr>
      <w:r>
        <w:t>U strukturi vlasništva 100 % udjela ima VRTINVEST društvo s ograničenom odgovornošću za trgovinu i usluge.</w:t>
      </w:r>
    </w:p>
    <w:p w:rsidRDefault="00731F4F" w:rsidP="00731F4F" w:rsidR="00731F4F">
      <w:pPr>
        <w:widowControl w:val="false"/>
        <w:overflowPunct w:val="false"/>
        <w:autoSpaceDE w:val="false"/>
        <w:autoSpaceDN w:val="false"/>
        <w:adjustRightInd w:val="false"/>
        <w:spacing w:lineRule="auto" w:line="360"/>
        <w:jc w:val="both"/>
      </w:pPr>
      <w:r>
        <w:t xml:space="preserve">MBS: 010068578, </w:t>
      </w:r>
    </w:p>
    <w:p w:rsidRDefault="00731F4F" w:rsidP="00731F4F" w:rsidR="00731F4F">
      <w:pPr>
        <w:widowControl w:val="false"/>
        <w:overflowPunct w:val="false"/>
        <w:autoSpaceDE w:val="false"/>
        <w:autoSpaceDN w:val="false"/>
        <w:adjustRightInd w:val="false"/>
        <w:spacing w:lineRule="auto" w:line="360"/>
        <w:jc w:val="both"/>
      </w:pPr>
      <w:r>
        <w:t>OIB: 22535621645</w:t>
      </w:r>
    </w:p>
    <w:p w:rsidRDefault="00731F4F" w:rsidP="00731F4F" w:rsidR="00731F4F">
      <w:pPr>
        <w:widowControl w:val="false"/>
        <w:overflowPunct w:val="false"/>
        <w:autoSpaceDE w:val="false"/>
        <w:autoSpaceDN w:val="false"/>
        <w:adjustRightInd w:val="false"/>
        <w:spacing w:lineRule="auto" w:line="360"/>
        <w:jc w:val="both"/>
      </w:pPr>
      <w:r>
        <w:t>Matice Hrvatske 4/1, 43000 Bjelovar</w:t>
      </w:r>
    </w:p>
    <w:p w:rsidRDefault="00731F4F" w:rsidP="00731F4F" w:rsidR="00731F4F">
      <w:pPr>
        <w:widowControl w:val="false"/>
        <w:overflowPunct w:val="false"/>
        <w:autoSpaceDE w:val="false"/>
        <w:autoSpaceDN w:val="false"/>
        <w:adjustRightInd w:val="false"/>
        <w:spacing w:lineRule="auto" w:line="360"/>
        <w:jc w:val="both"/>
        <w:rPr>
          <w:color w:val="FF0000"/>
        </w:rPr>
      </w:pPr>
      <w:r>
        <w:t>Nadležan sud: Trgovački sud u Bjelovaru</w:t>
      </w:r>
    </w:p>
    <w:p w:rsidRDefault="00731F4F" w:rsidP="00731F4F" w:rsidR="00731F4F">
      <w:pPr>
        <w:widowControl w:val="false"/>
        <w:overflowPunct w:val="false"/>
        <w:autoSpaceDE w:val="false"/>
        <w:autoSpaceDN w:val="false"/>
        <w:adjustRightInd w:val="false"/>
        <w:spacing w:lineRule="auto" w:line="360"/>
        <w:jc w:val="both"/>
        <w:rPr>
          <w:color w:val="FF0000"/>
        </w:rPr>
      </w:pPr>
      <w:r>
        <w:rPr>
          <w:color w:val="FF0000"/>
        </w:rPr>
        <w:br w:type="page"/>
      </w: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393" w:id="14"/>
      <w:r>
        <w:lastRenderedPageBreak/>
        <w:t>ČINJENICE I OKOLNOSTI IZ KOJIH PROIZLAZI POSTOJANJE PRIJETEĆE NESPOSOBNOSTI ZA PLAĆANJE</w:t>
      </w:r>
      <w:bookmarkEnd w:id="14"/>
    </w:p>
    <w:p w:rsidRDefault="00731F4F" w:rsidP="00731F4F" w:rsidR="00731F4F">
      <w:pPr>
        <w:spacing w:lineRule="auto" w:line="360"/>
        <w:jc w:val="both"/>
      </w:pPr>
    </w:p>
    <w:p w:rsidRDefault="00731F4F" w:rsidP="00731F4F" w:rsidR="00731F4F">
      <w:pPr>
        <w:spacing w:lineRule="auto" w:line="360"/>
        <w:jc w:val="both"/>
      </w:pPr>
      <w:r>
        <w:t xml:space="preserve">Sukladno članku 4. Stečajnog zakona (NN broj 71/15) </w:t>
      </w:r>
      <w:proofErr w:type="spellStart"/>
      <w:r>
        <w:t>predstečajni</w:t>
      </w:r>
      <w:proofErr w:type="spellEnd"/>
      <w:r>
        <w:t xml:space="preserve"> postupak može se otvoriti ako sud utvrdi postojanje prijeteće nesposobnosti za plaćanje. Prijeteća nesposobnost za plaćanje postoji ako sud stekne uvjerenje da dužnik svoje postojeće obveze neće moći ispuniti po dospijeću. </w:t>
      </w:r>
    </w:p>
    <w:p w:rsidRDefault="00731F4F" w:rsidP="00731F4F" w:rsidR="00731F4F">
      <w:pPr>
        <w:spacing w:lineRule="auto" w:line="360"/>
        <w:jc w:val="both"/>
      </w:pPr>
      <w:r>
        <w:t xml:space="preserve">Nakon što Uprava društva poduzetim mjerama restrukturiranja izvan </w:t>
      </w:r>
      <w:proofErr w:type="spellStart"/>
      <w:r>
        <w:t>predstečajne</w:t>
      </w:r>
      <w:proofErr w:type="spellEnd"/>
      <w:r>
        <w:t xml:space="preserve"> nagodbe nije uspjela uspostaviti stanje likvidnosti, a po proteku 55 dana blokade bankovnih računa, dana 29.07.2016. godine Trgovačkom sudu u Bjelovaru podnijela je Prijedlog za pokretanje </w:t>
      </w:r>
      <w:proofErr w:type="spellStart"/>
      <w:r>
        <w:t>predstečajnog</w:t>
      </w:r>
      <w:proofErr w:type="spellEnd"/>
      <w:r>
        <w:t xml:space="preserve"> postupka.</w:t>
      </w:r>
    </w:p>
    <w:p w:rsidRDefault="00731F4F" w:rsidP="00731F4F" w:rsidR="00731F4F">
      <w:pPr>
        <w:spacing w:lineRule="auto" w:line="360"/>
        <w:jc w:val="both"/>
      </w:pPr>
      <w:r>
        <w:t xml:space="preserve">Činjenica da prijeteća nesposobnost plaćanja postoji proizlazi iz Potvrde Financijske agencije Bjelovar od 26.07.2016. godine o blokadi računa i novčanih sredstava u neprekidnom trajanju 55 dana i Očevidnika redoslijeda osnova za plaćanje Financijske agencije u kojem ima više evidentiranih neizvršenih osnova za plaćanje koje je trebalo, na temelju valjanih osnova za plaćanje i bez daljnjeg pristanka dužnika, naplatiti s bilo kojeg od njegovih računa. Navedeni dokumenti dostavljeni su Trgovačkom sudu u Bjelovaru uz Prijedlog otvaranja </w:t>
      </w:r>
      <w:proofErr w:type="spellStart"/>
      <w:r>
        <w:t>predstečajnog</w:t>
      </w:r>
      <w:proofErr w:type="spellEnd"/>
      <w:r>
        <w:t xml:space="preserve"> postupka sukladno čl. 26 Stečajnog zakona (NN broj 71/15).</w:t>
      </w:r>
    </w:p>
    <w:p w:rsidRDefault="00731F4F" w:rsidP="00731F4F" w:rsidR="00731F4F">
      <w:pPr>
        <w:spacing w:lineRule="auto" w:line="360"/>
        <w:jc w:val="both"/>
      </w:pPr>
      <w:r>
        <w:t>Okolnosti iz kojih proizlazi postojanje prijeteće nesposobnosti plaćanja su: Smanjenje obujma poslovnih aktivnosti, ostvarivanje negativnih financijskih rezultata u ratarskoj i voćarskoj proizvodnji i visoka razina zaduženosti.</w:t>
      </w:r>
    </w:p>
    <w:p w:rsidRDefault="00731F4F" w:rsidP="00731F4F" w:rsidR="00731F4F">
      <w:pPr>
        <w:spacing w:lineRule="auto" w:line="360"/>
        <w:jc w:val="both"/>
      </w:pPr>
      <w:r>
        <w:t xml:space="preserve">Pokušaji </w:t>
      </w:r>
      <w:proofErr w:type="spellStart"/>
      <w:r>
        <w:t>premoščivanja</w:t>
      </w:r>
      <w:proofErr w:type="spellEnd"/>
      <w:r>
        <w:t xml:space="preserve"> nelikvidnosti putem zaduživanja u banci rezultirali su nesolventnošću i padom poslovnih aktivnosti jer je slobodan novčani tok bio usmjeravan u zatvaranje obveza prema banci, odobrenih po uvjetima koje ostvarivani prihodi nisu mogli nositi. Blokada bankovnih računa nastupila je dana 01.06.2016. godine ovrhom Porezne uprave za porezni dug s osnove obveze plaćanja PDV-a. </w:t>
      </w:r>
    </w:p>
    <w:p w:rsidRDefault="00731F4F" w:rsidP="00731F4F" w:rsidR="00731F4F">
      <w:pPr>
        <w:spacing w:lineRule="auto" w:line="360"/>
        <w:jc w:val="both"/>
      </w:pP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295896" w:id="15"/>
      <w:bookmarkStart w:name="_Toc471358394" w:id="16"/>
      <w:r>
        <w:t>Financijski izvještaji društva VRT d.o.o.</w:t>
      </w:r>
      <w:bookmarkEnd w:id="15"/>
      <w:r>
        <w:t xml:space="preserve"> </w:t>
      </w:r>
      <w:bookmarkStart w:name="_Toc471259084" w:id="17"/>
      <w:bookmarkStart w:name="_Toc471259274" w:id="18"/>
      <w:bookmarkStart w:name="_Toc471259085" w:id="19"/>
      <w:bookmarkStart w:name="_Toc471259275" w:id="20"/>
      <w:bookmarkStart w:name="_Toc471259086" w:id="21"/>
      <w:bookmarkStart w:name="_Toc471259276" w:id="22"/>
      <w:bookmarkStart w:name="_Toc471259087" w:id="23"/>
      <w:bookmarkStart w:name="_Toc471259277" w:id="24"/>
      <w:bookmarkEnd w:id="17"/>
      <w:bookmarkEnd w:id="18"/>
      <w:bookmarkEnd w:id="19"/>
      <w:bookmarkEnd w:id="20"/>
      <w:bookmarkEnd w:id="21"/>
      <w:bookmarkEnd w:id="22"/>
      <w:bookmarkEnd w:id="23"/>
      <w:bookmarkEnd w:id="24"/>
      <w:r>
        <w:t xml:space="preserve">na dan otvaranja </w:t>
      </w:r>
      <w:proofErr w:type="spellStart"/>
      <w:r>
        <w:t>predstečajnog</w:t>
      </w:r>
      <w:proofErr w:type="spellEnd"/>
      <w:r>
        <w:t xml:space="preserve"> postupka</w:t>
      </w:r>
      <w:bookmarkEnd w:id="16"/>
    </w:p>
    <w:p w:rsidRDefault="00731F4F" w:rsidP="00731F4F" w:rsidR="00731F4F"/>
    <w:p w:rsidRDefault="00731F4F" w:rsidP="00731F4F" w:rsidR="00731F4F">
      <w:pPr>
        <w:pStyle w:val="Odlomakpopisa"/>
        <w:ind w:firstLine="0" w:left="792"/>
      </w:pPr>
      <w:bookmarkStart w:name="_Toc471295897" w:id="25"/>
      <w:bookmarkStart w:name="_Toc471307440" w:id="26"/>
      <w:bookmarkStart w:name="_Toc471317918" w:id="27"/>
      <w:bookmarkStart w:name="_Toc471317966" w:id="28"/>
      <w:bookmarkStart w:name="_Toc471354337" w:id="29"/>
      <w:bookmarkStart w:name="_Toc471354462" w:id="30"/>
      <w:bookmarkStart w:name="_Toc471295900" w:id="31"/>
      <w:bookmarkStart w:name="_Toc471307443" w:id="32"/>
      <w:bookmarkStart w:name="_Toc471317921" w:id="33"/>
      <w:bookmarkStart w:name="_Toc471317969" w:id="34"/>
      <w:bookmarkStart w:name="_Toc471354340" w:id="35"/>
      <w:bookmarkStart w:name="_Toc471354465" w:id="36"/>
      <w:bookmarkEnd w:id="25"/>
      <w:bookmarkEnd w:id="26"/>
      <w:bookmarkEnd w:id="27"/>
      <w:bookmarkEnd w:id="28"/>
      <w:bookmarkEnd w:id="29"/>
      <w:bookmarkEnd w:id="30"/>
      <w:bookmarkEnd w:id="31"/>
      <w:bookmarkEnd w:id="32"/>
      <w:bookmarkEnd w:id="33"/>
      <w:bookmarkEnd w:id="34"/>
      <w:bookmarkEnd w:id="35"/>
      <w:bookmarkEnd w:id="36"/>
    </w:p>
    <w:p w:rsidRDefault="00731F4F" w:rsidP="00731F4F" w:rsidR="00731F4F">
      <w:pPr>
        <w:pStyle w:val="Naslov3"/>
        <w:keepNext w:val="false"/>
        <w:keepLines w:val="false"/>
        <w:numPr>
          <w:ilvl w:val="2"/>
          <w:numId w:val="44"/>
        </w:numPr>
        <w:spacing w:lineRule="auto" w:line="360" w:after="0" w:before="0"/>
        <w:ind w:left="504"/>
        <w:jc w:val="both"/>
      </w:pPr>
      <w:bookmarkStart w:name="_Toc471358395" w:id="37"/>
      <w:r>
        <w:t>Bilanca na dan 10.08.2016. godine</w:t>
      </w:r>
      <w:bookmarkEnd w:id="37"/>
    </w:p>
    <w:p w:rsidRDefault="00731F4F" w:rsidP="00731F4F" w:rsidR="00731F4F"/>
    <w:tbl>
      <w:tblPr>
        <w:tblW w:type="pct" w:w="4950"/>
        <w:tblLook w:val="04A0" w:noVBand="1" w:noHBand="0" w:lastColumn="0" w:firstColumn="1" w:lastRow="0" w:firstRow="1"/>
      </w:tblPr>
      <w:tblGrid>
        <w:gridCol w:w="5672"/>
        <w:gridCol w:w="668"/>
        <w:gridCol w:w="1930"/>
        <w:gridCol w:w="1593"/>
      </w:tblGrid>
      <w:tr w:rsidTr="00731F4F" w:rsidR="00731F4F">
        <w:trPr>
          <w:trHeight w:val="300"/>
          <w:tblHeader/>
        </w:trPr>
        <w:tc>
          <w:tcPr>
            <w:tcW w:type="pct" w:w="2908"/>
            <w:tcBorders>
              <w:top w:space="0" w:sz="4" w:color="4F81BD" w:val="single"/>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NAZIV POZICIJE</w:t>
            </w:r>
          </w:p>
        </w:tc>
        <w:tc>
          <w:tcPr>
            <w:tcW w:type="pct" w:w="291"/>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AOP</w:t>
            </w:r>
          </w:p>
        </w:tc>
        <w:tc>
          <w:tcPr>
            <w:tcW w:type="pct" w:w="90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PRETHODNA GODINA</w:t>
            </w:r>
          </w:p>
        </w:tc>
        <w:tc>
          <w:tcPr>
            <w:tcW w:type="pct" w:w="90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TEKUĆA GODINA</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oznaka</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(neto)</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(neto)</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1</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AKTIVA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A)  POTRAŽIVANJA ZA UPISANI A NEUPLAĆENI KAPITAL</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B)  DUGOTRAJNA IMOVINA (003+010+020+029+033)</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35.094.024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34.904.755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 NEMATERIJALNA IMOVINA (004 do 009)</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81.989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72.666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Izdaci za razvoj</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Koncesije, patenti, licencije, robne i uslužne marke, softver i ostala prava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9.323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w:t>
            </w:r>
            <w:proofErr w:type="spellStart"/>
            <w:r>
              <w:rPr>
                <w:color w:val="000000"/>
                <w:sz w:val="16"/>
                <w:szCs w:val="16"/>
              </w:rPr>
              <w:t>Goodwill</w:t>
            </w:r>
            <w:proofErr w:type="spellEnd"/>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Predujmovi za nabavu nematerijalne imovine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Nematerijalna imovina u pripremi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Ostala nematerijalna imovina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72.666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72.666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 MATERIJALNA IMOVINA (011 do 019)</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21.351.996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20.751.410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Zemljište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3.469.049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3.469.049</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Građevinski objekti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8.093.650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9.269.938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Postrojenja i oprema </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3.509.462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2.875.009</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Alati, pogonski inventar i transportna imovina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1.084.037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1.006.490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Biološka imovina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4.388.020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3.413.718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Predujmovi za materijalnu imovinu</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36.439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36.439</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7. Materijalna imovina u pripremi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680.769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680.767</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8. Ostala materijalna imovina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90.570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9. Ulaganje u nekretnine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III. DUGOTRAJNA FINANCIJSKA IMOVINA (021 do 028)</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13.660.039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14.080.679</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Udjeli (dionice) kod povezanih poduzetnika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11.723.793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11.723.793</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Dani zajmovi povezanim poduzetnicima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1.936.246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2.356.886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Sudjelujući interesi (udjeli)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Zajmovi dani poduzetnicima u kojima postoje sudjelujući interesi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Ulaganja u vrijednosne papire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Dani zajmovi, depoziti i slično</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 xml:space="preserve">     7. Ostala dugotrajna financijska imovina </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8.  Ulaganja koja se obračunavaju metodom udjela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IV. POTRAŽIVANJA (030 do 032)</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29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Potraživanja od povezanih poduzetnika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Potraživanja po osnovi prodaje na kredit</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Ostala potraživanja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V. ODGOĐENA POREZNA IMOVINA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C)  KRATKOTRAJNA IMOVINA (035+043+050+058)</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18.929.706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18.035.384</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 ZALIHE (036 do 042)</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6.978.796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7.341.366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Sirovine i materijal</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272.430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229.352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Proizvodnja u tijeku</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2.316.595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2.331.076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Gotovi proizvodi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1.611.547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871.578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Trgovačka roba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39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2.447.892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3.708.882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Predujmovi za zalihe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330.332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200.478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Dugotrajna imovina namijenjena prodaji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7. Biološka imovina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 POTRAŽIVANJA (044 do 049)</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11.725.049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10.682.272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Potraživanja od povezanih poduzetnika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145.036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16.620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Potraživanja od kupaca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7.074.990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6.292.060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Potraživanja od sudjelujućih poduzetnika </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Potraživanja od zaposlenika i članova poduzetnika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7.222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263.057</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Potraživanja od države i drugih institucija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2.358.053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1.970.787</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Ostala potraživanja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49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2.139.748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2.139.748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III. KRATKOTRAJNA FINANCIJSKA IMOVINA (051 do 057)</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131.273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3.605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Udjeli (dionice) kod povezanih poduzetnika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Dani zajmovi povezanim poduzetnicima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52</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3.605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Sudjelujući interesi (udjeli) </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Zajmovi dani poduzetnicima u kojima postoje sudjelujući interesi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Ulaganja u vrijednosne papire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55</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Dani zajmovi, depoziti i slično</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131.273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 xml:space="preserve">     7. Ostala financijska imovina </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IV. NOVAC U BANCI I BLAGAJNI</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94.588</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8.141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D)  PLAĆENI TROŠKOVI BUDUĆEG RAZDOBLJA I OBRAČUNATI PRIHODI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59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381.561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381.561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E)  UKUPNO AKTIVA (001+002+034+059)</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54.405.291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53.321.700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F)  IZVANBILANČNI ZAPISI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PASIVA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A)  KAPITAL I REZERVE (063+064+065+071+072+075+078)</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17.844.953</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13.649.981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 TEMELJNI (UPISANI) KAPITAL</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13.575.500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13.575.500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 KAPITALNE REZERVE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III. REZERVE IZ DOBITI (066+067-068+069+070)</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65</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2.418.474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2.487.435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1. Zakonske rezerve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2. Rezerve za vlastite dionice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3. Vlastite dionice i udjeli (</w:t>
            </w:r>
            <w:proofErr w:type="spellStart"/>
            <w:r>
              <w:rPr>
                <w:color w:val="000000"/>
                <w:sz w:val="16"/>
                <w:szCs w:val="16"/>
              </w:rPr>
              <w:t>odbitna</w:t>
            </w:r>
            <w:proofErr w:type="spellEnd"/>
            <w:r>
              <w:rPr>
                <w:color w:val="000000"/>
                <w:sz w:val="16"/>
                <w:szCs w:val="16"/>
              </w:rPr>
              <w:t xml:space="preserve"> stavka)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4. Statutarne rezerve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69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5. Ostale rezerve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2.418.474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2.487.435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IV. REVALORIZACIJSKE REZERVE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371.267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371.267</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V. ZADRŽANA DOBIT ILI PRENESENI GUBITAK (073-074)</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1.410.751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1.410.751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1. Zadržana dobit</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1.410.751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1.410.751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2. Preneseni gubitak</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VI. DOBIT ILI GUBITAK POSLOVNE GODINE (076-077)</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75</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68.961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-4.194.972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1. Dobit poslovne godine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68.961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2. Gubitak poslovne godine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4.194.972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VII. MANJINSKI INTERES</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B)  REZERVIRANJA (080 do 082)</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79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Rezerviranja za mirovine, otpremnine i slične obveze</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Rezerviranja za porezne obveze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Druga rezerviranja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C)  DUGOROČNE OBVEZE (084 do 092)</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16.526.290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15.465.997</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Obveze prema povezanim poduzetnicima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8.317.810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8.103.611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Obveze za zajmove, depozite i slično</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85</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 xml:space="preserve">     3. Obveze prema bankama i drugim financijskim institucijama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7.303.591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6.700.862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Obveze za predujmove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Obveze prema dobavljačima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Obveze po vrijednosnim papirima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89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7. Obveze prema poduzetnicima u kojima postoje sudjelujući interesi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8. Ostale dugoročne obveze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9. Odgođena porezna obveza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904.889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661.524</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D)  KRATKOROČNE OBVEZE (094 do 105)</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20.030.934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24.202.608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Obveze prema povezanim poduzetnicima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240.378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240.378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Obveze za zajmove, depozite i slično</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95</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266.919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366.725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3. Obveze prema bankama i drugim financijskim institucijama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7.062.219</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7.280.438</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4. Obveze za predujmove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3.766.846</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3.714.705</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5. Obveze prema dobavljačima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7.014.667</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11.284.861</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6. Obveze po vrijednosnim papirima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99</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981.220</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172.500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7. Obveze prema poduzetnicima u kojima postoje sudjelujući interesi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100</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8. Obveze prema zaposlenicima</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129.634</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183.413</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9. Obveze za poreze, doprinose i slična davanja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102</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569.051</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885.342</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 Obveze s osnove udjela u rezultatu</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103</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 Obveze po osnovi dugotrajne imovine namijenjene prodaji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 Ostale kratkoročne obveze</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105</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74.246</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E) ODGOĐENO PLAĆANJE TROŠKOVA I PRIHOD BUDUĆEGA RAZDOBLJA</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106</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3.114</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3.114</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F) UKUPNO – PASIVA (062+079+083+093+106)</w:t>
            </w:r>
          </w:p>
        </w:tc>
        <w:tc>
          <w:tcPr>
            <w:tcW w:type="pct" w:w="291"/>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107</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54.405.291</w:t>
            </w:r>
          </w:p>
        </w:tc>
        <w:tc>
          <w:tcPr>
            <w:tcW w:type="pct" w:w="90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53.321.700</w:t>
            </w:r>
          </w:p>
        </w:tc>
      </w:tr>
      <w:tr w:rsidTr="00731F4F" w:rsidR="00731F4F">
        <w:trPr>
          <w:trHeight w:val="300"/>
        </w:trPr>
        <w:tc>
          <w:tcPr>
            <w:tcW w:type="pct" w:w="2908"/>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G)  IZVANBILANČNI ZAPISI</w:t>
            </w:r>
          </w:p>
        </w:tc>
        <w:tc>
          <w:tcPr>
            <w:tcW w:type="pct" w:w="291"/>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108</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00"/>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bl>
    <w:p w:rsidRDefault="00731F4F" w:rsidP="00731F4F" w:rsidR="00731F4F">
      <w:pPr>
        <w:rPr>
          <w:rFonts w:eastAsia="Times New Roman"/>
          <w:sz w:val="20"/>
        </w:rPr>
      </w:pPr>
    </w:p>
    <w:p w:rsidRDefault="00731F4F" w:rsidP="00731F4F" w:rsidR="00731F4F">
      <w:pPr>
        <w:pStyle w:val="Opisslike"/>
      </w:pPr>
      <w:bookmarkStart w:name="_Toc471357989" w:id="38"/>
      <w:r>
        <w:t xml:space="preserve">Tablica </w:t>
      </w:r>
      <w:r>
        <w:fldChar w:fldCharType="begin"/>
      </w:r>
      <w:r>
        <w:instrText xml:space="preserve"> SEQ Tablica \* ARABIC </w:instrText>
      </w:r>
      <w:r>
        <w:fldChar w:fldCharType="separate"/>
      </w:r>
      <w:r>
        <w:t>1</w:t>
      </w:r>
      <w:r>
        <w:fldChar w:fldCharType="end"/>
      </w:r>
      <w:r>
        <w:t xml:space="preserve"> - Bilanca na dan 10.08.2016.</w:t>
      </w:r>
      <w:bookmarkEnd w:id="38"/>
    </w:p>
    <w:p w:rsidRDefault="00731F4F" w:rsidP="00731F4F" w:rsidR="00731F4F">
      <w:pPr>
        <w:spacing w:lineRule="auto" w:line="360"/>
        <w:jc w:val="both"/>
      </w:pPr>
    </w:p>
    <w:p w:rsidRDefault="00731F4F" w:rsidP="00731F4F" w:rsidR="00731F4F">
      <w:pPr>
        <w:spacing w:lineRule="auto" w:line="360"/>
        <w:jc w:val="both"/>
      </w:pPr>
      <w:r>
        <w:t>Društvo u kratkoročnoj imovini na poziciji AOP 043 II. POTRAŽIVANJA ima iskazan iznos od 10.682.273 kn. Isti je u donjoj tablici razgraničen prema očekivanju naplate, a u tijeku su otpisi i reklasifikacija u dugoročna potraživanja sukladno mjerama operativnog restrukturiranja navedenima u poglavlju 8.</w:t>
      </w:r>
    </w:p>
    <w:p w:rsidRDefault="00731F4F" w:rsidP="00731F4F" w:rsidR="00731F4F">
      <w:pPr>
        <w:spacing w:lineRule="auto" w:line="360"/>
        <w:jc w:val="both"/>
      </w:pPr>
    </w:p>
    <w:tbl>
      <w:tblPr>
        <w:tblW w:type="auto" w:w="0"/>
        <w:tblLayout w:type="fixed"/>
        <w:tblLook w:val="04A0" w:noVBand="1" w:noHBand="0" w:lastColumn="0" w:firstColumn="1" w:lastRow="0" w:firstRow="1"/>
      </w:tblPr>
      <w:tblGrid>
        <w:gridCol w:w="1617"/>
        <w:gridCol w:w="3878"/>
        <w:gridCol w:w="1134"/>
        <w:gridCol w:w="283"/>
        <w:gridCol w:w="1418"/>
        <w:gridCol w:w="1533"/>
      </w:tblGrid>
      <w:tr w:rsidTr="00731F4F" w:rsidR="00731F4F">
        <w:trPr>
          <w:trHeight w:val="270"/>
          <w:tblHeader/>
        </w:trPr>
        <w:tc>
          <w:tcPr>
            <w:tcW w:type="dxa" w:w="1617"/>
            <w:noWrap/>
            <w:vAlign w:val="bottom"/>
            <w:hideMark/>
          </w:tcPr>
          <w:p w:rsidRDefault="00731F4F" w:rsidR="00731F4F">
            <w:pPr>
              <w:spacing w:lineRule="auto" w:line="276" w:after="200"/>
              <w:rPr>
                <w:rFonts w:hAnsiTheme="minorHAnsi" w:asciiTheme="minorHAnsi" w:cs="Times New Roman"/>
                <w:sz w:val="22"/>
                <w:szCs w:val="22"/>
              </w:rPr>
            </w:pPr>
          </w:p>
        </w:tc>
        <w:tc>
          <w:tcPr>
            <w:tcW w:type="dxa" w:w="3878"/>
            <w:noWrap/>
            <w:vAlign w:val="bottom"/>
            <w:hideMark/>
          </w:tcPr>
          <w:p w:rsidRDefault="00731F4F" w:rsidR="00731F4F">
            <w:pPr>
              <w:spacing w:lineRule="auto" w:line="276" w:after="200"/>
              <w:rPr>
                <w:rFonts w:hAnsiTheme="minorHAnsi" w:asciiTheme="minorHAnsi" w:cs="Times New Roman"/>
                <w:sz w:val="22"/>
                <w:szCs w:val="22"/>
              </w:rPr>
            </w:pPr>
          </w:p>
        </w:tc>
        <w:tc>
          <w:tcPr>
            <w:tcW w:type="dxa" w:w="1417"/>
            <w:gridSpan w:val="2"/>
            <w:tcBorders>
              <w:top w:space="0" w:sz="8" w:color="auto" w:val="single"/>
              <w:left w:space="0" w:sz="4" w:color="auto" w:val="single"/>
              <w:bottom w:space="0" w:sz="8" w:color="auto" w:val="single"/>
              <w:right w:space="0" w:sz="4" w:color="auto" w:val="single"/>
            </w:tcBorders>
            <w:shd w:fill="DCE6F1" w:color="auto" w:val="clear"/>
            <w:vAlign w:val="bottom"/>
            <w:hideMark/>
          </w:tcPr>
          <w:p w:rsidRDefault="00731F4F" w:rsidR="00731F4F">
            <w:pPr>
              <w:spacing w:lineRule="auto" w:line="276"/>
              <w:jc w:val="center"/>
              <w:rPr>
                <w:rFonts w:cs="Times New Roman" w:eastAsia="Times New Roman"/>
                <w:color w:val="000000"/>
                <w:sz w:val="16"/>
                <w:szCs w:val="20"/>
              </w:rPr>
            </w:pPr>
            <w:r>
              <w:rPr>
                <w:color w:val="000000"/>
                <w:sz w:val="16"/>
                <w:szCs w:val="20"/>
              </w:rPr>
              <w:t>Kratkoročno naplativo</w:t>
            </w:r>
          </w:p>
        </w:tc>
        <w:tc>
          <w:tcPr>
            <w:tcW w:type="dxa" w:w="1418"/>
            <w:tcBorders>
              <w:top w:space="0" w:sz="8" w:color="auto" w:val="single"/>
              <w:left w:val="nil"/>
              <w:bottom w:space="0" w:sz="8" w:color="auto" w:val="single"/>
              <w:right w:space="0" w:sz="4" w:color="auto" w:val="single"/>
            </w:tcBorders>
            <w:shd w:fill="DCE6F1" w:color="auto" w:val="clear"/>
            <w:vAlign w:val="bottom"/>
            <w:hideMark/>
          </w:tcPr>
          <w:p w:rsidRDefault="00731F4F" w:rsidR="00731F4F">
            <w:pPr>
              <w:spacing w:lineRule="auto" w:line="276"/>
              <w:jc w:val="center"/>
              <w:rPr>
                <w:rFonts w:cs="Times New Roman" w:eastAsia="Times New Roman"/>
                <w:color w:val="000000"/>
                <w:sz w:val="16"/>
                <w:szCs w:val="20"/>
              </w:rPr>
            </w:pPr>
            <w:r>
              <w:rPr>
                <w:color w:val="000000"/>
                <w:sz w:val="16"/>
                <w:szCs w:val="20"/>
              </w:rPr>
              <w:t>Dugoročno naplativo</w:t>
            </w:r>
          </w:p>
        </w:tc>
        <w:tc>
          <w:tcPr>
            <w:tcW w:type="dxa" w:w="1533"/>
            <w:tcBorders>
              <w:top w:space="0" w:sz="8" w:color="auto" w:val="single"/>
              <w:left w:val="nil"/>
              <w:bottom w:space="0" w:sz="8" w:color="auto" w:val="single"/>
              <w:right w:space="0" w:sz="4" w:color="auto" w:val="single"/>
            </w:tcBorders>
            <w:shd w:fill="DCE6F1" w:color="auto" w:val="clear"/>
            <w:vAlign w:val="bottom"/>
            <w:hideMark/>
          </w:tcPr>
          <w:p w:rsidRDefault="00731F4F" w:rsidR="00731F4F">
            <w:pPr>
              <w:spacing w:lineRule="auto" w:line="276"/>
              <w:jc w:val="center"/>
              <w:rPr>
                <w:rFonts w:cs="Times New Roman" w:eastAsia="Times New Roman"/>
                <w:color w:val="000000"/>
                <w:sz w:val="16"/>
                <w:szCs w:val="20"/>
              </w:rPr>
            </w:pPr>
            <w:r>
              <w:rPr>
                <w:color w:val="000000"/>
                <w:sz w:val="16"/>
                <w:szCs w:val="20"/>
              </w:rPr>
              <w:t>OTPIS - Nenaplativo</w:t>
            </w:r>
          </w:p>
        </w:tc>
      </w:tr>
      <w:tr w:rsidTr="00731F4F" w:rsidR="00731F4F">
        <w:trPr>
          <w:trHeight w:val="510"/>
        </w:trPr>
        <w:tc>
          <w:tcPr>
            <w:tcW w:type="dxa" w:w="5495"/>
            <w:gridSpan w:val="2"/>
            <w:tcBorders>
              <w:top w:val="nil"/>
              <w:left w:val="nil"/>
              <w:bottom w:space="0" w:sz="4" w:color="000000" w:val="single"/>
              <w:right w:val="nil"/>
            </w:tcBorders>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xml:space="preserve"> Potraživanja povezani poduzetnici </w:t>
            </w:r>
          </w:p>
        </w:tc>
        <w:tc>
          <w:tcPr>
            <w:tcW w:type="dxa" w:w="1417"/>
            <w:gridSpan w:val="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418"/>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533"/>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16.620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Pozajmica Ratarstvu</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16.620,26    </w:t>
            </w:r>
          </w:p>
        </w:tc>
        <w:tc>
          <w:tcPr>
            <w:tcW w:type="dxa" w:w="153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55"/>
        </w:trPr>
        <w:tc>
          <w:tcPr>
            <w:tcW w:type="dxa" w:w="1617"/>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16.620    </w:t>
            </w:r>
          </w:p>
        </w:tc>
        <w:tc>
          <w:tcPr>
            <w:tcW w:type="dxa" w:w="3878"/>
            <w:shd w:fill="DCE6F1" w:color="auto" w:val="clear"/>
            <w:noWrap/>
            <w:vAlign w:val="bottom"/>
            <w:hideMark/>
          </w:tcPr>
          <w:p w:rsidRDefault="00731F4F" w:rsidR="00731F4F">
            <w:pPr>
              <w:spacing w:lineRule="auto" w:line="276"/>
              <w:rPr>
                <w:rFonts w:cs="Times New Roman" w:eastAsia="Times New Roman"/>
                <w:b/>
                <w:bCs/>
                <w:color w:val="000000"/>
                <w:sz w:val="16"/>
                <w:szCs w:val="20"/>
              </w:rPr>
            </w:pPr>
            <w:r>
              <w:rPr>
                <w:b/>
                <w:bCs/>
                <w:color w:val="000000"/>
                <w:sz w:val="16"/>
                <w:szCs w:val="20"/>
              </w:rPr>
              <w:t> </w:t>
            </w:r>
          </w:p>
        </w:tc>
        <w:tc>
          <w:tcPr>
            <w:tcW w:type="dxa" w:w="1417"/>
            <w:gridSpan w:val="2"/>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      </w:t>
            </w:r>
          </w:p>
        </w:tc>
        <w:tc>
          <w:tcPr>
            <w:tcW w:type="dxa" w:w="1418"/>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16.620,26    </w:t>
            </w:r>
          </w:p>
        </w:tc>
        <w:tc>
          <w:tcPr>
            <w:tcW w:type="dxa" w:w="1533"/>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      </w:t>
            </w:r>
          </w:p>
        </w:tc>
      </w:tr>
      <w:tr w:rsidTr="00731F4F" w:rsidR="00731F4F">
        <w:trPr>
          <w:trHeight w:val="255"/>
        </w:trPr>
        <w:tc>
          <w:tcPr>
            <w:tcW w:type="dxa" w:w="1617"/>
            <w:tcBorders>
              <w:top w:val="nil"/>
              <w:left w:val="nil"/>
              <w:bottom w:space="0" w:sz="4" w:color="000000" w:val="single"/>
              <w:right w:val="nil"/>
            </w:tcBorders>
            <w:vAlign w:val="bottom"/>
            <w:hideMark/>
          </w:tcPr>
          <w:p w:rsidRDefault="00731F4F" w:rsidR="00731F4F">
            <w:pPr>
              <w:spacing w:lineRule="auto" w:line="276"/>
              <w:rPr>
                <w:rFonts w:eastAsia="Times New Roman"/>
                <w:color w:val="000000"/>
                <w:sz w:val="16"/>
                <w:szCs w:val="20"/>
              </w:rPr>
            </w:pPr>
            <w:r>
              <w:rPr>
                <w:color w:val="000000"/>
                <w:sz w:val="16"/>
                <w:szCs w:val="20"/>
              </w:rPr>
              <w:t xml:space="preserve"> </w:t>
            </w:r>
          </w:p>
          <w:p w:rsidRDefault="00731F4F" w:rsidR="00731F4F">
            <w:pPr>
              <w:spacing w:lineRule="auto" w:line="276"/>
              <w:rPr>
                <w:rFonts w:cs="Times New Roman" w:eastAsia="Times New Roman"/>
                <w:color w:val="000000"/>
                <w:sz w:val="16"/>
                <w:szCs w:val="20"/>
              </w:rPr>
            </w:pPr>
            <w:r>
              <w:rPr>
                <w:color w:val="000000"/>
                <w:sz w:val="16"/>
                <w:szCs w:val="20"/>
              </w:rPr>
              <w:t xml:space="preserve">Potraživanja kupci </w:t>
            </w:r>
          </w:p>
        </w:tc>
        <w:tc>
          <w:tcPr>
            <w:tcW w:type="dxa" w:w="3878"/>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w:t>
            </w:r>
          </w:p>
        </w:tc>
        <w:tc>
          <w:tcPr>
            <w:tcW w:type="dxa" w:w="1417"/>
            <w:gridSpan w:val="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418"/>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533"/>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sz w:val="16"/>
                <w:szCs w:val="20"/>
              </w:rPr>
            </w:pPr>
            <w:r>
              <w:rPr>
                <w:sz w:val="16"/>
                <w:szCs w:val="20"/>
              </w:rPr>
              <w:t xml:space="preserve">                        5.161.384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xml:space="preserve">Kupci  </w:t>
            </w:r>
          </w:p>
        </w:tc>
        <w:tc>
          <w:tcPr>
            <w:tcW w:type="dxa" w:w="1417"/>
            <w:gridSpan w:val="2"/>
            <w:vMerge w:val="restart"/>
            <w:noWrap/>
            <w:vAlign w:val="center"/>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220.238,31    </w:t>
            </w:r>
          </w:p>
        </w:tc>
        <w:tc>
          <w:tcPr>
            <w:tcW w:type="dxa" w:w="1418"/>
            <w:vMerge w:val="restart"/>
            <w:noWrap/>
            <w:vAlign w:val="center"/>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1.685.206,51    </w:t>
            </w: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3.255.939,09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sz w:val="16"/>
                <w:szCs w:val="20"/>
              </w:rPr>
            </w:pPr>
            <w:r>
              <w:rPr>
                <w:sz w:val="16"/>
                <w:szCs w:val="20"/>
              </w:rPr>
              <w:t xml:space="preserve">                           777.671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Potrošački kredit</w:t>
            </w:r>
          </w:p>
        </w:tc>
        <w:tc>
          <w:tcPr>
            <w:tcW w:type="dxa" w:w="3118"/>
            <w:gridSpan w:val="2"/>
            <w:vMerge/>
            <w:vAlign w:val="center"/>
            <w:hideMark/>
          </w:tcPr>
          <w:p w:rsidRDefault="00731F4F" w:rsidR="00731F4F">
            <w:pPr>
              <w:rPr>
                <w:rFonts w:cs="Times New Roman" w:eastAsia="Times New Roman"/>
                <w:color w:val="000000"/>
                <w:sz w:val="16"/>
                <w:szCs w:val="20"/>
              </w:rPr>
            </w:pPr>
          </w:p>
        </w:tc>
        <w:tc>
          <w:tcPr>
            <w:tcW w:type="dxa" w:w="1418"/>
            <w:vMerge/>
            <w:vAlign w:val="center"/>
            <w:hideMark/>
          </w:tcPr>
          <w:p w:rsidRDefault="00731F4F" w:rsidR="00731F4F">
            <w:pPr>
              <w:rPr>
                <w:rFonts w:cs="Times New Roman" w:eastAsia="Times New Roman"/>
                <w:color w:val="000000"/>
                <w:sz w:val="16"/>
                <w:szCs w:val="20"/>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777.670,55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sz w:val="16"/>
                <w:szCs w:val="20"/>
              </w:rPr>
            </w:pPr>
            <w:r>
              <w:rPr>
                <w:sz w:val="16"/>
                <w:szCs w:val="20"/>
              </w:rPr>
              <w:t xml:space="preserve">                           353.006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xml:space="preserve">Kupci inozemstvo (MS </w:t>
            </w:r>
            <w:proofErr w:type="spellStart"/>
            <w:r>
              <w:rPr>
                <w:color w:val="000000"/>
                <w:sz w:val="16"/>
                <w:szCs w:val="20"/>
              </w:rPr>
              <w:t>Ključarovci</w:t>
            </w:r>
            <w:proofErr w:type="spellEnd"/>
            <w:r>
              <w:rPr>
                <w:color w:val="000000"/>
                <w:sz w:val="16"/>
                <w:szCs w:val="20"/>
              </w:rPr>
              <w:t>)</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353.005,73    </w:t>
            </w:r>
          </w:p>
        </w:tc>
      </w:tr>
      <w:tr w:rsidTr="00731F4F" w:rsidR="00731F4F">
        <w:trPr>
          <w:trHeight w:val="255"/>
        </w:trPr>
        <w:tc>
          <w:tcPr>
            <w:tcW w:type="dxa" w:w="1617"/>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6.292.060    </w:t>
            </w:r>
          </w:p>
        </w:tc>
        <w:tc>
          <w:tcPr>
            <w:tcW w:type="dxa" w:w="3878"/>
            <w:shd w:fill="DCE6F1" w:color="auto" w:val="clear"/>
            <w:noWrap/>
            <w:vAlign w:val="bottom"/>
            <w:hideMark/>
          </w:tcPr>
          <w:p w:rsidRDefault="00731F4F" w:rsidR="00731F4F">
            <w:pPr>
              <w:spacing w:lineRule="auto" w:line="276"/>
              <w:rPr>
                <w:rFonts w:cs="Times New Roman" w:eastAsia="Times New Roman"/>
                <w:b/>
                <w:bCs/>
                <w:color w:val="000000"/>
                <w:sz w:val="16"/>
                <w:szCs w:val="20"/>
              </w:rPr>
            </w:pPr>
            <w:r>
              <w:rPr>
                <w:b/>
                <w:bCs/>
                <w:color w:val="000000"/>
                <w:sz w:val="16"/>
                <w:szCs w:val="20"/>
              </w:rPr>
              <w:t> </w:t>
            </w:r>
          </w:p>
        </w:tc>
        <w:tc>
          <w:tcPr>
            <w:tcW w:type="dxa" w:w="1417"/>
            <w:gridSpan w:val="2"/>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220.238,31    </w:t>
            </w:r>
          </w:p>
        </w:tc>
        <w:tc>
          <w:tcPr>
            <w:tcW w:type="dxa" w:w="1418"/>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1.685.206,51    </w:t>
            </w:r>
          </w:p>
        </w:tc>
        <w:tc>
          <w:tcPr>
            <w:tcW w:type="dxa" w:w="1533"/>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4.386.615,37    </w:t>
            </w:r>
          </w:p>
        </w:tc>
      </w:tr>
      <w:tr w:rsidTr="00731F4F" w:rsidR="00731F4F">
        <w:trPr>
          <w:trHeight w:val="510"/>
        </w:trPr>
        <w:tc>
          <w:tcPr>
            <w:tcW w:type="dxa" w:w="5495"/>
            <w:gridSpan w:val="2"/>
            <w:tcBorders>
              <w:top w:val="nil"/>
              <w:left w:val="nil"/>
              <w:bottom w:space="0" w:sz="4" w:color="000000" w:val="single"/>
              <w:right w:val="nil"/>
            </w:tcBorders>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xml:space="preserve">Potraživanja zaposleni i povezani poduzetnici </w:t>
            </w:r>
          </w:p>
        </w:tc>
        <w:tc>
          <w:tcPr>
            <w:tcW w:type="dxa" w:w="1417"/>
            <w:gridSpan w:val="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418"/>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533"/>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128.416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Kamate na pozajmice</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128.415,75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7.222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Manjkovi, učinjene štete, predujmovi zaposlenima</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7.221,90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107.420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Pozajmice zaposlenima</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107.419,57    </w:t>
            </w:r>
          </w:p>
        </w:tc>
        <w:tc>
          <w:tcPr>
            <w:tcW w:type="dxa" w:w="153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20.000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Pozajmica bez analitike</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20.000,00    </w:t>
            </w:r>
          </w:p>
        </w:tc>
      </w:tr>
      <w:tr w:rsidTr="00731F4F" w:rsidR="00731F4F">
        <w:trPr>
          <w:trHeight w:val="255"/>
        </w:trPr>
        <w:tc>
          <w:tcPr>
            <w:tcW w:type="dxa" w:w="1617"/>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263.057    </w:t>
            </w:r>
          </w:p>
        </w:tc>
        <w:tc>
          <w:tcPr>
            <w:tcW w:type="dxa" w:w="3878"/>
            <w:shd w:fill="DCE6F1" w:color="auto" w:val="clear"/>
            <w:noWrap/>
            <w:vAlign w:val="bottom"/>
            <w:hideMark/>
          </w:tcPr>
          <w:p w:rsidRDefault="00731F4F" w:rsidR="00731F4F">
            <w:pPr>
              <w:spacing w:lineRule="auto" w:line="276"/>
              <w:rPr>
                <w:rFonts w:cs="Times New Roman" w:eastAsia="Times New Roman"/>
                <w:b/>
                <w:bCs/>
                <w:color w:val="000000"/>
                <w:sz w:val="16"/>
                <w:szCs w:val="20"/>
              </w:rPr>
            </w:pPr>
            <w:r>
              <w:rPr>
                <w:b/>
                <w:bCs/>
                <w:color w:val="000000"/>
                <w:sz w:val="16"/>
                <w:szCs w:val="20"/>
              </w:rPr>
              <w:t> </w:t>
            </w:r>
          </w:p>
        </w:tc>
        <w:tc>
          <w:tcPr>
            <w:tcW w:type="dxa" w:w="1417"/>
            <w:gridSpan w:val="2"/>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      </w:t>
            </w:r>
          </w:p>
        </w:tc>
        <w:tc>
          <w:tcPr>
            <w:tcW w:type="dxa" w:w="1418"/>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107.419,57    </w:t>
            </w:r>
          </w:p>
        </w:tc>
        <w:tc>
          <w:tcPr>
            <w:tcW w:type="dxa" w:w="1533"/>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155.637,65    </w:t>
            </w:r>
          </w:p>
        </w:tc>
      </w:tr>
      <w:tr w:rsidTr="00731F4F" w:rsidR="00731F4F">
        <w:trPr>
          <w:trHeight w:val="255"/>
        </w:trPr>
        <w:tc>
          <w:tcPr>
            <w:tcW w:type="dxa" w:w="1617"/>
            <w:tcBorders>
              <w:top w:val="nil"/>
              <w:left w:val="nil"/>
              <w:bottom w:space="0" w:sz="4" w:color="000000" w:val="single"/>
              <w:right w:val="nil"/>
            </w:tcBorders>
            <w:vAlign w:val="bottom"/>
            <w:hideMark/>
          </w:tcPr>
          <w:p w:rsidRDefault="00731F4F" w:rsidR="00731F4F">
            <w:pPr>
              <w:spacing w:lineRule="auto" w:line="276"/>
              <w:rPr>
                <w:rFonts w:eastAsia="Times New Roman"/>
                <w:color w:val="000000"/>
                <w:sz w:val="16"/>
                <w:szCs w:val="20"/>
              </w:rPr>
            </w:pPr>
            <w:r>
              <w:rPr>
                <w:color w:val="000000"/>
                <w:sz w:val="16"/>
                <w:szCs w:val="20"/>
              </w:rPr>
              <w:t xml:space="preserve"> </w:t>
            </w:r>
          </w:p>
          <w:p w:rsidRDefault="00731F4F" w:rsidR="00731F4F">
            <w:pPr>
              <w:spacing w:lineRule="auto" w:line="276"/>
              <w:rPr>
                <w:rFonts w:cs="Times New Roman" w:eastAsia="Times New Roman"/>
                <w:color w:val="000000"/>
                <w:sz w:val="16"/>
                <w:szCs w:val="20"/>
              </w:rPr>
            </w:pPr>
            <w:r>
              <w:rPr>
                <w:color w:val="000000"/>
                <w:sz w:val="16"/>
                <w:szCs w:val="20"/>
              </w:rPr>
              <w:t xml:space="preserve">Potraživanja država </w:t>
            </w:r>
          </w:p>
        </w:tc>
        <w:tc>
          <w:tcPr>
            <w:tcW w:type="dxa" w:w="3878"/>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w:t>
            </w:r>
          </w:p>
        </w:tc>
        <w:tc>
          <w:tcPr>
            <w:tcW w:type="dxa" w:w="1417"/>
            <w:gridSpan w:val="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418"/>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533"/>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897.036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Poticaji, Regresi za bolovanja i sl.</w:t>
            </w:r>
          </w:p>
        </w:tc>
        <w:tc>
          <w:tcPr>
            <w:tcW w:type="dxa" w:w="1417"/>
            <w:gridSpan w:val="2"/>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66.431,92    </w:t>
            </w: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830.603,74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1.083.466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Država</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908.625,70    </w:t>
            </w: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174.840,16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9.714    </w:t>
            </w:r>
          </w:p>
        </w:tc>
        <w:tc>
          <w:tcPr>
            <w:tcW w:type="dxa" w:w="3878"/>
            <w:noWrap/>
            <w:vAlign w:val="bottom"/>
            <w:hideMark/>
          </w:tcPr>
          <w:p w:rsidRDefault="00731F4F" w:rsidR="00731F4F">
            <w:pPr>
              <w:spacing w:lineRule="auto" w:line="276"/>
              <w:rPr>
                <w:rFonts w:hAnsiTheme="minorHAnsi" w:asciiTheme="minorHAnsi" w:cs="Times New Roman"/>
                <w:sz w:val="22"/>
                <w:szCs w:val="22"/>
              </w:rPr>
            </w:pP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9.714,48    </w:t>
            </w:r>
          </w:p>
        </w:tc>
      </w:tr>
      <w:tr w:rsidTr="00731F4F" w:rsidR="00731F4F">
        <w:trPr>
          <w:trHeight w:val="255"/>
        </w:trPr>
        <w:tc>
          <w:tcPr>
            <w:tcW w:type="dxa" w:w="1617"/>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1.970.787    </w:t>
            </w:r>
          </w:p>
        </w:tc>
        <w:tc>
          <w:tcPr>
            <w:tcW w:type="dxa" w:w="3878"/>
            <w:shd w:fill="DCE6F1" w:color="auto" w:val="clear"/>
            <w:noWrap/>
            <w:vAlign w:val="bottom"/>
            <w:hideMark/>
          </w:tcPr>
          <w:p w:rsidRDefault="00731F4F" w:rsidR="00731F4F">
            <w:pPr>
              <w:spacing w:lineRule="auto" w:line="276"/>
              <w:rPr>
                <w:rFonts w:cs="Times New Roman" w:eastAsia="Times New Roman"/>
                <w:b/>
                <w:bCs/>
                <w:color w:val="000000"/>
                <w:sz w:val="16"/>
                <w:szCs w:val="20"/>
              </w:rPr>
            </w:pPr>
            <w:r>
              <w:rPr>
                <w:b/>
                <w:bCs/>
                <w:color w:val="000000"/>
                <w:sz w:val="16"/>
                <w:szCs w:val="20"/>
              </w:rPr>
              <w:t> </w:t>
            </w:r>
          </w:p>
        </w:tc>
        <w:tc>
          <w:tcPr>
            <w:tcW w:type="dxa" w:w="1417"/>
            <w:gridSpan w:val="2"/>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66.431,92    </w:t>
            </w:r>
          </w:p>
        </w:tc>
        <w:tc>
          <w:tcPr>
            <w:tcW w:type="dxa" w:w="1418"/>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908.625,70    </w:t>
            </w:r>
          </w:p>
        </w:tc>
        <w:tc>
          <w:tcPr>
            <w:tcW w:type="dxa" w:w="1533"/>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995.729,42    </w:t>
            </w:r>
          </w:p>
        </w:tc>
      </w:tr>
      <w:tr w:rsidTr="00731F4F" w:rsidR="00731F4F">
        <w:trPr>
          <w:trHeight w:val="255"/>
        </w:trPr>
        <w:tc>
          <w:tcPr>
            <w:tcW w:type="dxa" w:w="1617"/>
            <w:tcBorders>
              <w:top w:val="nil"/>
              <w:left w:val="nil"/>
              <w:bottom w:space="0" w:sz="4" w:color="000000" w:val="single"/>
              <w:right w:val="nil"/>
            </w:tcBorders>
            <w:vAlign w:val="bottom"/>
            <w:hideMark/>
          </w:tcPr>
          <w:p w:rsidRDefault="00731F4F" w:rsidR="00731F4F">
            <w:pPr>
              <w:spacing w:lineRule="auto" w:line="276"/>
              <w:rPr>
                <w:rFonts w:eastAsia="Times New Roman"/>
                <w:color w:val="000000"/>
                <w:sz w:val="16"/>
                <w:szCs w:val="20"/>
              </w:rPr>
            </w:pPr>
            <w:r>
              <w:rPr>
                <w:color w:val="000000"/>
                <w:sz w:val="16"/>
                <w:szCs w:val="20"/>
              </w:rPr>
              <w:t xml:space="preserve"> </w:t>
            </w:r>
          </w:p>
          <w:p w:rsidRDefault="00731F4F" w:rsidR="00731F4F">
            <w:pPr>
              <w:spacing w:lineRule="auto" w:line="276"/>
              <w:rPr>
                <w:rFonts w:cs="Times New Roman" w:eastAsia="Times New Roman"/>
                <w:color w:val="000000"/>
                <w:sz w:val="16"/>
                <w:szCs w:val="20"/>
              </w:rPr>
            </w:pPr>
            <w:r>
              <w:rPr>
                <w:color w:val="000000"/>
                <w:sz w:val="16"/>
                <w:szCs w:val="20"/>
              </w:rPr>
              <w:lastRenderedPageBreak/>
              <w:t xml:space="preserve">Ostala potraživanja </w:t>
            </w:r>
          </w:p>
        </w:tc>
        <w:tc>
          <w:tcPr>
            <w:tcW w:type="dxa" w:w="3878"/>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lastRenderedPageBreak/>
              <w:t> </w:t>
            </w:r>
          </w:p>
        </w:tc>
        <w:tc>
          <w:tcPr>
            <w:tcW w:type="dxa" w:w="1417"/>
            <w:gridSpan w:val="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418"/>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c>
          <w:tcPr>
            <w:tcW w:type="dxa" w:w="1533"/>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lastRenderedPageBreak/>
              <w:t xml:space="preserve">                           115.991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 xml:space="preserve">Odobrene bonifikacije početna stanja </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115.991,10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1.700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Potraživanje za neisporučeno dobro</w:t>
            </w: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1.700,00    </w:t>
            </w:r>
          </w:p>
        </w:tc>
      </w:tr>
      <w:tr w:rsidTr="00731F4F" w:rsidR="00731F4F">
        <w:trPr>
          <w:trHeight w:val="255"/>
        </w:trPr>
        <w:tc>
          <w:tcPr>
            <w:tcW w:type="dxa" w:w="1617"/>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2.022.057    </w:t>
            </w:r>
          </w:p>
        </w:tc>
        <w:tc>
          <w:tcPr>
            <w:tcW w:type="dxa" w:w="3878"/>
            <w:noWrap/>
            <w:vAlign w:val="bottom"/>
            <w:hideMark/>
          </w:tcPr>
          <w:p w:rsidRDefault="00731F4F" w:rsidR="00731F4F">
            <w:pPr>
              <w:spacing w:lineRule="auto" w:line="276"/>
              <w:rPr>
                <w:rFonts w:cs="Times New Roman" w:eastAsia="Times New Roman"/>
                <w:color w:val="000000"/>
                <w:sz w:val="16"/>
                <w:szCs w:val="20"/>
              </w:rPr>
            </w:pPr>
            <w:r>
              <w:rPr>
                <w:color w:val="000000"/>
                <w:sz w:val="16"/>
                <w:szCs w:val="20"/>
              </w:rPr>
              <w:t>BC institut (dobiveni sudski spor)</w:t>
            </w:r>
          </w:p>
        </w:tc>
        <w:tc>
          <w:tcPr>
            <w:tcW w:type="dxa" w:w="1417"/>
            <w:gridSpan w:val="2"/>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300.000,00    </w:t>
            </w:r>
          </w:p>
        </w:tc>
        <w:tc>
          <w:tcPr>
            <w:tcW w:type="dxa" w:w="1418"/>
            <w:noWrap/>
            <w:vAlign w:val="bottom"/>
            <w:hideMark/>
          </w:tcPr>
          <w:p w:rsidRDefault="00731F4F" w:rsidR="00731F4F">
            <w:pPr>
              <w:spacing w:lineRule="auto" w:line="276"/>
              <w:jc w:val="right"/>
              <w:rPr>
                <w:rFonts w:cs="Times New Roman" w:eastAsia="Times New Roman"/>
                <w:color w:val="000000"/>
                <w:sz w:val="16"/>
                <w:szCs w:val="20"/>
              </w:rPr>
            </w:pPr>
            <w:r>
              <w:rPr>
                <w:color w:val="000000"/>
                <w:sz w:val="16"/>
                <w:szCs w:val="20"/>
              </w:rPr>
              <w:t xml:space="preserve">                         1.722.056,77    </w:t>
            </w:r>
          </w:p>
        </w:tc>
        <w:tc>
          <w:tcPr>
            <w:tcW w:type="dxa" w:w="153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55"/>
        </w:trPr>
        <w:tc>
          <w:tcPr>
            <w:tcW w:type="dxa" w:w="1617"/>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2.139.748    </w:t>
            </w:r>
          </w:p>
        </w:tc>
        <w:tc>
          <w:tcPr>
            <w:tcW w:type="dxa" w:w="3878"/>
            <w:shd w:fill="DCE6F1" w:color="auto" w:val="clear"/>
            <w:noWrap/>
            <w:vAlign w:val="bottom"/>
            <w:hideMark/>
          </w:tcPr>
          <w:p w:rsidRDefault="00731F4F" w:rsidR="00731F4F">
            <w:pPr>
              <w:spacing w:lineRule="auto" w:line="276"/>
              <w:rPr>
                <w:rFonts w:cs="Times New Roman" w:eastAsia="Times New Roman"/>
                <w:b/>
                <w:bCs/>
                <w:color w:val="000000"/>
                <w:sz w:val="16"/>
                <w:szCs w:val="20"/>
              </w:rPr>
            </w:pPr>
            <w:r>
              <w:rPr>
                <w:b/>
                <w:bCs/>
                <w:color w:val="000000"/>
                <w:sz w:val="16"/>
                <w:szCs w:val="20"/>
              </w:rPr>
              <w:t> </w:t>
            </w:r>
          </w:p>
        </w:tc>
        <w:tc>
          <w:tcPr>
            <w:tcW w:type="dxa" w:w="1417"/>
            <w:gridSpan w:val="2"/>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300.000,00    </w:t>
            </w:r>
          </w:p>
        </w:tc>
        <w:tc>
          <w:tcPr>
            <w:tcW w:type="dxa" w:w="1418"/>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1.722.056,77    </w:t>
            </w:r>
          </w:p>
        </w:tc>
        <w:tc>
          <w:tcPr>
            <w:tcW w:type="dxa" w:w="1533"/>
            <w:shd w:fill="DCE6F1" w:color="auto" w:val="clear"/>
            <w:noWrap/>
            <w:vAlign w:val="bottom"/>
            <w:hideMark/>
          </w:tcPr>
          <w:p w:rsidRDefault="00731F4F" w:rsidR="00731F4F">
            <w:pPr>
              <w:spacing w:lineRule="auto" w:line="276"/>
              <w:jc w:val="right"/>
              <w:rPr>
                <w:rFonts w:cs="Times New Roman" w:eastAsia="Times New Roman"/>
                <w:b/>
                <w:bCs/>
                <w:color w:val="000000"/>
                <w:sz w:val="16"/>
                <w:szCs w:val="20"/>
              </w:rPr>
            </w:pPr>
            <w:r>
              <w:rPr>
                <w:b/>
                <w:bCs/>
                <w:color w:val="000000"/>
                <w:sz w:val="16"/>
                <w:szCs w:val="20"/>
              </w:rPr>
              <w:t xml:space="preserve">                         117.691,10    </w:t>
            </w:r>
          </w:p>
        </w:tc>
      </w:tr>
      <w:tr w:rsidTr="00731F4F" w:rsidR="00731F4F">
        <w:trPr>
          <w:trHeight w:val="255"/>
        </w:trPr>
        <w:tc>
          <w:tcPr>
            <w:tcW w:type="dxa" w:w="1617"/>
            <w:noWrap/>
            <w:vAlign w:val="bottom"/>
            <w:hideMark/>
          </w:tcPr>
          <w:p w:rsidRDefault="00731F4F" w:rsidR="00731F4F">
            <w:pPr>
              <w:spacing w:lineRule="auto" w:line="276"/>
              <w:rPr>
                <w:rFonts w:hAnsiTheme="minorHAnsi" w:asciiTheme="minorHAnsi" w:cs="Times New Roman"/>
                <w:sz w:val="22"/>
                <w:szCs w:val="22"/>
              </w:rPr>
            </w:pPr>
          </w:p>
        </w:tc>
        <w:tc>
          <w:tcPr>
            <w:tcW w:type="dxa" w:w="3878"/>
            <w:noWrap/>
            <w:vAlign w:val="bottom"/>
            <w:hideMark/>
          </w:tcPr>
          <w:p w:rsidRDefault="00731F4F" w:rsidR="00731F4F">
            <w:pPr>
              <w:spacing w:lineRule="auto" w:line="276"/>
              <w:rPr>
                <w:rFonts w:hAnsiTheme="minorHAnsi" w:asciiTheme="minorHAnsi" w:cs="Times New Roman"/>
                <w:sz w:val="22"/>
                <w:szCs w:val="22"/>
              </w:rPr>
            </w:pPr>
          </w:p>
        </w:tc>
        <w:tc>
          <w:tcPr>
            <w:tcW w:type="dxa" w:w="1417"/>
            <w:gridSpan w:val="2"/>
            <w:noWrap/>
            <w:vAlign w:val="bottom"/>
            <w:hideMark/>
          </w:tcPr>
          <w:p w:rsidRDefault="00731F4F" w:rsidR="00731F4F">
            <w:pPr>
              <w:spacing w:lineRule="auto" w:line="276"/>
              <w:rPr>
                <w:rFonts w:hAnsiTheme="minorHAnsi" w:asciiTheme="minorHAnsi" w:cs="Times New Roman"/>
                <w:sz w:val="22"/>
                <w:szCs w:val="22"/>
              </w:rPr>
            </w:pPr>
          </w:p>
        </w:tc>
        <w:tc>
          <w:tcPr>
            <w:tcW w:type="dxa" w:w="1418"/>
            <w:noWrap/>
            <w:vAlign w:val="bottom"/>
            <w:hideMark/>
          </w:tcPr>
          <w:p w:rsidRDefault="00731F4F" w:rsidR="00731F4F">
            <w:pPr>
              <w:spacing w:lineRule="auto" w:line="276"/>
              <w:rPr>
                <w:rFonts w:hAnsiTheme="minorHAnsi" w:asciiTheme="minorHAnsi" w:cs="Times New Roman"/>
                <w:sz w:val="22"/>
                <w:szCs w:val="22"/>
              </w:rPr>
            </w:pPr>
          </w:p>
        </w:tc>
        <w:tc>
          <w:tcPr>
            <w:tcW w:type="dxa" w:w="153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75"/>
        </w:trPr>
        <w:tc>
          <w:tcPr>
            <w:tcW w:type="dxa" w:w="1617"/>
            <w:shd w:fill="B8CCE4" w:color="auto" w:val="clear"/>
            <w:noWrap/>
            <w:vAlign w:val="bottom"/>
            <w:hideMark/>
          </w:tcPr>
          <w:p w:rsidRDefault="00731F4F" w:rsidR="00731F4F">
            <w:pPr>
              <w:spacing w:lineRule="auto" w:line="276"/>
              <w:jc w:val="right"/>
              <w:rPr>
                <w:rFonts w:cs="Times New Roman" w:eastAsia="Times New Roman"/>
                <w:b/>
                <w:bCs/>
                <w:color w:val="000000"/>
                <w:sz w:val="16"/>
                <w:szCs w:val="28"/>
              </w:rPr>
            </w:pPr>
            <w:r>
              <w:rPr>
                <w:b/>
                <w:bCs/>
                <w:color w:val="000000"/>
                <w:sz w:val="16"/>
                <w:szCs w:val="28"/>
              </w:rPr>
              <w:t xml:space="preserve">    10.682.273    </w:t>
            </w:r>
          </w:p>
        </w:tc>
        <w:tc>
          <w:tcPr>
            <w:tcW w:type="dxa" w:w="3878"/>
            <w:shd w:fill="B8CCE4" w:color="auto" w:val="clear"/>
            <w:noWrap/>
            <w:vAlign w:val="bottom"/>
            <w:hideMark/>
          </w:tcPr>
          <w:p w:rsidRDefault="00731F4F" w:rsidR="00731F4F">
            <w:pPr>
              <w:spacing w:lineRule="auto" w:line="276"/>
              <w:rPr>
                <w:rFonts w:cs="Times New Roman" w:eastAsia="Times New Roman"/>
                <w:b/>
                <w:bCs/>
                <w:color w:val="000000"/>
                <w:sz w:val="16"/>
                <w:szCs w:val="28"/>
              </w:rPr>
            </w:pPr>
            <w:r>
              <w:rPr>
                <w:b/>
                <w:bCs/>
                <w:color w:val="000000"/>
                <w:sz w:val="16"/>
                <w:szCs w:val="28"/>
              </w:rPr>
              <w:t> </w:t>
            </w:r>
          </w:p>
        </w:tc>
        <w:tc>
          <w:tcPr>
            <w:tcW w:type="dxa" w:w="1134"/>
            <w:shd w:fill="B8CCE4" w:color="auto" w:val="clear"/>
            <w:noWrap/>
            <w:vAlign w:val="bottom"/>
            <w:hideMark/>
          </w:tcPr>
          <w:p w:rsidRDefault="00731F4F" w:rsidR="00731F4F">
            <w:pPr>
              <w:spacing w:lineRule="auto" w:line="276"/>
              <w:jc w:val="right"/>
              <w:rPr>
                <w:rFonts w:cs="Times New Roman" w:eastAsia="Times New Roman"/>
                <w:b/>
                <w:bCs/>
                <w:color w:val="000000"/>
                <w:sz w:val="16"/>
                <w:szCs w:val="28"/>
              </w:rPr>
            </w:pPr>
            <w:r>
              <w:rPr>
                <w:b/>
                <w:bCs/>
                <w:color w:val="000000"/>
                <w:sz w:val="16"/>
                <w:szCs w:val="28"/>
              </w:rPr>
              <w:t xml:space="preserve">    586.670,23    </w:t>
            </w:r>
          </w:p>
        </w:tc>
        <w:tc>
          <w:tcPr>
            <w:tcW w:type="dxa" w:w="1701"/>
            <w:gridSpan w:val="2"/>
            <w:shd w:fill="B8CCE4" w:color="auto" w:val="clear"/>
            <w:noWrap/>
            <w:vAlign w:val="bottom"/>
            <w:hideMark/>
          </w:tcPr>
          <w:p w:rsidRDefault="00731F4F" w:rsidR="00731F4F">
            <w:pPr>
              <w:spacing w:lineRule="auto" w:line="276"/>
              <w:jc w:val="right"/>
              <w:rPr>
                <w:rFonts w:cs="Times New Roman" w:eastAsia="Times New Roman"/>
                <w:b/>
                <w:bCs/>
                <w:color w:val="000000"/>
                <w:sz w:val="16"/>
                <w:szCs w:val="28"/>
              </w:rPr>
            </w:pPr>
            <w:r>
              <w:rPr>
                <w:b/>
                <w:bCs/>
                <w:color w:val="000000"/>
                <w:sz w:val="16"/>
                <w:szCs w:val="28"/>
              </w:rPr>
              <w:t xml:space="preserve">    4.439.928,81    </w:t>
            </w:r>
          </w:p>
        </w:tc>
        <w:tc>
          <w:tcPr>
            <w:tcW w:type="dxa" w:w="1533"/>
            <w:shd w:fill="B8CCE4" w:color="auto" w:val="clear"/>
            <w:noWrap/>
            <w:vAlign w:val="bottom"/>
            <w:hideMark/>
          </w:tcPr>
          <w:p w:rsidRDefault="00731F4F" w:rsidR="00731F4F">
            <w:pPr>
              <w:spacing w:lineRule="auto" w:line="276"/>
              <w:jc w:val="right"/>
              <w:rPr>
                <w:rFonts w:cs="Times New Roman" w:eastAsia="Times New Roman"/>
                <w:b/>
                <w:bCs/>
                <w:color w:val="000000"/>
                <w:sz w:val="16"/>
                <w:szCs w:val="28"/>
              </w:rPr>
            </w:pPr>
            <w:r>
              <w:rPr>
                <w:b/>
                <w:bCs/>
                <w:color w:val="000000"/>
                <w:sz w:val="16"/>
                <w:szCs w:val="28"/>
              </w:rPr>
              <w:t xml:space="preserve">    5.655.673,54    </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7990" w:id="39"/>
      <w:r>
        <w:t xml:space="preserve">Tablica </w:t>
      </w:r>
      <w:r>
        <w:fldChar w:fldCharType="begin"/>
      </w:r>
      <w:r>
        <w:instrText xml:space="preserve"> SEQ Tablica \* ARABIC </w:instrText>
      </w:r>
      <w:r>
        <w:fldChar w:fldCharType="separate"/>
      </w:r>
      <w:r>
        <w:t>2</w:t>
      </w:r>
      <w:r>
        <w:fldChar w:fldCharType="end"/>
      </w:r>
      <w:r>
        <w:t xml:space="preserve"> - Razgraničenje ročnosti potraživanja prema očekivanju naplate</w:t>
      </w:r>
      <w:bookmarkEnd w:id="39"/>
    </w:p>
    <w:p w:rsidRDefault="00731F4F" w:rsidP="00731F4F" w:rsidR="00731F4F"/>
    <w:p w:rsidRDefault="00731F4F" w:rsidP="00731F4F" w:rsidR="00731F4F"/>
    <w:p w:rsidRDefault="00731F4F" w:rsidP="00731F4F" w:rsidR="00731F4F"/>
    <w:p w:rsidRDefault="00731F4F" w:rsidP="00731F4F" w:rsidR="00731F4F"/>
    <w:p w:rsidRDefault="00731F4F" w:rsidP="00731F4F" w:rsidR="00731F4F">
      <w:pPr>
        <w:pStyle w:val="Naslov3"/>
        <w:keepNext w:val="false"/>
        <w:keepLines w:val="false"/>
        <w:numPr>
          <w:ilvl w:val="2"/>
          <w:numId w:val="44"/>
        </w:numPr>
        <w:spacing w:lineRule="auto" w:line="360" w:after="0" w:before="0"/>
        <w:ind w:left="504"/>
        <w:jc w:val="both"/>
      </w:pPr>
      <w:bookmarkStart w:name="_Toc471358396" w:id="40"/>
      <w:r>
        <w:t>Račun dobiti i gubitka za razdoblje od 01.01.2016. do 10.08.2016. godine</w:t>
      </w:r>
      <w:bookmarkEnd w:id="40"/>
    </w:p>
    <w:p w:rsidRDefault="00731F4F" w:rsidP="00731F4F" w:rsidR="00731F4F"/>
    <w:tbl>
      <w:tblPr>
        <w:tblW w:type="pct" w:w="5000"/>
        <w:tblLook w:val="04A0" w:noVBand="1" w:noHBand="0" w:lastColumn="0" w:firstColumn="1" w:lastRow="0" w:firstRow="1"/>
      </w:tblPr>
      <w:tblGrid>
        <w:gridCol w:w="5347"/>
        <w:gridCol w:w="662"/>
        <w:gridCol w:w="1937"/>
        <w:gridCol w:w="1917"/>
      </w:tblGrid>
      <w:tr w:rsidTr="00731F4F" w:rsidR="00731F4F">
        <w:trPr>
          <w:trHeight w:val="300"/>
          <w:tblHeader/>
        </w:trPr>
        <w:tc>
          <w:tcPr>
            <w:tcW w:type="pct" w:w="2713"/>
            <w:tcBorders>
              <w:top w:space="0" w:sz="4" w:color="4F81BD" w:val="single"/>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NAZIV POZICIJE</w:t>
            </w:r>
          </w:p>
        </w:tc>
        <w:tc>
          <w:tcPr>
            <w:tcW w:type="pct" w:w="338"/>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AOP</w:t>
            </w:r>
          </w:p>
        </w:tc>
        <w:tc>
          <w:tcPr>
            <w:tcW w:type="pct" w:w="975"/>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PRETHODNA GODINA</w:t>
            </w:r>
          </w:p>
        </w:tc>
        <w:tc>
          <w:tcPr>
            <w:tcW w:type="pct" w:w="975"/>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b/>
                <w:color w:val="000000"/>
                <w:sz w:val="16"/>
                <w:szCs w:val="16"/>
              </w:rPr>
            </w:pPr>
            <w:r>
              <w:rPr>
                <w:b/>
                <w:bCs/>
                <w:color w:val="000000"/>
                <w:sz w:val="16"/>
                <w:szCs w:val="16"/>
              </w:rPr>
              <w:t>TEKUĆA GODINA</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4"/>
                <w:szCs w:val="16"/>
              </w:rPr>
            </w:pPr>
            <w:r>
              <w:rPr>
                <w:bCs/>
                <w:color w:val="000000"/>
                <w:sz w:val="14"/>
                <w:szCs w:val="16"/>
              </w:rPr>
              <w:t>oznaka</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4"/>
                <w:szCs w:val="16"/>
              </w:rPr>
            </w:pPr>
            <w:r>
              <w:rPr>
                <w:color w:val="000000"/>
                <w:sz w:val="14"/>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color w:val="000000"/>
                <w:sz w:val="14"/>
                <w:szCs w:val="16"/>
              </w:rPr>
            </w:pPr>
            <w:r>
              <w:rPr>
                <w:color w:val="000000"/>
                <w:sz w:val="14"/>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1</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2</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4</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bCs/>
                <w:color w:val="000000"/>
                <w:sz w:val="16"/>
                <w:szCs w:val="16"/>
              </w:rPr>
              <w:t>5</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I. POSLOVNI PRIHODI (112+113)</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21.695.612</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9.727.975</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1. Prihodi od prodaje</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112</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19.743.331</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8.883.457</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2. Ostali poslovni prihodi</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113</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1.952.281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844.518</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II. POSLOVNI RASHODI (115+116+120+124+125+126+129+130)</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114</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21.689.880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13.144.729</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1. Promjene vrijednosti zaliha proizvodnje u tijeku i gotovih proizvoda</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-1.332.681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725.487</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2. Materijalni troškovi (117 do 119)</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116</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18.150.652</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9.802.551</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a) Troškovi sirovina i materijala</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117</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3.624.878</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1.938.841</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b) Troškovi prodane robe</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118</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12.573.516</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7.235.740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c) Ostali vanjski troškovi</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119</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1.952.258</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627.970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3. Troškovi osoblja (121 do 123)</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3.061.050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896.260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 xml:space="preserve">        a) Neto plaće i nadnice</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1.909.674</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538.958</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b) Troškovi poreza i doprinosa iz plaća</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122</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658.525</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155.277</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c) Doprinosi na plaće</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123</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492.851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202.025</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4. Amortizacija</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124</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591.891</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609.908</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5. Ostali troškovi</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382.315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701.696</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6. Vrijednosno usklađivanje (127+128)</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126</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295.291</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a) dugotrajne imovine (osim financijske imovine)</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127</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b) kratkotrajne imovine (osim financijske imovine)</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128</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295.291</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7. Rezerviranja</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129</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8. Ostali poslovni rashodi</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836.653</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113.536</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III. FINANCIJSKI PRIHODI (132 do 136)</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1.349.980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364.355</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1. Kamate, tečajne razlike, dividende i slični prihodi iz odnosa s</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132</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povezanim poduzetnicima</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2. Kamate, tečajne razlike, dividende, slični prihodi iz odnosa s</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133</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1.349.980</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364.355</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nepovezanim poduzetnicima i drugim osobama</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3. Dio prihoda od pridruženih poduzetnika i sudjelujućih interesa</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134</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4. Nerealizirani dobici (prihodi) od financijske imovine</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5. Ostali financijski prihodi</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136</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IV. FINANCIJSKI RASHODI (138 do 141)</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137</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1.249.345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1.126.334</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1. Kamate, tečajne razlike i drugi rashodi s povezanim poduzetnicima</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138</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2. Kamate, tečajne razlike i drugi rashodi iz odnosa s nepovezanim</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139</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1.249.345</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1.126.334</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poduzetnicima i drugim osobama</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3. Nerealizirani gubici (rashodi) od financijske imovine</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    4. Ostali financijski rashodi</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141</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V.    UDIO U DOBITI OD PRIDRUŽENIH PODUZETNIKA </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142</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 xml:space="preserve">VI.   UDIO U GUBITKU OD PRIDRUŽENIH PODUZETNIKA </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143</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VII.  IZVANREDNI - OSTALI PRIHODI</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144</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VIII. IZVANREDNI - OSTALI RASHODI</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145</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IX.  UKUPNI PRIHODI (111+131+142 + 144)</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146</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23.045.592</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10.092.330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X.   UKUPNI RASHODI (114+137+143 + 145)</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147</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22.939.225</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14.271.063</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XI.  DOBIT ILI GUBITAK PRIJE OPOREZIVANJA (146-147)</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148</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106.367</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-4.178.733</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 xml:space="preserve">  1. Dobit prije oporezivanja (146-147)</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149</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106.367</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Gubitak prije oporezivanja (147-146)</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4.178.733</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XII.  POREZ NA DOBIT</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151</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37.406</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16.239</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bCs/>
                <w:color w:val="000000"/>
                <w:sz w:val="16"/>
                <w:szCs w:val="16"/>
              </w:rPr>
              <w:t>XIII. DOBIT ILI GUBITAK RAZDOBLJA (148-151)</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152</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68.961</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-4.194.972</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1. Dobit razdoblja (149-151)</w:t>
            </w:r>
          </w:p>
        </w:tc>
        <w:tc>
          <w:tcPr>
            <w:tcW w:type="pct" w:w="338"/>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153</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68.961</w:t>
            </w:r>
          </w:p>
        </w:tc>
        <w:tc>
          <w:tcPr>
            <w:tcW w:type="pct" w:w="975"/>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r>
      <w:tr w:rsidTr="00731F4F" w:rsidR="00731F4F">
        <w:trPr>
          <w:trHeight w:val="300"/>
        </w:trPr>
        <w:tc>
          <w:tcPr>
            <w:tcW w:type="pct" w:w="2713"/>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 xml:space="preserve">  2. Gubitak razdoblja (151-148)</w:t>
            </w:r>
          </w:p>
        </w:tc>
        <w:tc>
          <w:tcPr>
            <w:tcW w:type="pct" w:w="338"/>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bCs/>
                <w:color w:val="000000"/>
                <w:sz w:val="16"/>
                <w:szCs w:val="16"/>
              </w:rPr>
              <w:t>154</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975"/>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4.194.972</w:t>
            </w:r>
          </w:p>
        </w:tc>
      </w:tr>
    </w:tbl>
    <w:p w:rsidRDefault="00731F4F" w:rsidP="00731F4F" w:rsidR="00731F4F">
      <w:pPr>
        <w:rPr>
          <w:rFonts w:eastAsia="Times New Roman"/>
          <w:sz w:val="20"/>
        </w:rPr>
      </w:pPr>
    </w:p>
    <w:p w:rsidRDefault="00731F4F" w:rsidP="00731F4F" w:rsidR="00731F4F">
      <w:pPr>
        <w:pStyle w:val="Opisslike"/>
      </w:pPr>
      <w:bookmarkStart w:name="_Toc471357991" w:id="41"/>
      <w:r>
        <w:t xml:space="preserve">Tablica </w:t>
      </w:r>
      <w:r>
        <w:fldChar w:fldCharType="begin"/>
      </w:r>
      <w:r>
        <w:instrText xml:space="preserve"> SEQ Tablica \* ARABIC </w:instrText>
      </w:r>
      <w:r>
        <w:fldChar w:fldCharType="separate"/>
      </w:r>
      <w:r>
        <w:t>3</w:t>
      </w:r>
      <w:r>
        <w:fldChar w:fldCharType="end"/>
      </w:r>
      <w:r>
        <w:t xml:space="preserve"> – Račun dobiti i gubitka na dan 10.08.2016.</w:t>
      </w:r>
      <w:bookmarkEnd w:id="41"/>
    </w:p>
    <w:p w:rsidRDefault="00731F4F" w:rsidP="00731F4F" w:rsidR="00731F4F"/>
    <w:p w:rsidRDefault="00731F4F" w:rsidP="00731F4F" w:rsidR="00731F4F"/>
    <w:p w:rsidRDefault="00731F4F" w:rsidP="00731F4F" w:rsidR="00731F4F">
      <w:pPr>
        <w:jc w:val="both"/>
      </w:pPr>
      <w:r>
        <w:t>Sažetak poslovanja za razdoblje od 2012. godine do 10.08.2016. godine nalazi se u nastavku:</w:t>
      </w:r>
    </w:p>
    <w:p w:rsidRDefault="00731F4F" w:rsidP="00731F4F" w:rsidR="00731F4F"/>
    <w:tbl>
      <w:tblPr>
        <w:tblW w:type="pct" w:w="5000"/>
        <w:tblLook w:val="04A0" w:noVBand="1" w:noHBand="0" w:lastColumn="0" w:firstColumn="1" w:lastRow="0" w:firstRow="1"/>
      </w:tblPr>
      <w:tblGrid>
        <w:gridCol w:w="4105"/>
        <w:gridCol w:w="1152"/>
        <w:gridCol w:w="1152"/>
        <w:gridCol w:w="1152"/>
        <w:gridCol w:w="1152"/>
        <w:gridCol w:w="1150"/>
      </w:tblGrid>
      <w:tr w:rsidTr="00731F4F" w:rsidR="00731F4F">
        <w:trPr>
          <w:trHeight w:val="300"/>
        </w:trPr>
        <w:tc>
          <w:tcPr>
            <w:tcW w:type="pct" w:w="2081"/>
            <w:tcBorders>
              <w:top w:space="0" w:sz="4" w:color="4F81BD" w:val="single"/>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Opis/godina</w:t>
            </w:r>
          </w:p>
        </w:tc>
        <w:tc>
          <w:tcPr>
            <w:tcW w:type="pct" w:w="584"/>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2012.</w:t>
            </w:r>
          </w:p>
        </w:tc>
        <w:tc>
          <w:tcPr>
            <w:tcW w:type="pct" w:w="584"/>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2013.</w:t>
            </w:r>
          </w:p>
        </w:tc>
        <w:tc>
          <w:tcPr>
            <w:tcW w:type="pct" w:w="584"/>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2014.</w:t>
            </w:r>
          </w:p>
        </w:tc>
        <w:tc>
          <w:tcPr>
            <w:tcW w:type="pct" w:w="584"/>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2015.</w:t>
            </w:r>
          </w:p>
        </w:tc>
        <w:tc>
          <w:tcPr>
            <w:tcW w:type="pct" w:w="584"/>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10.08.2016.</w:t>
            </w:r>
          </w:p>
        </w:tc>
      </w:tr>
      <w:tr w:rsidTr="00731F4F" w:rsidR="00731F4F">
        <w:trPr>
          <w:trHeight w:val="300"/>
        </w:trPr>
        <w:tc>
          <w:tcPr>
            <w:tcW w:type="pct" w:w="2081"/>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Ukupni prihodi</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81.250.240</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91.473.019</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40.306.809</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23.045.592</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10.092.330</w:t>
            </w:r>
          </w:p>
        </w:tc>
      </w:tr>
      <w:tr w:rsidTr="00731F4F" w:rsidR="00731F4F">
        <w:trPr>
          <w:trHeight w:val="300"/>
        </w:trPr>
        <w:tc>
          <w:tcPr>
            <w:tcW w:type="pct" w:w="2081"/>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Ukupni rashodi</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80.863.279</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80.842.899</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40.174.872</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22.939.225</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14.271.063</w:t>
            </w:r>
          </w:p>
        </w:tc>
      </w:tr>
      <w:tr w:rsidTr="00731F4F" w:rsidR="00731F4F">
        <w:trPr>
          <w:trHeight w:val="300"/>
        </w:trPr>
        <w:tc>
          <w:tcPr>
            <w:tcW w:type="pct" w:w="2081"/>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Dobit/gubitak prije oporezivanja</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386.961</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10.630.120</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131.937</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106.367</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-4.178.733</w:t>
            </w:r>
          </w:p>
        </w:tc>
      </w:tr>
      <w:tr w:rsidTr="00731F4F" w:rsidR="00731F4F">
        <w:trPr>
          <w:trHeight w:val="300"/>
        </w:trPr>
        <w:tc>
          <w:tcPr>
            <w:tcW w:type="pct" w:w="2081"/>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Porez na dobit</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109.419</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74.795</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37.406</w:t>
            </w:r>
          </w:p>
        </w:tc>
        <w:tc>
          <w:tcPr>
            <w:tcW w:type="pct" w:w="584"/>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16.239</w:t>
            </w:r>
          </w:p>
        </w:tc>
      </w:tr>
      <w:tr w:rsidTr="00731F4F" w:rsidR="00731F4F">
        <w:trPr>
          <w:trHeight w:val="300"/>
        </w:trPr>
        <w:tc>
          <w:tcPr>
            <w:tcW w:type="pct" w:w="2081"/>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Neto dobit/gubitak</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386.961</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10.520.701</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57.142</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68.961</w:t>
            </w:r>
          </w:p>
        </w:tc>
        <w:tc>
          <w:tcPr>
            <w:tcW w:type="pct" w:w="584"/>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-4.194.972</w:t>
            </w:r>
          </w:p>
        </w:tc>
      </w:tr>
    </w:tbl>
    <w:p w:rsidRDefault="00731F4F" w:rsidP="00731F4F" w:rsidR="00731F4F">
      <w:pPr>
        <w:rPr>
          <w:rFonts w:eastAsia="Times New Roman"/>
          <w:sz w:val="20"/>
        </w:rPr>
      </w:pPr>
    </w:p>
    <w:p w:rsidRDefault="00731F4F" w:rsidP="00731F4F" w:rsidR="00731F4F">
      <w:pPr>
        <w:pStyle w:val="Opisslike"/>
      </w:pPr>
      <w:bookmarkStart w:name="_Toc471357992" w:id="42"/>
      <w:r>
        <w:t xml:space="preserve">Tablica </w:t>
      </w:r>
      <w:r>
        <w:fldChar w:fldCharType="begin"/>
      </w:r>
      <w:r>
        <w:instrText xml:space="preserve"> SEQ Tablica \* ARABIC </w:instrText>
      </w:r>
      <w:r>
        <w:fldChar w:fldCharType="separate"/>
      </w:r>
      <w:r>
        <w:t>4</w:t>
      </w:r>
      <w:r>
        <w:fldChar w:fldCharType="end"/>
      </w:r>
      <w:r>
        <w:t xml:space="preserve"> – Sažetak poslovanja za razdoblje od 2012. do 10.08.2016.</w:t>
      </w:r>
      <w:bookmarkEnd w:id="42"/>
    </w:p>
    <w:p w:rsidRDefault="00731F4F" w:rsidP="00731F4F" w:rsidR="00731F4F">
      <w:pPr>
        <w:spacing w:lineRule="auto" w:line="360"/>
        <w:jc w:val="both"/>
      </w:pPr>
    </w:p>
    <w:p w:rsidRDefault="00731F4F" w:rsidP="00731F4F" w:rsidR="00731F4F">
      <w:pPr>
        <w:spacing w:lineRule="auto" w:line="360"/>
        <w:jc w:val="both"/>
      </w:pPr>
      <w:r>
        <w:t xml:space="preserve">Navedeni sažetak prikazuje smanjenje obujma poslovanja kroz sustavno smanjivanje realiziranih prihoda i rashoda. Drastično smanjenje ekonomičnosti poslovanja te ostvarenje negativnog </w:t>
      </w:r>
      <w:proofErr w:type="spellStart"/>
      <w:r>
        <w:t>finanijskog</w:t>
      </w:r>
      <w:proofErr w:type="spellEnd"/>
      <w:r>
        <w:t xml:space="preserve"> rezultata u 2016. godini vidljivo je i u grafičkom prikazu u nastavku:</w:t>
      </w:r>
    </w:p>
    <w:p w:rsidRDefault="00731F4F" w:rsidP="00731F4F" w:rsidR="00731F4F">
      <w:pPr>
        <w:jc w:val="center"/>
      </w:pPr>
    </w:p>
    <w:p w:rsidRDefault="00731F4F" w:rsidP="00731F4F" w:rsidR="00731F4F">
      <w:pPr>
        <w:jc w:val="center"/>
      </w:pPr>
      <w:r>
        <w:rPr>
          <w:noProof/>
          <w:lang w:eastAsia="hr-HR"/>
        </w:rPr>
        <w:lastRenderedPageBreak/>
        <w:drawing>
          <wp:inline distR="0" distL="0" distB="0" distT="0">
            <wp:extent cy="4952365" cx="6133465"/>
            <wp:effectExtent b="635" r="635" t="0" l="0"/>
            <wp:docPr name="Grafikon 2" id="2"/>
            <wp:cNvGraphicFramePr/>
            <a:graphic>
              <a:graphicData uri="http://schemas.openxmlformats.org/drawingml/2006/chart">
                <c:chart r:id="rId58"/>
              </a:graphicData>
            </a:graphic>
          </wp:inline>
        </w:drawing>
      </w:r>
    </w:p>
    <w:p w:rsidRDefault="00731F4F" w:rsidP="00731F4F" w:rsidR="00731F4F">
      <w:pPr>
        <w:pStyle w:val="Opisslike"/>
      </w:pPr>
    </w:p>
    <w:p w:rsidRDefault="00731F4F" w:rsidP="00731F4F" w:rsidR="00731F4F">
      <w:pPr>
        <w:pStyle w:val="Opisslike"/>
      </w:pPr>
      <w:bookmarkStart w:name="_Toc471353620" w:id="43"/>
      <w:r>
        <w:t xml:space="preserve">Grafikon </w:t>
      </w:r>
      <w:r>
        <w:fldChar w:fldCharType="begin"/>
      </w:r>
      <w:r>
        <w:instrText xml:space="preserve"> SEQ Grafikon \* ARABIC </w:instrText>
      </w:r>
      <w:r>
        <w:fldChar w:fldCharType="separate"/>
      </w:r>
      <w:r>
        <w:t>1</w:t>
      </w:r>
      <w:r>
        <w:fldChar w:fldCharType="end"/>
      </w:r>
      <w:r>
        <w:t xml:space="preserve"> - Poslovanje za razdoblje od 2012. do 10.08.2016.</w:t>
      </w:r>
      <w:bookmarkEnd w:id="43"/>
      <w:r>
        <w:br w:type="page"/>
      </w:r>
    </w:p>
    <w:p w:rsidRDefault="00731F4F" w:rsidP="00731F4F" w:rsidR="00731F4F"/>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397" w:id="44"/>
      <w:r>
        <w:t>IZRAČUN MANJKA LIKVIDNIH SREDSTAVA NA DAN PRILOŽENIH FINANCIJSKIH IZVJEŠTAJA</w:t>
      </w:r>
      <w:bookmarkEnd w:id="44"/>
    </w:p>
    <w:p w:rsidRDefault="00731F4F" w:rsidP="00731F4F" w:rsidR="00731F4F">
      <w:pPr>
        <w:spacing w:lineRule="auto" w:line="360"/>
      </w:pPr>
    </w:p>
    <w:p w:rsidRDefault="00731F4F" w:rsidP="00731F4F" w:rsidR="00731F4F">
      <w:pPr>
        <w:spacing w:lineRule="auto" w:line="360"/>
      </w:pPr>
      <w:r>
        <w:t>Pregled izračuna manjka likvidnih sredstava na dan 10.08.2016. godine prikazan je u nastavku.</w:t>
      </w:r>
    </w:p>
    <w:tbl>
      <w:tblPr>
        <w:tblW w:type="pct" w:w="5000"/>
        <w:jc w:val="center"/>
        <w:tblLook w:val="04A0" w:noVBand="1" w:noHBand="0" w:lastColumn="0" w:firstColumn="1" w:lastRow="0" w:firstRow="1"/>
      </w:tblPr>
      <w:tblGrid>
        <w:gridCol w:w="7145"/>
        <w:gridCol w:w="1359"/>
        <w:gridCol w:w="1359"/>
      </w:tblGrid>
      <w:tr w:rsidTr="00731F4F" w:rsidR="00731F4F">
        <w:trPr>
          <w:trHeight w:val="300"/>
          <w:jc w:val="center"/>
        </w:trPr>
        <w:tc>
          <w:tcPr>
            <w:tcW w:type="pct" w:w="3622"/>
            <w:tcBorders>
              <w:top w:space="0" w:sz="4" w:color="4F81BD" w:val="single"/>
              <w:left w:space="0" w:sz="4" w:color="4F81BD" w:val="single"/>
              <w:bottom w:space="0" w:sz="4" w:color="4F81BD" w:val="single"/>
              <w:right w:space="0" w:sz="4" w:color="4F81BD" w:val="single"/>
            </w:tcBorders>
            <w:noWrap/>
            <w:hideMark/>
          </w:tcPr>
          <w:p w:rsidRDefault="00731F4F" w:rsidR="00731F4F">
            <w:pPr>
              <w:spacing w:lineRule="auto" w:line="276"/>
              <w:rPr>
                <w:rFonts w:cs="Times New Roman" w:eastAsia="Times New Roman"/>
                <w:color w:val="000000"/>
                <w:szCs w:val="20"/>
              </w:rPr>
            </w:pPr>
            <w:r>
              <w:rPr>
                <w:color w:val="000000"/>
                <w:szCs w:val="20"/>
              </w:rPr>
              <w:t> </w:t>
            </w:r>
          </w:p>
        </w:tc>
        <w:tc>
          <w:tcPr>
            <w:tcW w:type="pct" w:w="689"/>
            <w:tcBorders>
              <w:top w:space="0" w:sz="4" w:color="4F81BD" w:val="single"/>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8"/>
              </w:rPr>
              <w:t>31.12.2015.</w:t>
            </w:r>
          </w:p>
        </w:tc>
        <w:tc>
          <w:tcPr>
            <w:tcW w:type="pct" w:w="689"/>
            <w:tcBorders>
              <w:top w:space="0" w:sz="4" w:color="4F81BD" w:val="single"/>
              <w:left w:val="nil"/>
              <w:bottom w:space="0" w:sz="4" w:color="4F81BD" w:val="single"/>
              <w:right w:space="0" w:sz="4" w:color="4F81BD" w:val="single"/>
            </w:tcBorders>
            <w:noWrap/>
            <w:vAlign w:val="center"/>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8"/>
              </w:rPr>
              <w:t>10.08.2016.</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C)  KRATKOTRAJNA IMOVINA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18.929.706</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18.035.384</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I. ZALIHE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bCs/>
                <w:color w:val="17365D"/>
                <w:sz w:val="16"/>
                <w:szCs w:val="16"/>
              </w:rPr>
            </w:pPr>
            <w:r>
              <w:rPr>
                <w:bCs/>
                <w:color w:val="17365D"/>
                <w:sz w:val="16"/>
                <w:szCs w:val="16"/>
              </w:rPr>
              <w:t>6.978.796</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7.341.366</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1. Sirovine i materijal</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272.430</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229.352</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2. Proizvodnja u tijeku</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2.316.595</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2.331.076</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3. Gotovi proizvodi</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1.611.547</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871.578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4. Trgovačka roba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2.447.892</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3.708.882</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5. Predujmovi za zalihe</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330.332</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200.478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6. Dugotrajna imovina namijenjena prodaji</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7. Biološka imovina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II. POTRAŽIVANJA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11.725.049</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10.682.272</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1. Potraživanja od povezanih poduzetnika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145.036</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16.620</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2. Potraživanja od kupaca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7.074.990</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6.292.060</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3. Potraživanja od sudjelujućih poduzetnika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4. Potraživanja od zaposlenika i članova poduzetnika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7.222</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263.057</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5. Potraživanja od države i drugih institucija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2.358.053</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1.970.787</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6. Ostala potraživanja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2.139.748</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2.139.748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III. KRATKOTRAJNA FINANCIJSKA IMOVINA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131.273</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3.605</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1. Udjeli (dionice) kod povezanih poduzetnika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2. Dani zajmovi povezanim poduzetnicima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3.605</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3. Sudjelujući interesi (udjeli)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4. Zajmovi dani poduzetnicima u kojima postoje sudjelujući interesi</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5. Ulaganja u vrijednosne papire</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 xml:space="preserve">     6. Dani zajmovi, depoziti i slično</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131.273</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sz w:val="16"/>
                <w:szCs w:val="16"/>
              </w:rPr>
            </w:pPr>
            <w:r>
              <w:rPr>
                <w:bCs/>
                <w:sz w:val="16"/>
                <w:szCs w:val="18"/>
              </w:rPr>
              <w:t xml:space="preserve">     7. Ostala financijska imovina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sz w:val="16"/>
                <w:szCs w:val="16"/>
              </w:rPr>
            </w:pPr>
            <w:r>
              <w:rPr>
                <w:bCs/>
                <w:sz w:val="16"/>
                <w:szCs w:val="18"/>
              </w:rPr>
              <w:t>IV. NOVAC U BANCI I BLAGAJNI</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94.588</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8.141</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Cs w:val="20"/>
              </w:rPr>
            </w:pPr>
            <w:r>
              <w:rPr>
                <w:color w:val="000000"/>
                <w:szCs w:val="20"/>
              </w:rPr>
              <w:lastRenderedPageBreak/>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Cs w:val="20"/>
              </w:rPr>
            </w:pPr>
            <w:r>
              <w:rPr>
                <w:color w:val="000000"/>
                <w:szCs w:val="20"/>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Cs w:val="20"/>
              </w:rPr>
            </w:pPr>
            <w:r>
              <w:rPr>
                <w:color w:val="000000"/>
                <w:szCs w:val="20"/>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D)  KRATKOROČNE OBVEZE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b/>
                <w:color w:val="000000"/>
                <w:sz w:val="16"/>
                <w:szCs w:val="16"/>
              </w:rPr>
            </w:pPr>
            <w:r>
              <w:rPr>
                <w:b/>
                <w:color w:val="000000"/>
                <w:sz w:val="16"/>
                <w:szCs w:val="16"/>
              </w:rPr>
              <w:t>20.030.934</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b/>
                <w:color w:val="000000"/>
                <w:sz w:val="16"/>
                <w:szCs w:val="16"/>
              </w:rPr>
            </w:pPr>
            <w:r>
              <w:rPr>
                <w:b/>
                <w:color w:val="000000"/>
                <w:sz w:val="16"/>
                <w:szCs w:val="16"/>
              </w:rPr>
              <w:t>24.202.608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1. Obveze prema povezanim poduzetnicima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240.378</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240.378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2. Obveze za zajmove, depozite i slično</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266.919</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366.725</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3. Obveze prema bankama i drugim financijskim institucijama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7.062.219</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7.280.438</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4. Obveze za predujmove</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3.766.846</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3.714.705</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5. Obveze prema dobavljačima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7.014.667</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11.284.861</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6. Obveze po vrijednosnim papirima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981.220</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172.500</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7. Obveze prema poduzetnicima u kojima postoje sudjelujući interesi</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8. Obveze prema zaposlenicima</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129.634</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183.413</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9. Obveze za poreze, doprinose i slična davanja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569.051</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885.342</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bCs/>
                <w:color w:val="000000"/>
                <w:sz w:val="16"/>
                <w:szCs w:val="16"/>
              </w:rPr>
            </w:pPr>
            <w:r>
              <w:rPr>
                <w:bCs/>
                <w:color w:val="000000"/>
                <w:sz w:val="16"/>
                <w:szCs w:val="18"/>
              </w:rPr>
              <w:t xml:space="preserve">   12. Ostale kratkoročne obveze</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689"/>
            <w:tcBorders>
              <w:top w:val="nil"/>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74.246</w:t>
            </w:r>
          </w:p>
        </w:tc>
      </w:tr>
      <w:tr w:rsidTr="00731F4F" w:rsidR="00731F4F">
        <w:trPr>
          <w:trHeight w:val="300"/>
          <w:jc w:val="center"/>
        </w:trPr>
        <w:tc>
          <w:tcPr>
            <w:tcW w:type="pct" w:w="3622"/>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b/>
                <w:bCs/>
                <w:color w:val="000000"/>
                <w:sz w:val="16"/>
                <w:szCs w:val="16"/>
              </w:rPr>
            </w:pPr>
            <w:r>
              <w:rPr>
                <w:b/>
                <w:bCs/>
                <w:color w:val="000000"/>
                <w:sz w:val="16"/>
                <w:szCs w:val="18"/>
              </w:rPr>
              <w:t>MANJAK OBRTNIH SREDSTAVA</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8"/>
              </w:rPr>
              <w:t>-1.101.228</w:t>
            </w:r>
          </w:p>
        </w:tc>
        <w:tc>
          <w:tcPr>
            <w:tcW w:type="pct" w:w="689"/>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8"/>
              </w:rPr>
              <w:t>-6.167.224</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7993" w:id="45"/>
      <w:r>
        <w:t xml:space="preserve">Tablica </w:t>
      </w:r>
      <w:r>
        <w:fldChar w:fldCharType="begin"/>
      </w:r>
      <w:r>
        <w:instrText xml:space="preserve"> SEQ Tablica \* ARABIC </w:instrText>
      </w:r>
      <w:r>
        <w:fldChar w:fldCharType="separate"/>
      </w:r>
      <w:r>
        <w:t>5</w:t>
      </w:r>
      <w:r>
        <w:fldChar w:fldCharType="end"/>
      </w:r>
      <w:r>
        <w:t xml:space="preserve"> - Izračuna manjka likvidnih sredstava na dan 10.08.2016.</w:t>
      </w:r>
      <w:bookmarkEnd w:id="45"/>
    </w:p>
    <w:p w:rsidRDefault="00731F4F" w:rsidP="00731F4F" w:rsidR="00731F4F">
      <w:pPr>
        <w:spacing w:lineRule="auto" w:line="360"/>
      </w:pPr>
    </w:p>
    <w:p w:rsidRDefault="00731F4F" w:rsidP="00731F4F" w:rsidR="00731F4F">
      <w:pPr>
        <w:spacing w:lineRule="auto" w:line="360"/>
        <w:jc w:val="both"/>
      </w:pPr>
      <w:r>
        <w:t>Društvo je na dan 10.08.2016. godine iskazalo manjak likvidnih sredstava u iznosu 6.167.224 kn a isti je iskazan kao razlika kratkoročne imovine i kratkoročnih obveza. Izračun manjka likvidnih sredstava prikazuje da je društvo VRT nelikvidno.</w:t>
      </w: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398" w:id="46"/>
      <w:r>
        <w:t>ORGANIZACIJSKA STRUKTURA</w:t>
      </w:r>
      <w:bookmarkEnd w:id="46"/>
    </w:p>
    <w:p w:rsidRDefault="00731F4F" w:rsidP="00731F4F" w:rsidR="00731F4F">
      <w:pPr>
        <w:widowControl w:val="false"/>
        <w:overflowPunct w:val="false"/>
        <w:autoSpaceDE w:val="false"/>
        <w:autoSpaceDN w:val="false"/>
        <w:adjustRightInd w:val="false"/>
        <w:spacing w:lineRule="auto" w:line="360"/>
        <w:ind w:left="226"/>
        <w:jc w:val="both"/>
        <w:rPr>
          <w:b/>
          <w:color w:val="000000"/>
        </w:rPr>
      </w:pPr>
    </w:p>
    <w:p w:rsidRDefault="00731F4F" w:rsidP="00731F4F" w:rsidR="00731F4F">
      <w:pPr>
        <w:pStyle w:val="Naslov2"/>
        <w:keepNext w:val="false"/>
        <w:numPr>
          <w:ilvl w:val="1"/>
          <w:numId w:val="44"/>
        </w:numPr>
        <w:shd w:fill="F8F8F8" w:color="auto" w:val="clear"/>
        <w:spacing w:lineRule="auto" w:line="360" w:after="69" w:beforeAutospacing="true" w:before="100"/>
        <w:jc w:val="both"/>
        <w:rPr>
          <w:color w:themeShade="BF" w:themeColor="accent1" w:val="365F91"/>
        </w:rPr>
      </w:pPr>
      <w:bookmarkStart w:name="_Toc471358399" w:id="47"/>
      <w:r>
        <w:t>Postojeća organizacijska struktura</w:t>
      </w:r>
      <w:bookmarkEnd w:id="47"/>
    </w:p>
    <w:p w:rsidRDefault="00731F4F" w:rsidP="00731F4F" w:rsidR="00731F4F">
      <w:r>
        <w:rPr>
          <w:noProof/>
          <w:lang w:eastAsia="hr-HR"/>
        </w:rPr>
        <w:lastRenderedPageBreak/>
        <w:drawing>
          <wp:inline distR="0" distL="0" distB="0" distT="0">
            <wp:extent cy="4274185" cx="6118225"/>
            <wp:effectExtent b="0" r="0" t="0" l="57150"/>
            <wp:docPr name="Dijagram 9" id="9"/>
            <wp:cNvGraphicFramePr>
              <a:graphicFrameLocks/>
            </wp:cNvGraphicFramePr>
            <a:graphic>
              <a:graphicData uri="http://schemas.openxmlformats.org/drawingml/2006/diagram">
                <dgm:relIds r:cs="rId62" r:qs="rId61" r:lo="rId60" r:dm="rId59"/>
              </a:graphicData>
            </a:graphic>
          </wp:inline>
        </w:drawing>
      </w:r>
    </w:p>
    <w:p w:rsidRDefault="00731F4F" w:rsidP="00731F4F" w:rsidR="00731F4F">
      <w:pPr>
        <w:pStyle w:val="Opisslike"/>
      </w:pPr>
      <w:bookmarkStart w:name="_Toc471353629" w:id="48"/>
      <w:r>
        <w:t xml:space="preserve">Slika </w:t>
      </w:r>
      <w:r>
        <w:fldChar w:fldCharType="begin"/>
      </w:r>
      <w:r>
        <w:instrText xml:space="preserve"> SEQ Slika \* ARABIC </w:instrText>
      </w:r>
      <w:r>
        <w:fldChar w:fldCharType="separate"/>
      </w:r>
      <w:r>
        <w:t>1</w:t>
      </w:r>
      <w:r>
        <w:fldChar w:fldCharType="end"/>
      </w:r>
      <w:r>
        <w:t xml:space="preserve"> – Organizacijska struktura na dan 10.08.2016.</w:t>
      </w:r>
      <w:bookmarkEnd w:id="48"/>
    </w:p>
    <w:p w:rsidRDefault="00731F4F" w:rsidP="00731F4F" w:rsidR="00731F4F">
      <w:pPr>
        <w:spacing w:lineRule="auto" w:line="360"/>
      </w:pP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400" w:id="49"/>
      <w:r>
        <w:t>Prikaz broja zaposlenih</w:t>
      </w:r>
      <w:bookmarkEnd w:id="49"/>
    </w:p>
    <w:p w:rsidRDefault="00731F4F" w:rsidP="00731F4F" w:rsidR="00731F4F"/>
    <w:p w:rsidRDefault="00731F4F" w:rsidP="00731F4F" w:rsidR="00731F4F">
      <w:pPr>
        <w:spacing w:lineRule="auto" w:line="360"/>
        <w:jc w:val="both"/>
      </w:pPr>
      <w:r>
        <w:t xml:space="preserve"> U sljedećoj tablici prikazan je broj zaposlenih prema godinama poslovanja.</w:t>
      </w:r>
    </w:p>
    <w:tbl>
      <w:tblPr>
        <w:tblW w:type="dxa" w:w="9080"/>
        <w:jc w:val="center"/>
        <w:tblLook w:val="04A0" w:noVBand="1" w:noHBand="0" w:lastColumn="0" w:firstColumn="1" w:lastRow="0" w:firstRow="1"/>
      </w:tblPr>
      <w:tblGrid>
        <w:gridCol w:w="3780"/>
        <w:gridCol w:w="1060"/>
        <w:gridCol w:w="1060"/>
        <w:gridCol w:w="1060"/>
        <w:gridCol w:w="1060"/>
        <w:gridCol w:w="1060"/>
      </w:tblGrid>
      <w:tr w:rsidTr="00731F4F" w:rsidR="00731F4F">
        <w:trPr>
          <w:trHeight w:val="300"/>
          <w:jc w:val="center"/>
        </w:trPr>
        <w:tc>
          <w:tcPr>
            <w:tcW w:type="dxa" w:w="3780"/>
            <w:tcBorders>
              <w:top w:space="0" w:sz="4" w:color="4F81BD" w:val="single"/>
              <w:left w:space="0" w:sz="4" w:color="4F81BD" w:val="single"/>
              <w:bottom w:space="0" w:sz="4" w:color="4F81BD" w:val="single"/>
              <w:right w:space="0" w:sz="4" w:color="4F81BD" w:val="single"/>
            </w:tcBorders>
            <w:shd w:fill="D3DFEE" w:color="auto" w:val="clear"/>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Opis/godina</w:t>
            </w:r>
          </w:p>
        </w:tc>
        <w:tc>
          <w:tcPr>
            <w:tcW w:type="dxa" w:w="106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2012.</w:t>
            </w:r>
          </w:p>
        </w:tc>
        <w:tc>
          <w:tcPr>
            <w:tcW w:type="dxa" w:w="106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2013.</w:t>
            </w:r>
          </w:p>
        </w:tc>
        <w:tc>
          <w:tcPr>
            <w:tcW w:type="dxa" w:w="106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2014.</w:t>
            </w:r>
          </w:p>
        </w:tc>
        <w:tc>
          <w:tcPr>
            <w:tcW w:type="dxa" w:w="106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2015.</w:t>
            </w:r>
          </w:p>
        </w:tc>
        <w:tc>
          <w:tcPr>
            <w:tcW w:type="dxa" w:w="1060"/>
            <w:tcBorders>
              <w:top w:space="0" w:sz="4" w:color="4F81BD" w:val="single"/>
              <w:left w:val="nil"/>
              <w:bottom w:space="0" w:sz="4" w:color="4F81BD" w:val="single"/>
              <w:right w:space="0" w:sz="4" w:color="4F81BD" w:val="single"/>
            </w:tcBorders>
            <w:shd w:fill="D3DFEE"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10.08.2016.</w:t>
            </w:r>
          </w:p>
        </w:tc>
      </w:tr>
      <w:tr w:rsidTr="00731F4F" w:rsidR="00731F4F">
        <w:trPr>
          <w:trHeight w:val="300"/>
          <w:jc w:val="center"/>
        </w:trPr>
        <w:tc>
          <w:tcPr>
            <w:tcW w:type="dxa" w:w="3780"/>
            <w:tcBorders>
              <w:top w:val="nil"/>
              <w:left w:space="0" w:sz="4" w:color="4F81BD" w:val="single"/>
              <w:bottom w:space="0" w:sz="4" w:color="4F81BD" w:val="single"/>
              <w:right w:space="0" w:sz="4" w:color="4F81BD" w:val="single"/>
            </w:tcBorders>
            <w:noWrap/>
            <w:vAlign w:val="center"/>
            <w:hideMark/>
          </w:tcPr>
          <w:p w:rsidRDefault="00731F4F" w:rsidR="00731F4F">
            <w:pPr>
              <w:spacing w:lineRule="auto" w:line="276"/>
              <w:rPr>
                <w:rFonts w:cs="Times New Roman" w:eastAsia="Times New Roman"/>
                <w:color w:val="000000"/>
                <w:sz w:val="16"/>
                <w:szCs w:val="16"/>
              </w:rPr>
            </w:pPr>
            <w:r>
              <w:rPr>
                <w:color w:val="000000"/>
                <w:sz w:val="16"/>
                <w:szCs w:val="16"/>
              </w:rPr>
              <w:t>Broj zaposlenih</w:t>
            </w:r>
          </w:p>
        </w:tc>
        <w:tc>
          <w:tcPr>
            <w:tcW w:type="dxa" w:w="106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72</w:t>
            </w:r>
          </w:p>
        </w:tc>
        <w:tc>
          <w:tcPr>
            <w:tcW w:type="dxa" w:w="106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77</w:t>
            </w:r>
          </w:p>
        </w:tc>
        <w:tc>
          <w:tcPr>
            <w:tcW w:type="dxa" w:w="106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71</w:t>
            </w:r>
          </w:p>
        </w:tc>
        <w:tc>
          <w:tcPr>
            <w:tcW w:type="dxa" w:w="106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46</w:t>
            </w:r>
          </w:p>
        </w:tc>
        <w:tc>
          <w:tcPr>
            <w:tcW w:type="dxa" w:w="1060"/>
            <w:tcBorders>
              <w:top w:val="nil"/>
              <w:left w:val="nil"/>
              <w:bottom w:space="0" w:sz="4" w:color="4F81BD" w:val="single"/>
              <w:right w:space="0" w:sz="4" w:color="4F81BD"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37</w:t>
            </w:r>
          </w:p>
        </w:tc>
      </w:tr>
    </w:tbl>
    <w:p w:rsidRDefault="00731F4F" w:rsidP="00731F4F" w:rsidR="00731F4F">
      <w:pPr>
        <w:widowControl w:val="false"/>
        <w:overflowPunct w:val="false"/>
        <w:autoSpaceDE w:val="false"/>
        <w:autoSpaceDN w:val="false"/>
        <w:adjustRightInd w:val="false"/>
        <w:spacing w:lineRule="auto" w:line="360"/>
        <w:jc w:val="both"/>
        <w:rPr>
          <w:rFonts w:eastAsia="Times New Roman"/>
          <w:b/>
          <w:sz w:val="20"/>
        </w:rPr>
      </w:pPr>
    </w:p>
    <w:p w:rsidRDefault="00731F4F" w:rsidP="00731F4F" w:rsidR="00731F4F">
      <w:pPr>
        <w:pStyle w:val="Opisslike"/>
        <w:rPr>
          <w:b w:val="false"/>
        </w:rPr>
      </w:pPr>
      <w:bookmarkStart w:name="_Toc471357994" w:id="50"/>
      <w:r>
        <w:t xml:space="preserve">Tablica </w:t>
      </w:r>
      <w:r>
        <w:fldChar w:fldCharType="begin"/>
      </w:r>
      <w:r>
        <w:instrText xml:space="preserve"> SEQ Tablica \* ARABIC </w:instrText>
      </w:r>
      <w:r>
        <w:fldChar w:fldCharType="separate"/>
      </w:r>
      <w:r>
        <w:t>6</w:t>
      </w:r>
      <w:r>
        <w:fldChar w:fldCharType="end"/>
      </w:r>
      <w:r>
        <w:t xml:space="preserve"> – Broj zaposlenih za razdoblje od 2012. do 10.08.2016.</w:t>
      </w:r>
      <w:bookmarkEnd w:id="50"/>
    </w:p>
    <w:p w:rsidRDefault="00731F4F" w:rsidP="00731F4F" w:rsidR="00731F4F">
      <w:pPr>
        <w:widowControl w:val="false"/>
        <w:overflowPunct w:val="false"/>
        <w:autoSpaceDE w:val="false"/>
        <w:autoSpaceDN w:val="false"/>
        <w:adjustRightInd w:val="false"/>
        <w:spacing w:lineRule="auto" w:line="360"/>
        <w:jc w:val="both"/>
      </w:pPr>
    </w:p>
    <w:p w:rsidRDefault="00731F4F" w:rsidP="00731F4F" w:rsidR="00731F4F">
      <w:pPr>
        <w:widowControl w:val="false"/>
        <w:overflowPunct w:val="false"/>
        <w:autoSpaceDE w:val="false"/>
        <w:autoSpaceDN w:val="false"/>
        <w:adjustRightInd w:val="false"/>
        <w:spacing w:lineRule="auto" w:line="360"/>
        <w:jc w:val="center"/>
        <w:rPr>
          <w:b/>
        </w:rPr>
      </w:pPr>
      <w:r>
        <w:rPr>
          <w:rFonts w:cs="Times New Roman" w:eastAsia="Times New Roman"/>
          <w:noProof/>
          <w:sz w:val="20"/>
          <w:lang w:eastAsia="hr-HR"/>
        </w:rPr>
        <w:lastRenderedPageBreak/>
        <w:drawing>
          <wp:inline distR="0" distL="0" distB="0" distT="0">
            <wp:extent cy="2763520" cx="5517515"/>
            <wp:effectExtent b="17780" r="26035" t="0" l="0"/>
            <wp:docPr name="Grafikon 32" id="32"/>
            <wp:cNvGraphicFramePr/>
            <a:graphic>
              <a:graphicData uri="http://schemas.openxmlformats.org/drawingml/2006/chart">
                <c:chart r:id="rId64"/>
              </a:graphicData>
            </a:graphic>
          </wp:inline>
        </w:drawing>
      </w:r>
    </w:p>
    <w:p w:rsidRDefault="00731F4F" w:rsidP="00731F4F" w:rsidR="00731F4F">
      <w:pPr>
        <w:pStyle w:val="Opisslike"/>
        <w:rPr>
          <w:b w:val="false"/>
        </w:rPr>
      </w:pPr>
      <w:bookmarkStart w:name="_Toc471353621" w:id="51"/>
      <w:r>
        <w:t xml:space="preserve">Grafikon </w:t>
      </w:r>
      <w:r>
        <w:fldChar w:fldCharType="begin"/>
      </w:r>
      <w:r>
        <w:instrText xml:space="preserve"> SEQ Grafikon \* ARABIC </w:instrText>
      </w:r>
      <w:r>
        <w:fldChar w:fldCharType="separate"/>
      </w:r>
      <w:r>
        <w:t>2</w:t>
      </w:r>
      <w:r>
        <w:fldChar w:fldCharType="end"/>
      </w:r>
      <w:r>
        <w:t xml:space="preserve"> – Broj zaposlenih za razdoblje od 2012. do 10.08.2016.</w:t>
      </w:r>
      <w:bookmarkEnd w:id="51"/>
    </w:p>
    <w:p w:rsidRDefault="00731F4F" w:rsidP="00731F4F" w:rsidR="00731F4F">
      <w:pPr>
        <w:widowControl w:val="false"/>
        <w:overflowPunct w:val="false"/>
        <w:autoSpaceDE w:val="false"/>
        <w:autoSpaceDN w:val="false"/>
        <w:adjustRightInd w:val="false"/>
        <w:spacing w:lineRule="auto" w:line="360"/>
        <w:jc w:val="center"/>
        <w:rPr>
          <w:b/>
        </w:rPr>
      </w:pPr>
    </w:p>
    <w:p w:rsidRDefault="00731F4F" w:rsidP="00731F4F" w:rsidR="00731F4F">
      <w:pPr>
        <w:widowControl w:val="false"/>
        <w:overflowPunct w:val="false"/>
        <w:autoSpaceDE w:val="false"/>
        <w:autoSpaceDN w:val="false"/>
        <w:adjustRightInd w:val="false"/>
        <w:spacing w:lineRule="auto" w:line="360"/>
        <w:jc w:val="both"/>
      </w:pPr>
      <w:r>
        <w:t>Društvo VRT d.o.o.  u 2011. godini je imalo 50 zaposlenih (prosječan broj zaposlenih tijekom godine, temeljem sati rada). U 2012. godini društvo je zapošljavalo 72 radnika, a u 2013. godini 77., nakon čega dolazi do smanjenja broja radnika u 2014. godini, te se broj zaposlenih smanjuje zaključno s danom 30.06.2016. godine kada poduzeće ima 37 zaposlenika. Povećanje broja zaposlenih u razdoblju od 2012. do 2013. godine rezultat je rasta prihoda u realizaciji ratarskih kultura iz vlastite proizvodnje te povećanja obujma trgovine ratarskim kulturama sa susjednim zemljama. Također, u navedenom razdoblju voćnjak jabuka na površini od 40 ha u Bjelovaru ušao je u puni rod što je rezultiralo potrebom zapošljavanja dodatne radne snage.</w:t>
      </w:r>
    </w:p>
    <w:p w:rsidRDefault="00731F4F" w:rsidP="00731F4F" w:rsidR="00731F4F">
      <w:pPr>
        <w:widowControl w:val="false"/>
        <w:overflowPunct w:val="false"/>
        <w:autoSpaceDE w:val="false"/>
        <w:autoSpaceDN w:val="false"/>
        <w:adjustRightInd w:val="false"/>
        <w:spacing w:lineRule="auto" w:line="360"/>
        <w:jc w:val="both"/>
      </w:pPr>
      <w:r>
        <w:t>Nakon naglog povećanja poslovnih aktivnosti situacija na tržištu se počela mijenjati – cijene ratarskih kultura počele su padati, zbog vremenskih neprilika smanjen je prinos ratarskih kultura, interes inozemnih partnera je zbog krize i opće nesolventnosti počeo znatno opadati, ključni lokalni poljoprivredni proizvođači počeli su nabavljati repromaterijal direktno od dobavljača repromaterijala radi smanjivanja cijene u direktnoj nabavi zbog čega se izgubio značajan dio prihoda od trgovine,a to je rezultiralo smanjenjem obujma posla za komercijaliste – tada je u maloprodaji radilo 7 osoba, a u veleprodaji 5. Danas su to 3 osobe u maloprodaji i 1 u veleprodaji.</w:t>
      </w:r>
    </w:p>
    <w:p w:rsidRDefault="00731F4F" w:rsidP="00731F4F" w:rsidR="00731F4F">
      <w:pPr>
        <w:widowControl w:val="false"/>
        <w:overflowPunct w:val="false"/>
        <w:autoSpaceDE w:val="false"/>
        <w:autoSpaceDN w:val="false"/>
        <w:adjustRightInd w:val="false"/>
        <w:spacing w:lineRule="auto" w:line="360"/>
        <w:jc w:val="both"/>
      </w:pPr>
      <w:r>
        <w:t xml:space="preserve">U razdoblju od rujna 2014. godine do listopada 2015. godine plaće zaposlenih bile su korigirane na niže iznose, a u listopadu 2015. godine korigirane su na iznos zakonom propisanog minimalca za sve zaposlene bez iznimke, a sve s namjerom smanjivanja broja zaposlenih, oslobađanja novčanog toka te </w:t>
      </w:r>
      <w:proofErr w:type="spellStart"/>
      <w:r>
        <w:t>stabliziranja</w:t>
      </w:r>
      <w:proofErr w:type="spellEnd"/>
      <w:r>
        <w:t xml:space="preserve"> poslovanja tvrtke.</w:t>
      </w:r>
    </w:p>
    <w:p w:rsidRDefault="00731F4F" w:rsidP="00731F4F" w:rsidR="00731F4F">
      <w:pPr>
        <w:widowControl w:val="false"/>
        <w:overflowPunct w:val="false"/>
        <w:autoSpaceDE w:val="false"/>
        <w:autoSpaceDN w:val="false"/>
        <w:adjustRightInd w:val="false"/>
        <w:spacing w:lineRule="auto" w:line="360"/>
        <w:jc w:val="both"/>
      </w:pPr>
      <w:r>
        <w:t xml:space="preserve">U razdoblju restrukturiranja nije namjera zapošljavati. Do kraja 2016. godine će društvo imati 40 </w:t>
      </w:r>
      <w:r>
        <w:lastRenderedPageBreak/>
        <w:t xml:space="preserve">zaposlenika, što će se održati i u 2017. godini. </w:t>
      </w:r>
    </w:p>
    <w:p w:rsidRDefault="00731F4F" w:rsidP="00731F4F" w:rsidR="00731F4F">
      <w:pPr>
        <w:widowControl w:val="false"/>
        <w:overflowPunct w:val="false"/>
        <w:autoSpaceDE w:val="false"/>
        <w:autoSpaceDN w:val="false"/>
        <w:adjustRightInd w:val="false"/>
        <w:spacing w:lineRule="auto" w:line="360"/>
        <w:jc w:val="both"/>
      </w:pPr>
    </w:p>
    <w:p w:rsidRDefault="00731F4F" w:rsidP="00731F4F" w:rsidR="00731F4F">
      <w:pPr>
        <w:widowControl w:val="false"/>
        <w:overflowPunct w:val="false"/>
        <w:autoSpaceDE w:val="false"/>
        <w:autoSpaceDN w:val="false"/>
        <w:adjustRightInd w:val="false"/>
        <w:spacing w:lineRule="auto" w:line="360"/>
        <w:jc w:val="both"/>
        <w:rPr>
          <w:b/>
        </w:rPr>
      </w:pPr>
    </w:p>
    <w:p w:rsidRDefault="00731F4F" w:rsidP="00731F4F" w:rsidR="00731F4F">
      <w:pPr>
        <w:spacing w:lineRule="auto" w:line="360"/>
      </w:pPr>
    </w:p>
    <w:p w:rsidRDefault="00731F4F" w:rsidP="00731F4F" w:rsidR="00731F4F">
      <w:pPr>
        <w:widowControl w:val="false"/>
        <w:autoSpaceDE w:val="false"/>
        <w:autoSpaceDN w:val="false"/>
        <w:adjustRightInd w:val="false"/>
        <w:spacing w:lineRule="auto" w:line="360"/>
        <w:rPr>
          <w:color w:val="FF0000"/>
        </w:rPr>
      </w:pPr>
      <w:r>
        <w:rPr>
          <w:color w:val="FF0000"/>
        </w:rPr>
        <w:br w:type="page"/>
      </w: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01" w:id="52"/>
      <w:r>
        <w:t>STRATEŠKI CILJEVI DRUŠTVA</w:t>
      </w:r>
      <w:bookmarkEnd w:id="52"/>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widowControl w:val="false"/>
        <w:overflowPunct w:val="false"/>
        <w:autoSpaceDE w:val="false"/>
        <w:autoSpaceDN w:val="false"/>
        <w:adjustRightInd w:val="false"/>
        <w:spacing w:lineRule="auto" w:line="360"/>
        <w:ind w:firstLine="720" w:right="23"/>
        <w:jc w:val="both"/>
        <w:rPr>
          <w:color w:val="FF0000"/>
        </w:rPr>
      </w:pPr>
    </w:p>
    <w:p w:rsidRDefault="00731F4F" w:rsidP="00731F4F" w:rsidR="00731F4F">
      <w:pPr>
        <w:spacing w:lineRule="auto" w:line="360"/>
        <w:jc w:val="both"/>
      </w:pPr>
      <w:r>
        <w:t xml:space="preserve">Okolnosti i činjenice iz kojih proizlaze uvjeti za otvaranje postupka </w:t>
      </w:r>
      <w:proofErr w:type="spellStart"/>
      <w:r>
        <w:t>predstečajne</w:t>
      </w:r>
      <w:proofErr w:type="spellEnd"/>
      <w:r>
        <w:t xml:space="preserve"> nagodbe ujedno su i strateške smjernice  za planiranje aktivnosti i resursa za temeljitu reorganizaciju svih poslovnih procesa kao i svih poslovnih funkcija u poduzeću.</w:t>
      </w:r>
    </w:p>
    <w:p w:rsidRDefault="00731F4F" w:rsidP="00731F4F" w:rsidR="00731F4F">
      <w:pPr>
        <w:spacing w:lineRule="auto" w:line="360"/>
        <w:jc w:val="both"/>
      </w:pPr>
      <w:r>
        <w:t>Efikasno i profitabilno tržišno orijentirano  poslovanje društva u budućnosti prije svega ovisi o mijenjanju cjelokupne dosadašnje filozofije poslovanja utemeljene na stihijskom odgovoru na zahtjeve tržišta. Društvo prije svega treba točno uspostaviti kontrolne mehanizme u svim segmentima poslovanja na način da može dobiti povratnu informaciju o učinjenim i planiranim poslovnim aktivnostima.</w:t>
      </w:r>
    </w:p>
    <w:p w:rsidRDefault="00731F4F" w:rsidP="00731F4F" w:rsidR="00731F4F">
      <w:pPr>
        <w:spacing w:lineRule="auto" w:line="360"/>
        <w:jc w:val="both"/>
      </w:pPr>
      <w:r>
        <w:t>U ove procese, kako u proizvodnji, tako i u drugim poslovnim funkcijama treba angažirati kvalitetni upravljački kadar i osmisliti načine motivacije takvih potencijala kako bi se zaustavila fluktuacija kvalitetnih kadrova. U situaciji kada društvo nema dovoljno financijskih sredstava treba iskoristiti mogućnost participacije u rezultatima izvršenih aktivnosti.</w:t>
      </w:r>
    </w:p>
    <w:p w:rsidRDefault="00731F4F" w:rsidP="00731F4F" w:rsidR="00731F4F">
      <w:pPr>
        <w:spacing w:lineRule="auto" w:line="360"/>
        <w:jc w:val="both"/>
      </w:pPr>
      <w:r>
        <w:t>Strateški ciljevi društva su održati poslovanje društva u području u kojem je već dugo prisutno na tržištu, zadržati i proširiti svoj tržišni udio te održati zaposlenost. Isto tako cilj društva je pokriti prenesene gubitke i konsolidirati obaveze prema dobavljačima.</w:t>
      </w:r>
    </w:p>
    <w:p w:rsidRDefault="00731F4F" w:rsidP="00731F4F" w:rsidR="00731F4F">
      <w:pPr>
        <w:spacing w:lineRule="auto" w:line="360"/>
        <w:jc w:val="both"/>
      </w:pPr>
      <w:r>
        <w:t>Konkretne mjere restrukturiranja opisane su u poglavljima 7. i 8.</w:t>
      </w:r>
    </w:p>
    <w:p w:rsidRDefault="00731F4F" w:rsidP="00731F4F" w:rsidR="00731F4F">
      <w:pPr>
        <w:spacing w:lineRule="auto" w:line="360"/>
      </w:pPr>
    </w:p>
    <w:p w:rsidRDefault="00731F4F" w:rsidP="00731F4F" w:rsidR="00731F4F">
      <w:pPr>
        <w:widowControl w:val="false"/>
        <w:autoSpaceDE w:val="false"/>
        <w:autoSpaceDN w:val="false"/>
        <w:adjustRightInd w:val="false"/>
        <w:spacing w:lineRule="auto" w:line="360"/>
      </w:pPr>
    </w:p>
    <w:p w:rsidRDefault="00731F4F" w:rsidP="00731F4F" w:rsidR="00731F4F">
      <w:pPr>
        <w:spacing w:lineRule="auto" w:line="360"/>
        <w:rPr>
          <w:color w:val="FF0000"/>
        </w:rPr>
        <w:sectPr w:rsidR="00731F4F">
          <w:pgSz w:h="16840" w:w="11904"/>
          <w:pgMar w:gutter="0" w:footer="720" w:header="720" w:left="1134" w:bottom="851" w:right="1123" w:top="1094"/>
          <w:pgNumType w:start="1"/>
          <w:cols w:space="720"/>
        </w:sectPr>
      </w:pPr>
      <w:r>
        <w:rPr>
          <w:color w:val="FF0000"/>
        </w:rPr>
        <w:br w:type="page"/>
      </w: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02" w:id="53"/>
      <w:r>
        <w:lastRenderedPageBreak/>
        <w:t>MJERE FINANCIJSKOG RESTRUKTURIRANJA I IZRAČUN NJIHOVIH EFEKATA NA MANJAK LIKVIDNIH SREDSTAVA</w:t>
      </w:r>
      <w:bookmarkEnd w:id="53"/>
    </w:p>
    <w:p w:rsidRDefault="00731F4F" w:rsidP="00731F4F" w:rsidR="00731F4F">
      <w:pPr>
        <w:widowControl w:val="false"/>
        <w:overflowPunct w:val="false"/>
        <w:autoSpaceDE w:val="false"/>
        <w:autoSpaceDN w:val="false"/>
        <w:adjustRightInd w:val="false"/>
        <w:spacing w:lineRule="auto" w:line="360"/>
        <w:ind w:left="226"/>
        <w:jc w:val="both"/>
        <w:rPr>
          <w:b/>
          <w:color w:val="FF0000"/>
        </w:rPr>
      </w:pPr>
    </w:p>
    <w:p w:rsidRDefault="00731F4F" w:rsidP="00731F4F" w:rsidR="00731F4F">
      <w:pPr>
        <w:widowControl w:val="false"/>
        <w:autoSpaceDE w:val="false"/>
        <w:autoSpaceDN w:val="false"/>
        <w:adjustRightInd w:val="false"/>
        <w:spacing w:lineRule="auto" w:line="360"/>
      </w:pPr>
      <w:r>
        <w:rPr>
          <w:szCs w:val="22"/>
        </w:rPr>
        <w:t xml:space="preserve">Planom </w:t>
      </w:r>
      <w:proofErr w:type="spellStart"/>
      <w:r>
        <w:rPr>
          <w:szCs w:val="22"/>
        </w:rPr>
        <w:t>finanijskog</w:t>
      </w:r>
      <w:proofErr w:type="spellEnd"/>
      <w:r>
        <w:rPr>
          <w:szCs w:val="22"/>
        </w:rPr>
        <w:t xml:space="preserve"> restrukturiranja predviđeno je smanjenje obveza putem otpisa dijela potraživanja vjerovnicima te reprogramiranje dospjelosti preostalog iznosa obveze prema vjerovnicima i to na sljedeći način:</w:t>
      </w:r>
      <w:r>
        <w:t xml:space="preserve"> </w:t>
      </w:r>
    </w:p>
    <w:tbl>
      <w:tblPr>
        <w:tblStyle w:val="Reetkatablice"/>
        <w:tblW w:type="dxa" w:w="15982"/>
        <w:jc w:val="center"/>
        <w:tblLook w:val="04A0" w:noVBand="1" w:noHBand="0" w:lastColumn="0" w:firstColumn="1" w:lastRow="0" w:firstRow="1"/>
      </w:tblPr>
      <w:tblGrid>
        <w:gridCol w:w="1702"/>
        <w:gridCol w:w="1216"/>
        <w:gridCol w:w="1136"/>
        <w:gridCol w:w="936"/>
        <w:gridCol w:w="1136"/>
        <w:gridCol w:w="936"/>
        <w:gridCol w:w="1136"/>
        <w:gridCol w:w="1136"/>
        <w:gridCol w:w="794"/>
        <w:gridCol w:w="976"/>
        <w:gridCol w:w="4878"/>
      </w:tblGrid>
      <w:tr w:rsidTr="00731F4F" w:rsidR="00731F4F">
        <w:trPr>
          <w:trHeight w:val="532"/>
          <w:tblHeader/>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Skupina</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Utvrđena tražbina</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Glavnica</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Kamata</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Otpis glavnice 80 %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Otpis kamata 100%</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Otpis kamata i glavnice</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Otplata</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Kamatna stopa</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Početak plaćanja</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sz w:val="14"/>
                <w:szCs w:val="16"/>
              </w:rPr>
            </w:pPr>
            <w:r>
              <w:rPr>
                <w:sz w:val="14"/>
                <w:szCs w:val="16"/>
              </w:rPr>
              <w:t>Pojašnjenje</w:t>
            </w:r>
          </w:p>
        </w:tc>
      </w:tr>
      <w:tr w:rsidTr="00731F4F" w:rsidR="00731F4F">
        <w:trPr>
          <w:trHeight w:val="532"/>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Erste TOS</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11.852.251,56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11.391.477,54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460.774,02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center"/>
              <w:rPr>
                <w:rFonts w:cs="Times New Roman" w:eastAsia="Times New Roman"/>
                <w:sz w:val="14"/>
                <w:szCs w:val="16"/>
              </w:rPr>
            </w:pPr>
            <w:r>
              <w:rPr>
                <w:sz w:val="14"/>
                <w:szCs w:val="16"/>
              </w:rPr>
              <w:t>-</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11.852.251,56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4,00%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noWrap/>
            <w:hideMark/>
          </w:tcPr>
          <w:p w:rsidRDefault="00731F4F" w:rsidR="00731F4F">
            <w:pPr>
              <w:rPr>
                <w:rFonts w:cs="Times New Roman" w:eastAsia="Times New Roman"/>
                <w:sz w:val="14"/>
                <w:szCs w:val="16"/>
              </w:rPr>
            </w:pPr>
            <w:r>
              <w:rPr>
                <w:sz w:val="14"/>
                <w:szCs w:val="16"/>
              </w:rPr>
              <w:t>2 godine poček + 10 godina otplata kredita, plaćanje u jednakim polugodišnjim ratama</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Erste HBOR</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1.508.234,21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1.485.433,13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22.801,08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center"/>
              <w:rPr>
                <w:rFonts w:cs="Times New Roman" w:eastAsia="Times New Roman"/>
                <w:sz w:val="14"/>
                <w:szCs w:val="16"/>
              </w:rPr>
            </w:pPr>
            <w:r>
              <w:rPr>
                <w:sz w:val="14"/>
                <w:szCs w:val="16"/>
              </w:rPr>
              <w:t>-</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1.508.234,21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4,00%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noWrap/>
            <w:hideMark/>
          </w:tcPr>
          <w:p w:rsidRDefault="00731F4F" w:rsidR="00731F4F">
            <w:pPr>
              <w:rPr>
                <w:rFonts w:cs="Times New Roman" w:eastAsia="Times New Roman"/>
                <w:sz w:val="14"/>
                <w:szCs w:val="16"/>
              </w:rPr>
            </w:pPr>
            <w:r>
              <w:rPr>
                <w:sz w:val="14"/>
                <w:szCs w:val="16"/>
              </w:rPr>
              <w:t xml:space="preserve">2 godine poček + 10 godina otplata kredita, plaćanje u jednakim polugodišnjim ratama </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proofErr w:type="spellStart"/>
            <w:r>
              <w:rPr>
                <w:sz w:val="14"/>
                <w:szCs w:val="16"/>
              </w:rPr>
              <w:t>Agrofructus</w:t>
            </w:r>
            <w:proofErr w:type="spellEnd"/>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3.880.508,51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3.856.836,63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23.671,88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center"/>
              <w:rPr>
                <w:rFonts w:cs="Times New Roman" w:eastAsia="Times New Roman"/>
                <w:sz w:val="14"/>
                <w:szCs w:val="16"/>
              </w:rPr>
            </w:pPr>
            <w:r>
              <w:rPr>
                <w:sz w:val="14"/>
                <w:szCs w:val="16"/>
              </w:rPr>
              <w:t>-</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3.880.508,51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0,00%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noWrap/>
            <w:hideMark/>
          </w:tcPr>
          <w:p w:rsidRDefault="00731F4F" w:rsidR="00731F4F">
            <w:pPr>
              <w:rPr>
                <w:rFonts w:cs="Times New Roman" w:eastAsia="Times New Roman"/>
                <w:sz w:val="14"/>
                <w:szCs w:val="16"/>
              </w:rPr>
            </w:pPr>
            <w:r>
              <w:rPr>
                <w:sz w:val="14"/>
                <w:szCs w:val="16"/>
              </w:rPr>
              <w:t>2 godine poček + 10 godina otplata kredita, plaćanje u jednakim polugodišnjim ratama, beskamatno.</w:t>
            </w:r>
          </w:p>
        </w:tc>
      </w:tr>
      <w:tr w:rsidTr="00731F4F" w:rsidR="00731F4F">
        <w:trPr>
          <w:trHeight w:val="206"/>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bCs/>
                <w:sz w:val="14"/>
                <w:szCs w:val="16"/>
              </w:rPr>
            </w:pPr>
            <w:r>
              <w:rPr>
                <w:bCs/>
                <w:sz w:val="14"/>
                <w:szCs w:val="16"/>
              </w:rPr>
              <w:t>RAZLUČNI VJEROVNICI</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17.240.994,28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16.733.747,30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507.246,98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17.240.994,28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noWrap/>
            <w:hideMark/>
          </w:tcPr>
          <w:p w:rsidRDefault="00731F4F" w:rsidR="00731F4F">
            <w:pPr>
              <w:rPr>
                <w:rFonts w:cs="Times New Roman" w:eastAsia="Times New Roman"/>
                <w:bCs/>
                <w:sz w:val="14"/>
                <w:szCs w:val="16"/>
              </w:rPr>
            </w:pPr>
            <w:r>
              <w:rPr>
                <w:bCs/>
                <w:sz w:val="14"/>
                <w:szCs w:val="16"/>
              </w:rPr>
              <w:t> </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proofErr w:type="spellStart"/>
            <w:r>
              <w:rPr>
                <w:sz w:val="14"/>
                <w:szCs w:val="16"/>
              </w:rPr>
              <w:t>Leasing</w:t>
            </w:r>
            <w:proofErr w:type="spellEnd"/>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681.130,37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681.130,37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rPr>
                <w:rFonts w:hAnsiTheme="minorHAnsi" w:asciiTheme="minorHAnsi" w:cs="Times New Roman"/>
                <w:szCs w:val="22"/>
              </w:rPr>
            </w:pP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center"/>
              <w:rPr>
                <w:rFonts w:cs="Times New Roman" w:eastAsia="Times New Roman"/>
                <w:sz w:val="14"/>
                <w:szCs w:val="16"/>
              </w:rPr>
            </w:pPr>
            <w:r>
              <w:rPr>
                <w:sz w:val="14"/>
                <w:szCs w:val="16"/>
              </w:rPr>
              <w:t>-</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681.130,37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6,00%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31.03.2017.</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Otplata u 28 mjesečnih rata. Zadnja rata dospijeva 15.06.2019.</w:t>
            </w:r>
          </w:p>
        </w:tc>
      </w:tr>
      <w:tr w:rsidTr="00731F4F" w:rsidR="00731F4F">
        <w:trPr>
          <w:trHeight w:val="206"/>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bCs/>
                <w:sz w:val="14"/>
                <w:szCs w:val="16"/>
              </w:rPr>
            </w:pPr>
            <w:r>
              <w:rPr>
                <w:bCs/>
                <w:sz w:val="14"/>
                <w:szCs w:val="16"/>
              </w:rPr>
              <w:t>IZLUČNI VJEROVNICI</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681.130,37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681.130,37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center"/>
              <w:rPr>
                <w:rFonts w:cs="Times New Roman" w:eastAsia="Times New Roman"/>
                <w:bCs/>
                <w:sz w:val="14"/>
                <w:szCs w:val="16"/>
              </w:rPr>
            </w:pPr>
            <w:r>
              <w:rPr>
                <w:bCs/>
                <w:sz w:val="14"/>
                <w:szCs w:val="16"/>
              </w:rPr>
              <w:t>-</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681.130,37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hideMark/>
          </w:tcPr>
          <w:p w:rsidRDefault="00731F4F" w:rsidR="00731F4F">
            <w:pPr>
              <w:rPr>
                <w:rFonts w:cs="Times New Roman" w:eastAsia="Times New Roman"/>
                <w:bCs/>
                <w:sz w:val="14"/>
                <w:szCs w:val="16"/>
              </w:rPr>
            </w:pPr>
            <w:r>
              <w:rPr>
                <w:bCs/>
                <w:sz w:val="14"/>
                <w:szCs w:val="16"/>
              </w:rPr>
              <w:t> </w:t>
            </w:r>
          </w:p>
        </w:tc>
      </w:tr>
      <w:tr w:rsidTr="00731F4F" w:rsidR="00731F4F">
        <w:trPr>
          <w:trHeight w:val="443"/>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Pozajmice</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8.470.336,09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8.470.336,09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6.776.268,87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6.776.268,87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1.694.067,22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0,00%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 xml:space="preserve">Otpis 80% glavnice duga i 100% kamata. Pozajmice se neće vraćati tijekom trajanja otplatnog razdoblja </w:t>
            </w:r>
            <w:proofErr w:type="spellStart"/>
            <w:r>
              <w:rPr>
                <w:sz w:val="14"/>
                <w:szCs w:val="16"/>
              </w:rPr>
              <w:t>predstečajne</w:t>
            </w:r>
            <w:proofErr w:type="spellEnd"/>
            <w:r>
              <w:rPr>
                <w:sz w:val="14"/>
                <w:szCs w:val="16"/>
              </w:rPr>
              <w:t xml:space="preserve"> nagodbe</w:t>
            </w:r>
          </w:p>
        </w:tc>
      </w:tr>
      <w:tr w:rsidTr="00731F4F" w:rsidR="00731F4F">
        <w:trPr>
          <w:trHeight w:val="443"/>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Dobavljači</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11.266.049,65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10.998.198,13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267.851,52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8.798.558,50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267.851,52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9.066.410,02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2.199.639,63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0,00%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Otpis 80% glavnice duga i 100% kamata. Nakon 2 godine počeka otplata 20% glavnice u roku od 5 godine, beskamatno, plaćanje u jednakim polugodišnjim ratama.</w:t>
            </w:r>
          </w:p>
        </w:tc>
      </w:tr>
      <w:tr w:rsidTr="00731F4F" w:rsidR="00731F4F">
        <w:trPr>
          <w:trHeight w:val="443"/>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Država</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2.099.134,89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1.912.652,08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186.482,81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1.530.121,66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186.482,81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1.716.604,47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382.530,42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0,00%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Otpis 80% glavnice duga i 100% kamata. Nakon 2 godine počeka otplata 20% glavnice u roku od 5 godine, beskamatno, plaćanje u jednakim polugodišnjim ratama.</w:t>
            </w:r>
          </w:p>
        </w:tc>
      </w:tr>
      <w:tr w:rsidTr="00731F4F" w:rsidR="00731F4F">
        <w:trPr>
          <w:trHeight w:val="414"/>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bCs/>
                <w:sz w:val="14"/>
                <w:szCs w:val="16"/>
              </w:rPr>
            </w:pPr>
            <w:r>
              <w:rPr>
                <w:bCs/>
                <w:sz w:val="14"/>
                <w:szCs w:val="16"/>
              </w:rPr>
              <w:t>VJEROVNICI NIŽEG ISPLATNOG REDA</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21.835.520,63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21.381.186,30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454.334,33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17.104.949,04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454.334,33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17.559.283,37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4.276.237,26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hideMark/>
          </w:tcPr>
          <w:p w:rsidRDefault="00731F4F" w:rsidR="00731F4F">
            <w:pPr>
              <w:rPr>
                <w:rFonts w:cs="Times New Roman" w:eastAsia="Times New Roman"/>
                <w:bCs/>
                <w:sz w:val="14"/>
                <w:szCs w:val="16"/>
              </w:rPr>
            </w:pPr>
            <w:r>
              <w:rPr>
                <w:bCs/>
                <w:sz w:val="14"/>
                <w:szCs w:val="16"/>
              </w:rPr>
              <w:t> </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UTVRĐENE TRAŽBINE</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39.757.645,28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38.796.063,97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961.581,31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17.104.949,04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454.334,33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17.559.283,37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22.198.361,91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noWrap/>
            <w:hideMark/>
          </w:tcPr>
          <w:p w:rsidRDefault="00731F4F" w:rsidR="00731F4F">
            <w:pPr>
              <w:rPr>
                <w:rFonts w:cs="Times New Roman" w:eastAsia="Times New Roman"/>
                <w:sz w:val="14"/>
                <w:szCs w:val="16"/>
              </w:rPr>
            </w:pPr>
            <w:r>
              <w:rPr>
                <w:sz w:val="14"/>
                <w:szCs w:val="16"/>
              </w:rPr>
              <w:t> </w:t>
            </w:r>
          </w:p>
        </w:tc>
      </w:tr>
      <w:tr w:rsidTr="00731F4F" w:rsidR="00731F4F">
        <w:trPr>
          <w:trHeight w:val="1111"/>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lastRenderedPageBreak/>
              <w:t>UVJETNE TRAŽBINE</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58.212.989,34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Regresni jamci koristit će svoje regresno pravo prema VRT-u ako dođe do naplate duga glavnog dužnika temeljem jamstvenih instrumenata osiguranja i to u onom iznosu kojim su podmirili dug glavnog dužnika. U slučaju nastupa obveze plaćanja ista će se, po otpisu 80% glavnice  i 100% kamata, isplatiti u roku od 2 godine počeka i 10 godina otplate kredita od datuma nastupa regresne tražbine u jednakim polugodišnjim ratama, beskamatno.</w:t>
            </w:r>
          </w:p>
        </w:tc>
      </w:tr>
      <w:tr w:rsidTr="00731F4F" w:rsidR="00731F4F">
        <w:trPr>
          <w:trHeight w:val="206"/>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bCs/>
                <w:sz w:val="14"/>
                <w:szCs w:val="16"/>
              </w:rPr>
            </w:pPr>
            <w:r>
              <w:rPr>
                <w:bCs/>
                <w:sz w:val="14"/>
                <w:szCs w:val="16"/>
              </w:rPr>
              <w:t>UKUPNE TRAŽBINE</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97.970.634,62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noWrap/>
            <w:hideMark/>
          </w:tcPr>
          <w:p w:rsidRDefault="00731F4F" w:rsidR="00731F4F">
            <w:pPr>
              <w:rPr>
                <w:rFonts w:cs="Times New Roman" w:eastAsia="Times New Roman"/>
                <w:bCs/>
                <w:sz w:val="14"/>
                <w:szCs w:val="16"/>
              </w:rPr>
            </w:pPr>
            <w:r>
              <w:rPr>
                <w:bCs/>
                <w:sz w:val="14"/>
                <w:szCs w:val="16"/>
              </w:rPr>
              <w:t> </w:t>
            </w:r>
          </w:p>
        </w:tc>
      </w:tr>
      <w:tr w:rsidTr="00731F4F" w:rsidR="00731F4F">
        <w:trPr>
          <w:trHeight w:val="443"/>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UVJETNA TRAŽBINA S RAZLUČNIM PRAVOM</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4.408.548,52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 2 godine poček + 10 godina otplata kredita, plaćanje u jednakim polugodišnjim</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bCs/>
                <w:sz w:val="14"/>
                <w:szCs w:val="16"/>
              </w:rPr>
            </w:pPr>
            <w:r>
              <w:rPr>
                <w:bCs/>
                <w:sz w:val="14"/>
                <w:szCs w:val="16"/>
              </w:rPr>
              <w:t>UKUPNO UTVRĐENE TRAŽBINE</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102.379.183,14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sz w:val="14"/>
                <w:szCs w:val="16"/>
              </w:rPr>
            </w:pPr>
            <w:r>
              <w:rPr>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noWrap/>
            <w:hideMark/>
          </w:tcPr>
          <w:p w:rsidRDefault="00731F4F" w:rsidR="00731F4F">
            <w:pPr>
              <w:rPr>
                <w:rFonts w:cs="Times New Roman" w:eastAsia="Times New Roman"/>
                <w:sz w:val="14"/>
                <w:szCs w:val="16"/>
              </w:rPr>
            </w:pPr>
            <w:r>
              <w:rPr>
                <w:sz w:val="14"/>
                <w:szCs w:val="16"/>
              </w:rPr>
              <w:t> </w:t>
            </w:r>
          </w:p>
        </w:tc>
      </w:tr>
      <w:tr w:rsidTr="00731F4F" w:rsidR="00731F4F">
        <w:trPr>
          <w:trHeight w:val="1111"/>
          <w:jc w:val="center"/>
        </w:trPr>
        <w:tc>
          <w:tcPr>
            <w:tcW w:type="dxa" w:w="1702"/>
            <w:tcBorders>
              <w:top w:space="0" w:sz="4" w:color="auto" w:val="single"/>
              <w:left w:space="0" w:sz="4" w:color="auto" w:val="single"/>
              <w:bottom w:space="0" w:sz="4" w:color="auto" w:val="single"/>
              <w:right w:space="0" w:sz="4" w:color="auto" w:val="single"/>
            </w:tcBorders>
            <w:vAlign w:val="center"/>
            <w:hideMark/>
          </w:tcPr>
          <w:p w:rsidRDefault="00731F4F" w:rsidR="00731F4F">
            <w:pPr>
              <w:rPr>
                <w:rFonts w:cs="Times New Roman" w:eastAsia="Times New Roman"/>
                <w:sz w:val="14"/>
                <w:szCs w:val="16"/>
              </w:rPr>
            </w:pPr>
            <w:r>
              <w:rPr>
                <w:sz w:val="14"/>
                <w:szCs w:val="16"/>
              </w:rPr>
              <w:t>OSPORENE TRAŽBINE</w:t>
            </w:r>
          </w:p>
        </w:tc>
        <w:tc>
          <w:tcPr>
            <w:tcW w:type="dxa" w:w="121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2.535.864,46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2.535.864,46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xml:space="preserve">                   -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2.028.691,57    </w:t>
            </w:r>
          </w:p>
        </w:tc>
        <w:tc>
          <w:tcPr>
            <w:tcW w:type="dxa" w:w="9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2.028.691,57    </w:t>
            </w:r>
          </w:p>
        </w:tc>
        <w:tc>
          <w:tcPr>
            <w:tcW w:type="dxa" w:w="113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 xml:space="preserve">          507.172,89    </w:t>
            </w:r>
          </w:p>
        </w:tc>
        <w:tc>
          <w:tcPr>
            <w:tcW w:type="dxa" w:w="794"/>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0,00%</w:t>
            </w:r>
          </w:p>
        </w:tc>
        <w:tc>
          <w:tcPr>
            <w:tcW w:type="dxa" w:w="976"/>
            <w:tcBorders>
              <w:top w:space="0" w:sz="4" w:color="auto" w:val="single"/>
              <w:left w:space="0" w:sz="4" w:color="auto" w:val="single"/>
              <w:bottom w:space="0" w:sz="4" w:color="auto" w:val="single"/>
              <w:right w:space="0" w:sz="4" w:color="auto" w:val="single"/>
            </w:tcBorders>
            <w:noWrap/>
            <w:vAlign w:val="center"/>
            <w:hideMark/>
          </w:tcPr>
          <w:p w:rsidRDefault="00731F4F" w:rsidR="00731F4F">
            <w:pPr>
              <w:jc w:val="right"/>
              <w:rPr>
                <w:rFonts w:cs="Times New Roman" w:eastAsia="Times New Roman"/>
                <w:sz w:val="14"/>
                <w:szCs w:val="16"/>
              </w:rPr>
            </w:pPr>
            <w:r>
              <w:rPr>
                <w:sz w:val="14"/>
                <w:szCs w:val="16"/>
              </w:rPr>
              <w:t>30.09.2018.</w:t>
            </w:r>
          </w:p>
        </w:tc>
        <w:tc>
          <w:tcPr>
            <w:tcW w:type="dxa" w:w="4878"/>
            <w:tcBorders>
              <w:top w:space="0" w:sz="4" w:color="auto" w:val="single"/>
              <w:left w:space="0" w:sz="4" w:color="auto" w:val="single"/>
              <w:bottom w:space="0" w:sz="4" w:color="auto" w:val="single"/>
              <w:right w:space="0" w:sz="4" w:color="auto" w:val="single"/>
            </w:tcBorders>
            <w:hideMark/>
          </w:tcPr>
          <w:p w:rsidRDefault="00731F4F" w:rsidR="00731F4F">
            <w:pPr>
              <w:rPr>
                <w:rFonts w:cs="Times New Roman" w:eastAsia="Times New Roman"/>
                <w:sz w:val="14"/>
                <w:szCs w:val="16"/>
              </w:rPr>
            </w:pPr>
            <w:r>
              <w:rPr>
                <w:sz w:val="14"/>
                <w:szCs w:val="16"/>
              </w:rPr>
              <w:t xml:space="preserve">Za osporene tražbine nad kojima je pokrenuta parnica sukladno čl. 61 Stečajnog zakona bit će rezervirana novčana sredstva, a u slučajnu nužnosti otplate osporenih tražbina </w:t>
            </w:r>
            <w:proofErr w:type="spellStart"/>
            <w:r>
              <w:rPr>
                <w:sz w:val="14"/>
                <w:szCs w:val="16"/>
              </w:rPr>
              <w:t>primjenit</w:t>
            </w:r>
            <w:proofErr w:type="spellEnd"/>
            <w:r>
              <w:rPr>
                <w:sz w:val="14"/>
                <w:szCs w:val="16"/>
              </w:rPr>
              <w:t xml:space="preserve"> će se isti način otplate kredita kao i za dobavljače - Otpis 80% glavnice duga i 100% kamata. Nakon 2 godine počeka otplata 20% glavnice u roku od 5 godine, beskamatno, plaćanje u jednakim polugodišnjim ratama.</w:t>
            </w:r>
          </w:p>
        </w:tc>
      </w:tr>
      <w:tr w:rsidTr="00731F4F" w:rsidR="00731F4F">
        <w:trPr>
          <w:trHeight w:val="220"/>
          <w:jc w:val="center"/>
        </w:trPr>
        <w:tc>
          <w:tcPr>
            <w:tcW w:type="dxa" w:w="1702"/>
            <w:tcBorders>
              <w:top w:space="0" w:sz="4" w:color="auto" w:val="single"/>
              <w:left w:space="0" w:sz="4" w:color="auto" w:val="single"/>
              <w:bottom w:space="0" w:sz="4" w:color="auto" w:val="single"/>
              <w:right w:space="0" w:sz="4" w:color="auto" w:val="single"/>
            </w:tcBorders>
            <w:shd w:themeFillTint="66" w:themeFill="accent1" w:fill="B8CCE4" w:color="auto" w:val="clear"/>
            <w:vAlign w:val="center"/>
            <w:hideMark/>
          </w:tcPr>
          <w:p w:rsidRDefault="00731F4F" w:rsidR="00731F4F">
            <w:pPr>
              <w:rPr>
                <w:rFonts w:cs="Times New Roman" w:eastAsia="Times New Roman"/>
                <w:sz w:val="14"/>
                <w:szCs w:val="16"/>
              </w:rPr>
            </w:pPr>
            <w:r>
              <w:rPr>
                <w:sz w:val="14"/>
                <w:szCs w:val="16"/>
              </w:rPr>
              <w:t>PLAN OTPLATE</w:t>
            </w:r>
          </w:p>
        </w:tc>
        <w:tc>
          <w:tcPr>
            <w:tcW w:type="dxa" w:w="121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9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w:t>
            </w:r>
          </w:p>
        </w:tc>
        <w:tc>
          <w:tcPr>
            <w:tcW w:type="dxa" w:w="113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bCs/>
                <w:sz w:val="14"/>
                <w:szCs w:val="16"/>
              </w:rPr>
            </w:pPr>
            <w:r>
              <w:rPr>
                <w:bCs/>
                <w:sz w:val="14"/>
                <w:szCs w:val="16"/>
              </w:rPr>
              <w:t xml:space="preserve">     22.705.534,80    </w:t>
            </w:r>
          </w:p>
        </w:tc>
        <w:tc>
          <w:tcPr>
            <w:tcW w:type="dxa" w:w="794"/>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sz w:val="14"/>
                <w:szCs w:val="16"/>
              </w:rPr>
            </w:pPr>
            <w:r>
              <w:rPr>
                <w:sz w:val="14"/>
                <w:szCs w:val="16"/>
              </w:rPr>
              <w:t> </w:t>
            </w:r>
          </w:p>
        </w:tc>
        <w:tc>
          <w:tcPr>
            <w:tcW w:type="dxa" w:w="976"/>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center"/>
            <w:hideMark/>
          </w:tcPr>
          <w:p w:rsidRDefault="00731F4F" w:rsidR="00731F4F">
            <w:pPr>
              <w:jc w:val="right"/>
              <w:rPr>
                <w:rFonts w:cs="Times New Roman" w:eastAsia="Times New Roman"/>
                <w:sz w:val="14"/>
                <w:szCs w:val="16"/>
              </w:rPr>
            </w:pPr>
            <w:r>
              <w:rPr>
                <w:sz w:val="14"/>
                <w:szCs w:val="16"/>
              </w:rPr>
              <w:t> </w:t>
            </w:r>
          </w:p>
        </w:tc>
        <w:tc>
          <w:tcPr>
            <w:tcW w:type="dxa" w:w="4878"/>
            <w:tcBorders>
              <w:top w:space="0" w:sz="4" w:color="auto" w:val="single"/>
              <w:left w:space="0" w:sz="4" w:color="auto" w:val="single"/>
              <w:bottom w:space="0" w:sz="4" w:color="auto" w:val="single"/>
              <w:right w:space="0" w:sz="4" w:color="auto" w:val="single"/>
            </w:tcBorders>
            <w:shd w:themeFillTint="66" w:themeFill="accent1" w:fill="B8CCE4" w:color="auto" w:val="clear"/>
            <w:noWrap/>
            <w:hideMark/>
          </w:tcPr>
          <w:p w:rsidRDefault="00731F4F" w:rsidR="00731F4F">
            <w:pPr>
              <w:rPr>
                <w:rFonts w:cs="Times New Roman" w:eastAsia="Times New Roman"/>
                <w:sz w:val="14"/>
                <w:szCs w:val="16"/>
              </w:rPr>
            </w:pPr>
            <w:r>
              <w:rPr>
                <w:sz w:val="14"/>
                <w:szCs w:val="16"/>
              </w:rPr>
              <w:t> </w:t>
            </w:r>
          </w:p>
        </w:tc>
      </w:tr>
    </w:tbl>
    <w:p w:rsidRDefault="00731F4F" w:rsidP="00731F4F" w:rsidR="00731F4F">
      <w:pPr>
        <w:widowControl w:val="false"/>
        <w:autoSpaceDE w:val="false"/>
        <w:autoSpaceDN w:val="false"/>
        <w:adjustRightInd w:val="false"/>
        <w:spacing w:lineRule="auto" w:line="360"/>
        <w:rPr>
          <w:rFonts w:eastAsia="Times New Roman"/>
          <w:sz w:val="20"/>
        </w:rPr>
      </w:pPr>
    </w:p>
    <w:p w:rsidRDefault="00731F4F" w:rsidP="00731F4F" w:rsidR="00731F4F">
      <w:pPr>
        <w:pStyle w:val="Opisslike"/>
      </w:pPr>
      <w:bookmarkStart w:name="_Toc471357995" w:id="54"/>
      <w:r>
        <w:t xml:space="preserve">Tablica </w:t>
      </w:r>
      <w:r>
        <w:fldChar w:fldCharType="begin"/>
      </w:r>
      <w:r>
        <w:instrText xml:space="preserve"> SEQ Tablica \* ARABIC </w:instrText>
      </w:r>
      <w:r>
        <w:fldChar w:fldCharType="separate"/>
      </w:r>
      <w:r>
        <w:t>7</w:t>
      </w:r>
      <w:r>
        <w:fldChar w:fldCharType="end"/>
      </w:r>
      <w:r>
        <w:t xml:space="preserve"> – Plan financijskog restrukturiranja utvrđenih tražbina</w:t>
      </w:r>
      <w:bookmarkEnd w:id="54"/>
    </w:p>
    <w:p w:rsidRDefault="00731F4F" w:rsidP="00731F4F" w:rsidR="00731F4F">
      <w:pPr>
        <w:widowControl w:val="false"/>
        <w:autoSpaceDE w:val="false"/>
        <w:autoSpaceDN w:val="false"/>
        <w:adjustRightInd w:val="false"/>
        <w:spacing w:lineRule="auto" w:line="360"/>
        <w:rPr>
          <w:szCs w:val="22"/>
        </w:rPr>
      </w:pPr>
    </w:p>
    <w:p w:rsidRDefault="00731F4F" w:rsidP="00731F4F" w:rsidR="00731F4F">
      <w:pPr>
        <w:widowControl w:val="false"/>
        <w:autoSpaceDE w:val="false"/>
        <w:autoSpaceDN w:val="false"/>
        <w:adjustRightInd w:val="false"/>
        <w:spacing w:lineRule="auto" w:line="360"/>
        <w:rPr>
          <w:szCs w:val="22"/>
        </w:rPr>
      </w:pPr>
    </w:p>
    <w:p w:rsidRDefault="00731F4F" w:rsidP="00731F4F" w:rsidR="00731F4F">
      <w:pPr>
        <w:spacing w:lineRule="auto" w:line="360"/>
        <w:rPr>
          <w:szCs w:val="22"/>
        </w:rPr>
        <w:sectPr w:rsidR="00731F4F">
          <w:pgSz w:orient="landscape" w:h="11904" w:w="16840"/>
          <w:pgMar w:gutter="0" w:footer="720" w:header="720" w:left="1094" w:bottom="709" w:right="851" w:top="568"/>
          <w:cols w:space="720"/>
        </w:sectPr>
      </w:pPr>
    </w:p>
    <w:p w:rsidRDefault="00731F4F" w:rsidP="00731F4F" w:rsidR="00731F4F">
      <w:pPr>
        <w:pStyle w:val="Naslov2"/>
        <w:keepNext w:val="false"/>
        <w:numPr>
          <w:ilvl w:val="1"/>
          <w:numId w:val="44"/>
        </w:numPr>
        <w:shd w:fill="F8F8F8" w:color="auto" w:val="clear"/>
        <w:spacing w:lineRule="auto" w:line="360" w:after="69" w:beforeAutospacing="true" w:before="100"/>
        <w:jc w:val="both"/>
        <w:rPr>
          <w:szCs w:val="22"/>
        </w:rPr>
      </w:pPr>
      <w:bookmarkStart w:name="_Toc471358403" w:id="55"/>
      <w:r>
        <w:lastRenderedPageBreak/>
        <w:t>Plan otplate obaveza prema vjerovnicima</w:t>
      </w:r>
      <w:bookmarkEnd w:id="55"/>
    </w:p>
    <w:p w:rsidRDefault="00731F4F" w:rsidP="00731F4F" w:rsidR="00731F4F"/>
    <w:p w:rsidRDefault="00731F4F" w:rsidP="00731F4F" w:rsidR="00731F4F">
      <w:r>
        <w:t>U nastavku se daje prikaz otplate obaveza prema vjerovnicima prema uvjetima iz nagodbe.</w:t>
      </w:r>
    </w:p>
    <w:p w:rsidRDefault="00731F4F" w:rsidP="00731F4F" w:rsidR="00731F4F"/>
    <w:tbl>
      <w:tblPr>
        <w:tblW w:type="auto" w:w="0"/>
        <w:tblLook w:val="04A0" w:noVBand="1" w:noHBand="0" w:lastColumn="0" w:firstColumn="1" w:lastRow="0" w:firstRow="1"/>
      </w:tblPr>
      <w:tblGrid>
        <w:gridCol w:w="1554"/>
        <w:gridCol w:w="907"/>
        <w:gridCol w:w="925"/>
        <w:gridCol w:w="864"/>
        <w:gridCol w:w="961"/>
        <w:gridCol w:w="961"/>
        <w:gridCol w:w="961"/>
        <w:gridCol w:w="961"/>
        <w:gridCol w:w="961"/>
        <w:gridCol w:w="961"/>
        <w:gridCol w:w="961"/>
        <w:gridCol w:w="961"/>
        <w:gridCol w:w="961"/>
        <w:gridCol w:w="961"/>
        <w:gridCol w:w="961"/>
        <w:gridCol w:w="795"/>
      </w:tblGrid>
      <w:tr w:rsidTr="00731F4F" w:rsidR="00731F4F">
        <w:trPr>
          <w:trHeight w:val="615"/>
          <w:tblHeader/>
        </w:trPr>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proofErr w:type="spellStart"/>
            <w:r>
              <w:rPr>
                <w:color w:val="000000"/>
                <w:sz w:val="14"/>
                <w:szCs w:val="16"/>
              </w:rPr>
              <w:t>Domaca</w:t>
            </w:r>
            <w:proofErr w:type="spellEnd"/>
            <w:r>
              <w:rPr>
                <w:color w:val="000000"/>
                <w:sz w:val="14"/>
                <w:szCs w:val="16"/>
              </w:rPr>
              <w:t xml:space="preserve"> valuta</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Ukupni primici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w:t>
            </w:r>
            <w:proofErr w:type="spellStart"/>
            <w:r>
              <w:rPr>
                <w:color w:val="000000"/>
                <w:sz w:val="14"/>
                <w:szCs w:val="16"/>
              </w:rPr>
              <w:t>Pocetna</w:t>
            </w:r>
            <w:proofErr w:type="spellEnd"/>
            <w:r>
              <w:rPr>
                <w:color w:val="000000"/>
                <w:sz w:val="14"/>
                <w:szCs w:val="16"/>
              </w:rPr>
              <w:t xml:space="preserve"> bilanca </w:t>
            </w:r>
          </w:p>
        </w:tc>
        <w:tc>
          <w:tcPr>
            <w:tcW w:type="auto" w:w="0"/>
            <w:tcBorders>
              <w:top w:space="0" w:sz="4" w:color="auto" w:val="single"/>
              <w:left w:val="nil"/>
              <w:bottom w:val="nil"/>
              <w:right w:val="nil"/>
            </w:tcBorders>
            <w:shd w:fill="C9C9C9" w:color="auto" w:val="clear"/>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9.2016-12.2016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2017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2018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2019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2020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2021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2022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2023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2024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2025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2026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2027 </w:t>
            </w:r>
          </w:p>
        </w:tc>
        <w:tc>
          <w:tcPr>
            <w:tcW w:type="auto" w:w="0"/>
            <w:tcBorders>
              <w:top w:space="0" w:sz="4" w:color="auto" w:val="single"/>
              <w:left w:val="nil"/>
              <w:bottom w:val="nil"/>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Ostatak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DOBAVLJAČI</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439.927,93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439.927,93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439.927,93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439.927,93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1.979.675,67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1.539.747,74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1.099.819,82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659.891,89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219.963,96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AGROFRUCTUS</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194.025,43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194.025,43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3.686.483,08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3.298.432,23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2.910.381,38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2.522.330,53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2.134.279,68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1.746.228,83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1.358.177,98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970.127,13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582.076,28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194.025,43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VB LEASING</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681.130,37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681.130,37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681.130,37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243.260,85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291.913,02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145.956,51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681.130,37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681.130,37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437.869,52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145.956,51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69.815,86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13.622,61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35.394,45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18.244,56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2.554,24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Komercijalne banke-TOS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592.612,58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592.612,58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11.852.251,56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11.259.638,98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10.074.413,83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8.889.188,67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7.703.963,51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6.518.738,36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5.333.513,20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4.148.288,05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2.963.062,89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1.777.837,73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592.612,58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3.239.615,43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39.507,51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474.090,06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474.090,06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438.533,31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391.124,30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343.715,30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296.306,29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248.897,28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201.488,28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154.079,27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106.670,26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59.261,26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11.852,25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Komercijalne banke-HBOR</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75.411,71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75.411,71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1.508.234,21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1.432.822,50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1.281.999,08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1.131.175,66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980.352,24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829.528,82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678.705,39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527.881,97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377.058,55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226.235,13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75.411,71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412.250,68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5.027,45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60.329,37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60.329,37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55.804,67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49.771,73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43.738,79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37.705,86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31.672,92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25.639,98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19.607,04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13.574,11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7.541,17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1.508,23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OBAVEZE PREMA DRŽAVI</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382.530,42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382.530,42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382.530,42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382.530,42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306.024,34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229.518,25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153.012,17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76.506,08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POZAJMICE DUGOROČNE</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8.470.336,09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8.470.336,09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8.470.336,09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FF0000"/>
                <w:sz w:val="12"/>
                <w:szCs w:val="16"/>
              </w:rPr>
              <w:t xml:space="preserve">      6.776.268,87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8.470.336,09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8.470.336,09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1.694.067,22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gridSpan w:val="2"/>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eastAsia="Times New Roman"/>
                <w:color w:val="000000"/>
                <w:sz w:val="12"/>
                <w:szCs w:val="16"/>
              </w:rPr>
            </w:pPr>
            <w:r>
              <w:rPr>
                <w:color w:val="000000"/>
                <w:sz w:val="12"/>
                <w:szCs w:val="16"/>
              </w:rPr>
              <w:t xml:space="preserve">OSPORENE TRAŽBINE </w:t>
            </w:r>
          </w:p>
          <w:p w:rsidRDefault="00731F4F" w:rsidR="00731F4F">
            <w:pPr>
              <w:spacing w:lineRule="auto" w:line="276"/>
              <w:rPr>
                <w:rFonts w:cs="Times New Roman" w:eastAsia="Times New Roman"/>
                <w:color w:val="000000"/>
                <w:sz w:val="12"/>
                <w:szCs w:val="16"/>
              </w:rPr>
            </w:pPr>
            <w:r>
              <w:rPr>
                <w:color w:val="000000"/>
                <w:sz w:val="12"/>
                <w:szCs w:val="16"/>
              </w:rPr>
              <w:t>UMANJENE 80 %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Korištenje</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101.434,58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101.434,58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101.434,58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101.434,58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507.172,89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456.455,60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355.021,02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253.586,45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152.151,87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50.717,29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Ostali financijski troškovi</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UKUPNO</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29.481.803,68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22.511.952,23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3.880.508,51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3.089.342,94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tcBorders>
              <w:top w:space="0" w:sz="4" w:color="auto" w:val="single"/>
              <w:left w:val="nil"/>
              <w:bottom w:space="0" w:sz="4" w:color="auto" w:val="single"/>
              <w:right w:val="nil"/>
            </w:tcBorders>
            <w:shd w:fill="EDEDED" w:color="auto" w:val="clear"/>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Oplata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w:t>
            </w:r>
            <w:r>
              <w:rPr>
                <w:color w:themeColor="accent1" w:val="4F81BD"/>
                <w:sz w:val="12"/>
                <w:szCs w:val="16"/>
              </w:rPr>
              <w:t xml:space="preserve">29.481.803,68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7.019.529,72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1.501.150,07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2.487.924,52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2.341.968,02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2.341.968,02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2.341.968,02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1.994.780,68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1.724.099,43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1.724.099,43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1.724.099,43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1.724.099,43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2.556.116,9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Stanje duga</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22.511.952,23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26.392.460,74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22.462.273,96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20.961.123,90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18.473.199,37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16.131.231,36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13.789.263,34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11.447.295,33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9.452.514,65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7.728.415,22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6.004.315,79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4.280.216,36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2.556.116,93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Kamate za </w:t>
            </w:r>
            <w:proofErr w:type="spellStart"/>
            <w:r>
              <w:rPr>
                <w:color w:val="000000"/>
                <w:sz w:val="14"/>
                <w:szCs w:val="16"/>
              </w:rPr>
              <w:t>placanje</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t xml:space="preserve">      </w:t>
            </w:r>
            <w:r>
              <w:rPr>
                <w:color w:val="000000"/>
                <w:sz w:val="12"/>
                <w:szCs w:val="16"/>
              </w:rPr>
              <w:lastRenderedPageBreak/>
              <w:t xml:space="preserve">3.721.681,97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58.157,56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569.813,88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552.663,99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496.892,21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440.896,03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387.454,09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334.012,14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280.570,20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227.128,26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173.686,32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120.244,37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66.802,43    </w:t>
            </w:r>
          </w:p>
        </w:tc>
        <w:tc>
          <w:tcPr>
            <w:tcW w:type="auto" w:w="0"/>
            <w:noWrap/>
            <w:vAlign w:val="bottom"/>
            <w:hideMark/>
          </w:tcPr>
          <w:p w:rsidRDefault="00731F4F" w:rsidR="00731F4F">
            <w:pPr>
              <w:spacing w:lineRule="auto" w:line="276"/>
              <w:jc w:val="right"/>
              <w:rPr>
                <w:rFonts w:cs="Times New Roman" w:eastAsia="Times New Roman"/>
                <w:color w:val="000000"/>
                <w:sz w:val="12"/>
                <w:szCs w:val="16"/>
              </w:rPr>
            </w:pPr>
            <w:r>
              <w:rPr>
                <w:color w:val="000000"/>
                <w:sz w:val="12"/>
                <w:szCs w:val="16"/>
              </w:rPr>
              <w:lastRenderedPageBreak/>
              <w:t xml:space="preserve">         </w:t>
            </w:r>
            <w:r>
              <w:rPr>
                <w:color w:val="000000"/>
                <w:sz w:val="12"/>
                <w:szCs w:val="16"/>
              </w:rPr>
              <w:lastRenderedPageBreak/>
              <w:t xml:space="preserve">13.360,49    </w:t>
            </w:r>
          </w:p>
        </w:tc>
      </w:tr>
    </w:tbl>
    <w:p w:rsidRDefault="00731F4F" w:rsidP="00731F4F" w:rsidR="00731F4F">
      <w:pPr>
        <w:rPr>
          <w:rFonts w:eastAsia="Times New Roman"/>
          <w:sz w:val="20"/>
        </w:rPr>
      </w:pPr>
    </w:p>
    <w:p w:rsidRDefault="00731F4F" w:rsidP="00731F4F" w:rsidR="00731F4F">
      <w:pPr>
        <w:pStyle w:val="Opisslike"/>
      </w:pPr>
      <w:bookmarkStart w:name="_Toc471357996" w:id="56"/>
      <w:r>
        <w:t xml:space="preserve">Tablica </w:t>
      </w:r>
      <w:r>
        <w:fldChar w:fldCharType="begin"/>
      </w:r>
      <w:r>
        <w:instrText xml:space="preserve"> SEQ Tablica \* ARABIC </w:instrText>
      </w:r>
      <w:r>
        <w:fldChar w:fldCharType="separate"/>
      </w:r>
      <w:r>
        <w:t>8</w:t>
      </w:r>
      <w:r>
        <w:fldChar w:fldCharType="end"/>
      </w:r>
      <w:r>
        <w:t xml:space="preserve"> – Plan otplate utvrđenih tražbina</w:t>
      </w:r>
      <w:bookmarkEnd w:id="56"/>
    </w:p>
    <w:p w:rsidRDefault="00731F4F" w:rsidP="00731F4F" w:rsidR="00731F4F"/>
    <w:p w:rsidRDefault="00731F4F" w:rsidP="00731F4F" w:rsidR="00731F4F">
      <w:pPr>
        <w:spacing w:lineRule="auto" w:line="360"/>
        <w:rPr>
          <w:i/>
        </w:rPr>
      </w:pPr>
      <w:r>
        <w:rPr>
          <w:i/>
        </w:rPr>
        <w:t>Napomena: razlika između ukupnog iznosa otplate u tablici plana otplate (29.481.803,68 kn) i iznosa koji će se otplaćivati (22.705.534,81 kn) proizlazi iznosa otpisa pozajmica koje nije namjera otplaćivati):</w:t>
      </w:r>
    </w:p>
    <w:tbl>
      <w:tblPr>
        <w:tblW w:type="dxa" w:w="3672"/>
        <w:tblLook w:val="04A0" w:noVBand="1" w:noHBand="0" w:lastColumn="0" w:firstColumn="1" w:lastRow="0" w:firstRow="1"/>
      </w:tblPr>
      <w:tblGrid>
        <w:gridCol w:w="2156"/>
        <w:gridCol w:w="1516"/>
      </w:tblGrid>
      <w:tr w:rsidTr="00731F4F" w:rsidR="00731F4F">
        <w:trPr>
          <w:trHeight w:val="225"/>
        </w:trPr>
        <w:tc>
          <w:tcPr>
            <w:tcW w:type="dxa" w:w="2156"/>
            <w:noWrap/>
            <w:vAlign w:val="bottom"/>
            <w:hideMark/>
          </w:tcPr>
          <w:p w:rsidRDefault="00731F4F" w:rsidR="00731F4F">
            <w:pPr>
              <w:spacing w:lineRule="auto" w:line="360"/>
              <w:rPr>
                <w:rFonts w:cs="Times New Roman" w:eastAsia="Times New Roman"/>
                <w:color w:val="000000"/>
                <w:sz w:val="16"/>
                <w:szCs w:val="16"/>
              </w:rPr>
            </w:pPr>
            <w:r>
              <w:rPr>
                <w:color w:val="000000"/>
                <w:sz w:val="16"/>
                <w:szCs w:val="16"/>
              </w:rPr>
              <w:t>Ukupno</w:t>
            </w:r>
          </w:p>
        </w:tc>
        <w:tc>
          <w:tcPr>
            <w:tcW w:type="dxa" w:w="1516"/>
            <w:noWrap/>
            <w:vAlign w:val="bottom"/>
            <w:hideMark/>
          </w:tcPr>
          <w:p w:rsidRDefault="00731F4F" w:rsidR="00731F4F">
            <w:pPr>
              <w:spacing w:lineRule="auto" w:line="360"/>
              <w:rPr>
                <w:rFonts w:cs="Times New Roman" w:eastAsia="Times New Roman"/>
                <w:color w:val="000000"/>
                <w:sz w:val="16"/>
                <w:szCs w:val="16"/>
              </w:rPr>
            </w:pPr>
            <w:r>
              <w:rPr>
                <w:color w:themeTint="99" w:themeColor="text2" w:val="548DD4"/>
                <w:sz w:val="16"/>
                <w:szCs w:val="16"/>
              </w:rPr>
              <w:t xml:space="preserve">    </w:t>
            </w:r>
            <w:r>
              <w:rPr>
                <w:color w:themeColor="accent1" w:val="4F81BD"/>
                <w:sz w:val="16"/>
                <w:szCs w:val="16"/>
              </w:rPr>
              <w:t xml:space="preserve">29.481.803,68    </w:t>
            </w:r>
          </w:p>
        </w:tc>
      </w:tr>
      <w:tr w:rsidTr="00731F4F" w:rsidR="00731F4F">
        <w:trPr>
          <w:trHeight w:val="225"/>
        </w:trPr>
        <w:tc>
          <w:tcPr>
            <w:tcW w:type="dxa" w:w="2156"/>
            <w:tcBorders>
              <w:top w:val="nil"/>
              <w:left w:val="nil"/>
              <w:bottom w:space="0" w:sz="4" w:color="auto" w:val="single"/>
              <w:right w:val="nil"/>
            </w:tcBorders>
            <w:noWrap/>
            <w:vAlign w:val="bottom"/>
            <w:hideMark/>
          </w:tcPr>
          <w:p w:rsidRDefault="00731F4F" w:rsidR="00731F4F">
            <w:pPr>
              <w:spacing w:lineRule="auto" w:line="360"/>
              <w:rPr>
                <w:rFonts w:cs="Times New Roman" w:eastAsia="Times New Roman"/>
                <w:color w:val="000000"/>
                <w:sz w:val="16"/>
                <w:szCs w:val="16"/>
              </w:rPr>
            </w:pPr>
            <w:r>
              <w:rPr>
                <w:color w:val="000000"/>
                <w:sz w:val="16"/>
                <w:szCs w:val="16"/>
              </w:rPr>
              <w:t>Otpis pozajmica</w:t>
            </w:r>
          </w:p>
        </w:tc>
        <w:tc>
          <w:tcPr>
            <w:tcW w:type="dxa" w:w="1516"/>
            <w:tcBorders>
              <w:top w:val="nil"/>
              <w:left w:val="nil"/>
              <w:bottom w:space="0" w:sz="4" w:color="auto" w:val="single"/>
              <w:right w:val="nil"/>
            </w:tcBorders>
            <w:noWrap/>
            <w:vAlign w:val="bottom"/>
            <w:hideMark/>
          </w:tcPr>
          <w:p w:rsidRDefault="00731F4F" w:rsidR="00731F4F">
            <w:pPr>
              <w:spacing w:lineRule="auto" w:line="360"/>
              <w:rPr>
                <w:rFonts w:cs="Times New Roman" w:eastAsia="Times New Roman"/>
                <w:color w:val="FF0000"/>
                <w:sz w:val="16"/>
                <w:szCs w:val="16"/>
              </w:rPr>
            </w:pPr>
            <w:r>
              <w:rPr>
                <w:color w:val="FF0000"/>
                <w:sz w:val="16"/>
                <w:szCs w:val="16"/>
              </w:rPr>
              <w:t xml:space="preserve">-     6.776.268,87    </w:t>
            </w:r>
          </w:p>
        </w:tc>
      </w:tr>
      <w:tr w:rsidTr="00731F4F" w:rsidR="00731F4F">
        <w:trPr>
          <w:trHeight w:val="225"/>
        </w:trPr>
        <w:tc>
          <w:tcPr>
            <w:tcW w:type="dxa" w:w="2156"/>
            <w:tcBorders>
              <w:top w:space="0" w:sz="4" w:color="auto" w:val="single"/>
              <w:left w:val="nil"/>
              <w:bottom w:val="nil"/>
              <w:right w:val="nil"/>
            </w:tcBorders>
            <w:shd w:themeFillShade="F2" w:themeFill="background1" w:fill="F2F2F2" w:color="auto" w:val="clear"/>
            <w:noWrap/>
            <w:vAlign w:val="bottom"/>
            <w:hideMark/>
          </w:tcPr>
          <w:p w:rsidRDefault="00731F4F" w:rsidR="00731F4F">
            <w:pPr>
              <w:spacing w:lineRule="auto" w:line="360"/>
              <w:rPr>
                <w:rFonts w:cs="Times New Roman" w:eastAsia="Times New Roman"/>
                <w:color w:val="000000"/>
                <w:sz w:val="16"/>
                <w:szCs w:val="16"/>
              </w:rPr>
            </w:pPr>
            <w:r>
              <w:rPr>
                <w:color w:val="000000"/>
                <w:sz w:val="16"/>
                <w:szCs w:val="16"/>
              </w:rPr>
              <w:t>Za otplatu</w:t>
            </w:r>
          </w:p>
        </w:tc>
        <w:tc>
          <w:tcPr>
            <w:tcW w:type="dxa" w:w="1516"/>
            <w:tcBorders>
              <w:top w:space="0" w:sz="4" w:color="auto" w:val="single"/>
              <w:left w:val="nil"/>
              <w:bottom w:val="nil"/>
              <w:right w:val="nil"/>
            </w:tcBorders>
            <w:shd w:themeFillShade="F2" w:themeFill="background1" w:fill="F2F2F2" w:color="auto" w:val="clear"/>
            <w:noWrap/>
            <w:vAlign w:val="bottom"/>
            <w:hideMark/>
          </w:tcPr>
          <w:p w:rsidRDefault="00731F4F" w:rsidR="00731F4F">
            <w:pPr>
              <w:spacing w:lineRule="auto" w:line="360"/>
              <w:rPr>
                <w:rFonts w:cs="Times New Roman" w:eastAsia="Times New Roman"/>
                <w:color w:val="000000"/>
                <w:sz w:val="16"/>
                <w:szCs w:val="16"/>
              </w:rPr>
            </w:pPr>
            <w:r>
              <w:rPr>
                <w:color w:val="000000"/>
                <w:sz w:val="16"/>
                <w:szCs w:val="16"/>
              </w:rPr>
              <w:t xml:space="preserve">    22.705.534,81    </w:t>
            </w:r>
          </w:p>
        </w:tc>
      </w:tr>
    </w:tbl>
    <w:p w:rsidRDefault="00731F4F" w:rsidP="00731F4F" w:rsidR="00731F4F">
      <w:pPr>
        <w:spacing w:lineRule="auto" w:line="360"/>
        <w:rPr>
          <w:rFonts w:eastAsia="Times New Roman"/>
          <w:sz w:val="20"/>
        </w:rPr>
      </w:pP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404" w:id="57"/>
      <w:r>
        <w:t>Izračun učinaka financijskog restrukturiranja na manjak likvidnih sredstava</w:t>
      </w:r>
      <w:bookmarkEnd w:id="57"/>
    </w:p>
    <w:p w:rsidRDefault="00731F4F" w:rsidP="00731F4F" w:rsidR="00731F4F">
      <w:pPr>
        <w:spacing w:lineRule="auto" w:line="360"/>
      </w:pPr>
    </w:p>
    <w:p w:rsidRDefault="00731F4F" w:rsidP="00731F4F" w:rsidR="00731F4F">
      <w:pPr>
        <w:spacing w:lineRule="auto" w:line="360"/>
        <w:jc w:val="both"/>
        <w:rPr>
          <w:szCs w:val="20"/>
        </w:rPr>
      </w:pPr>
      <w:r>
        <w:rPr>
          <w:szCs w:val="20"/>
        </w:rPr>
        <w:t>Predloženim mjerama financijskog restrukturiranja već u 2017. godini postiže se likvidnost na način da je kratkotrajna imovina veća od kratkoročnih obaveza.</w:t>
      </w:r>
    </w:p>
    <w:p w:rsidRDefault="00731F4F" w:rsidP="00731F4F" w:rsidR="00731F4F">
      <w:pPr>
        <w:spacing w:lineRule="auto" w:line="360"/>
        <w:jc w:val="both"/>
        <w:rPr>
          <w:szCs w:val="20"/>
        </w:rPr>
      </w:pPr>
      <w:r>
        <w:rPr>
          <w:szCs w:val="20"/>
        </w:rPr>
        <w:t>Neto radni kapital kao razlika između kratkotrajne imovine i kratkoročnih obaveza je pozitivan ,a koeficijent opće likvidnosti kao odnos između kratkotrajne imovine i kratkoročnih obaveza je veći od 1.</w:t>
      </w:r>
    </w:p>
    <w:p w:rsidRDefault="00731F4F" w:rsidP="00731F4F" w:rsidR="00731F4F">
      <w:pPr>
        <w:spacing w:lineRule="auto" w:line="360"/>
        <w:jc w:val="both"/>
        <w:rPr>
          <w:szCs w:val="20"/>
        </w:rPr>
      </w:pPr>
      <w:r>
        <w:rPr>
          <w:szCs w:val="20"/>
        </w:rPr>
        <w:t>Otpis obaveza i pretvaranje kratkoročnih u dugoročne obaveze prikazani su u sljedećoj tablici:</w:t>
      </w:r>
    </w:p>
    <w:tbl>
      <w:tblPr>
        <w:tblW w:type="pct" w:w="5000"/>
        <w:tblBorders>
          <w:top w:space="0" w:sz="4" w:color="auto" w:val="single"/>
          <w:left w:space="0" w:sz="4" w:color="auto" w:val="single"/>
          <w:bottom w:space="0" w:sz="4" w:color="auto" w:val="single"/>
          <w:right w:space="0" w:sz="4" w:color="auto" w:val="single"/>
          <w:insideH w:space="0" w:sz="6" w:color="auto" w:val="single"/>
          <w:insideV w:space="0" w:sz="6" w:color="auto" w:val="single"/>
        </w:tblBorders>
        <w:tblLook w:val="04A0" w:noVBand="1" w:noHBand="0" w:lastColumn="0" w:firstColumn="1" w:lastRow="0" w:firstRow="1"/>
      </w:tblPr>
      <w:tblGrid>
        <w:gridCol w:w="978"/>
        <w:gridCol w:w="1387"/>
        <w:gridCol w:w="1316"/>
        <w:gridCol w:w="1120"/>
        <w:gridCol w:w="1745"/>
        <w:gridCol w:w="1316"/>
        <w:gridCol w:w="1316"/>
        <w:gridCol w:w="1316"/>
        <w:gridCol w:w="1238"/>
        <w:gridCol w:w="1316"/>
        <w:gridCol w:w="1238"/>
        <w:gridCol w:w="1330"/>
      </w:tblGrid>
      <w:tr w:rsidTr="00731F4F" w:rsidR="00731F4F">
        <w:trPr>
          <w:trHeight w:val="204"/>
          <w:tblHeader/>
        </w:trPr>
        <w:tc>
          <w:tcPr>
            <w:tcW w:type="pct" w:w="313"/>
            <w:tcBorders>
              <w:top w:space="0" w:sz="4" w:color="auto" w:val="single"/>
              <w:left w:space="0" w:sz="4"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Skupina</w:t>
            </w:r>
          </w:p>
        </w:tc>
        <w:tc>
          <w:tcPr>
            <w:tcW w:type="pct" w:w="444"/>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 Utvrđena tražbina </w:t>
            </w:r>
          </w:p>
        </w:tc>
        <w:tc>
          <w:tcPr>
            <w:tcW w:type="pct" w:w="421"/>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 Glavnica </w:t>
            </w:r>
          </w:p>
        </w:tc>
        <w:tc>
          <w:tcPr>
            <w:tcW w:type="pct" w:w="359"/>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Kamata </w:t>
            </w:r>
          </w:p>
        </w:tc>
        <w:tc>
          <w:tcPr>
            <w:tcW w:type="pct" w:w="559"/>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 Otpis glavnice i kamata </w:t>
            </w:r>
          </w:p>
        </w:tc>
        <w:tc>
          <w:tcPr>
            <w:tcW w:type="pct" w:w="421"/>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 Otplata </w:t>
            </w:r>
          </w:p>
        </w:tc>
        <w:tc>
          <w:tcPr>
            <w:tcW w:type="pct" w:w="421"/>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Dugoročno</w:t>
            </w:r>
          </w:p>
        </w:tc>
        <w:tc>
          <w:tcPr>
            <w:tcW w:type="pct" w:w="421"/>
            <w:tcBorders>
              <w:top w:space="0" w:sz="4"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Kratkoročno</w:t>
            </w:r>
          </w:p>
        </w:tc>
        <w:tc>
          <w:tcPr>
            <w:tcW w:type="pct" w:w="396"/>
            <w:tcBorders>
              <w:top w:space="0" w:sz="4" w:color="auto" w:val="single"/>
              <w:left w:space="0" w:sz="6" w:color="auto" w:val="single"/>
              <w:bottom w:space="0" w:sz="6" w:color="auto" w:val="single"/>
              <w:right w:space="0" w:sz="6" w:color="auto" w:val="single"/>
            </w:tcBorders>
            <w:shd w:themeFillTint="33" w:themeFill="accent1" w:fill="DBE5F1"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Otpis dugoročnih obaveza</w:t>
            </w:r>
          </w:p>
        </w:tc>
        <w:tc>
          <w:tcPr>
            <w:tcW w:type="pct" w:w="421"/>
            <w:tcBorders>
              <w:top w:space="0" w:sz="4" w:color="auto" w:val="single"/>
              <w:left w:space="0" w:sz="6" w:color="auto" w:val="single"/>
              <w:bottom w:space="0" w:sz="6" w:color="auto" w:val="single"/>
              <w:right w:space="0" w:sz="6" w:color="auto" w:val="single"/>
            </w:tcBorders>
            <w:shd w:themeFillTint="33" w:themeFill="accent1" w:fill="DBE5F1"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Otpis kratkoročnih obaveza</w:t>
            </w:r>
          </w:p>
        </w:tc>
        <w:tc>
          <w:tcPr>
            <w:tcW w:type="pct" w:w="396"/>
            <w:tcBorders>
              <w:top w:space="0" w:sz="4" w:color="auto" w:val="single"/>
              <w:left w:space="0" w:sz="6" w:color="auto" w:val="single"/>
              <w:bottom w:space="0" w:sz="6" w:color="auto" w:val="single"/>
              <w:right w:space="0" w:sz="6" w:color="auto" w:val="single"/>
            </w:tcBorders>
            <w:shd w:themeFillTint="33" w:themeFill="accent1" w:fill="DBE5F1"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Ostaju dugoročne obaveze</w:t>
            </w:r>
          </w:p>
        </w:tc>
        <w:tc>
          <w:tcPr>
            <w:tcW w:type="pct" w:w="426"/>
            <w:tcBorders>
              <w:top w:space="0" w:sz="4" w:color="auto" w:val="single"/>
              <w:left w:space="0" w:sz="6" w:color="auto" w:val="single"/>
              <w:bottom w:space="0" w:sz="6" w:color="auto" w:val="single"/>
              <w:right w:space="0" w:sz="4" w:color="auto" w:val="single"/>
            </w:tcBorders>
            <w:shd w:themeFillTint="33" w:themeFill="accent1" w:fill="DBE5F1"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Efekt kratkoročno u dugoročno</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Erste TOS</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11.852.251,56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11.391.477,54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460.774,02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11.852.251,56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6.080.048,00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5.772.203,56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6.080.048,00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5.772.203,56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Erste HBOR</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1.508.234,21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1.485.433,13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22.801,08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1.508.234,21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1.508.234,21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1.508.234,21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Agrofructus</w:t>
            </w:r>
            <w:proofErr w:type="spellEnd"/>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3.880.508,51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3.856.836,63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23.671,88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3.880.508,51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3.880.508,51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3.880.508,51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shd w:themeFillTint="33" w:themeFill="accent1" w:fill="DBE5F1" w:color="auto" w:val="clear"/>
            <w:vAlign w:val="bottom"/>
            <w:hideMark/>
          </w:tcPr>
          <w:p w:rsidRDefault="00731F4F" w:rsidR="00731F4F">
            <w:pPr>
              <w:spacing w:lineRule="auto" w:line="276"/>
              <w:rPr>
                <w:rFonts w:cs="Times New Roman" w:eastAsia="Times New Roman"/>
                <w:b/>
                <w:bCs/>
                <w:color w:val="000000"/>
                <w:sz w:val="16"/>
                <w:szCs w:val="16"/>
              </w:rPr>
            </w:pPr>
            <w:proofErr w:type="spellStart"/>
            <w:r>
              <w:rPr>
                <w:b/>
                <w:bCs/>
                <w:color w:val="000000"/>
                <w:sz w:val="16"/>
                <w:szCs w:val="16"/>
              </w:rPr>
              <w:t>Razlučni</w:t>
            </w:r>
            <w:proofErr w:type="spellEnd"/>
            <w:r>
              <w:rPr>
                <w:b/>
                <w:bCs/>
                <w:color w:val="000000"/>
                <w:sz w:val="16"/>
                <w:szCs w:val="16"/>
              </w:rPr>
              <w:t xml:space="preserve"> vjerovnici</w:t>
            </w:r>
          </w:p>
        </w:tc>
        <w:tc>
          <w:tcPr>
            <w:tcW w:type="pct" w:w="444"/>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17.240.994,28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16.733.747,30    </w:t>
            </w:r>
          </w:p>
        </w:tc>
        <w:tc>
          <w:tcPr>
            <w:tcW w:type="pct" w:w="3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507.246,98    </w:t>
            </w:r>
          </w:p>
        </w:tc>
        <w:tc>
          <w:tcPr>
            <w:tcW w:type="pct" w:w="5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17.240.994,28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Leasing</w:t>
            </w:r>
            <w:proofErr w:type="spellEnd"/>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681.130,37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681.130,37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681.130,37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620.814,00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60.316,37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620.814,00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60.316,37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shd w:themeFillTint="33" w:themeFill="accent1" w:fill="DBE5F1" w:color="auto" w:val="clear"/>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Izlučni vjerovnici</w:t>
            </w:r>
          </w:p>
        </w:tc>
        <w:tc>
          <w:tcPr>
            <w:tcW w:type="pct" w:w="444"/>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681.130,37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681.130,37    </w:t>
            </w:r>
          </w:p>
        </w:tc>
        <w:tc>
          <w:tcPr>
            <w:tcW w:type="pct" w:w="3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      </w:t>
            </w:r>
          </w:p>
        </w:tc>
        <w:tc>
          <w:tcPr>
            <w:tcW w:type="pct" w:w="5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681.130,37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Pozajmice</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8.470.336,09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8.470.336,09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6.776.268,87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1.694.067,22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8.113.611,00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356.725,09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6.776.268,87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1.337.342,13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356.725,09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Dobavljači</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11.266.049,65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10.998.198,13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267.851,52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9.066.410,02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2.199.639,63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11.266.049,65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9.066.410,02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2.199.639,63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sz w:val="16"/>
                <w:szCs w:val="16"/>
              </w:rPr>
            </w:pPr>
            <w:r>
              <w:rPr>
                <w:sz w:val="16"/>
                <w:szCs w:val="16"/>
              </w:rPr>
              <w:t>Država</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2.099.134,89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1.912.652,08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186.482,81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1.716.604,47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382.530,42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661.524,00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1.437.610,89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1.716.604,47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661.524,00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278.993,58    </w:t>
            </w: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shd w:themeFillTint="33" w:themeFill="accent1" w:fill="DBE5F1" w:color="auto" w:val="clear"/>
            <w:vAlign w:val="bottom"/>
            <w:hideMark/>
          </w:tcPr>
          <w:p w:rsidRDefault="00731F4F" w:rsidR="00731F4F">
            <w:pPr>
              <w:spacing w:lineRule="auto" w:line="276"/>
              <w:rPr>
                <w:rFonts w:cs="Times New Roman" w:eastAsia="Times New Roman"/>
                <w:b/>
                <w:bCs/>
                <w:sz w:val="16"/>
                <w:szCs w:val="16"/>
              </w:rPr>
            </w:pPr>
            <w:r>
              <w:rPr>
                <w:b/>
                <w:bCs/>
                <w:sz w:val="16"/>
                <w:szCs w:val="16"/>
              </w:rPr>
              <w:t>Vjerovnici nižeg isplatnog reda</w:t>
            </w:r>
          </w:p>
        </w:tc>
        <w:tc>
          <w:tcPr>
            <w:tcW w:type="pct" w:w="444"/>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21.835.520,63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21.381.186,30    </w:t>
            </w:r>
          </w:p>
        </w:tc>
        <w:tc>
          <w:tcPr>
            <w:tcW w:type="pct" w:w="3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454.334,33    </w:t>
            </w:r>
          </w:p>
        </w:tc>
        <w:tc>
          <w:tcPr>
            <w:tcW w:type="pct" w:w="559"/>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17.559.283,37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4.276.237,26    </w:t>
            </w: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421"/>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c>
          <w:tcPr>
            <w:tcW w:type="pct" w:w="396"/>
            <w:tcBorders>
              <w:top w:space="0" w:sz="6" w:color="auto" w:val="single"/>
              <w:left w:space="0" w:sz="6" w:color="auto" w:val="single"/>
              <w:bottom w:space="0" w:sz="6"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426"/>
            <w:tcBorders>
              <w:top w:space="0" w:sz="6" w:color="auto" w:val="single"/>
              <w:left w:space="0" w:sz="6" w:color="auto" w:val="single"/>
              <w:bottom w:space="0" w:sz="6" w:color="auto" w:val="single"/>
              <w:right w:space="0" w:sz="4" w:color="auto" w:val="single"/>
            </w:tcBorders>
            <w:shd w:themeFillTint="33" w:themeFill="accent1" w:fill="DBE5F1" w:color="auto" w:val="clear"/>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441"/>
        </w:trPr>
        <w:tc>
          <w:tcPr>
            <w:tcW w:type="pct" w:w="313"/>
            <w:tcBorders>
              <w:top w:space="0" w:sz="6" w:color="auto" w:val="single"/>
              <w:left w:space="0" w:sz="4" w:color="auto" w:val="single"/>
              <w:bottom w:space="0" w:sz="6" w:color="auto" w:val="single"/>
              <w:right w:space="0" w:sz="6" w:color="auto"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Utvrđene tražbine</w:t>
            </w:r>
          </w:p>
        </w:tc>
        <w:tc>
          <w:tcPr>
            <w:tcW w:type="pct" w:w="444"/>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39.757.645,28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38.796.063,97    </w:t>
            </w:r>
          </w:p>
        </w:tc>
        <w:tc>
          <w:tcPr>
            <w:tcW w:type="pct" w:w="3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961.581,31    </w:t>
            </w:r>
          </w:p>
        </w:tc>
        <w:tc>
          <w:tcPr>
            <w:tcW w:type="pct" w:w="559"/>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17.559.283,37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22.198.361,91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15.475.997,00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24.281.648,28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6.776.268,87    </w:t>
            </w:r>
          </w:p>
        </w:tc>
        <w:tc>
          <w:tcPr>
            <w:tcW w:type="pct" w:w="421"/>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10.783.014,50    </w:t>
            </w:r>
          </w:p>
        </w:tc>
        <w:tc>
          <w:tcPr>
            <w:tcW w:type="pct" w:w="396"/>
            <w:tcBorders>
              <w:top w:space="0" w:sz="6" w:color="auto" w:val="single"/>
              <w:left w:space="0" w:sz="6" w:color="auto" w:val="single"/>
              <w:bottom w:space="0" w:sz="6" w:color="auto" w:val="single"/>
              <w:right w:space="0" w:sz="6"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8.699.728,13    </w:t>
            </w:r>
          </w:p>
        </w:tc>
        <w:tc>
          <w:tcPr>
            <w:tcW w:type="pct" w:w="426"/>
            <w:tcBorders>
              <w:top w:space="0" w:sz="6" w:color="auto" w:val="single"/>
              <w:left w:space="0" w:sz="6" w:color="auto" w:val="single"/>
              <w:bottom w:space="0" w:sz="6" w:color="auto" w:val="single"/>
              <w:right w:space="0" w:sz="4" w:color="auto"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13.498.633,78    </w:t>
            </w:r>
          </w:p>
        </w:tc>
      </w:tr>
      <w:tr w:rsidTr="00731F4F" w:rsidR="00731F4F">
        <w:trPr>
          <w:trHeight w:val="441"/>
        </w:trPr>
        <w:tc>
          <w:tcPr>
            <w:tcW w:type="pct" w:w="313"/>
            <w:tcBorders>
              <w:top w:space="0" w:sz="6" w:color="auto" w:val="single"/>
              <w:left w:space="0" w:sz="4" w:color="auto" w:val="single"/>
              <w:bottom w:space="0" w:sz="4" w:color="auto" w:val="single"/>
              <w:right w:space="0" w:sz="6" w:color="auto" w:val="single"/>
            </w:tcBorders>
            <w:shd w:themeFillTint="33" w:themeFill="accent1" w:fill="DBE5F1" w:color="auto" w:val="clear"/>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444"/>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w:t>
            </w:r>
          </w:p>
        </w:tc>
        <w:tc>
          <w:tcPr>
            <w:tcW w:type="pct" w:w="421"/>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w:t>
            </w:r>
          </w:p>
        </w:tc>
        <w:tc>
          <w:tcPr>
            <w:tcW w:type="pct" w:w="359"/>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w:t>
            </w:r>
          </w:p>
        </w:tc>
        <w:tc>
          <w:tcPr>
            <w:tcW w:type="pct" w:w="559"/>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w:t>
            </w:r>
          </w:p>
        </w:tc>
        <w:tc>
          <w:tcPr>
            <w:tcW w:type="pct" w:w="421"/>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w:t>
            </w:r>
          </w:p>
        </w:tc>
        <w:tc>
          <w:tcPr>
            <w:tcW w:type="pct" w:w="843"/>
            <w:gridSpan w:val="2"/>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center"/>
            <w:hideMark/>
          </w:tcPr>
          <w:p w:rsidRDefault="00731F4F" w:rsidR="00731F4F">
            <w:pPr>
              <w:spacing w:lineRule="auto" w:line="276"/>
              <w:jc w:val="right"/>
              <w:rPr>
                <w:rFonts w:cs="Times New Roman" w:eastAsia="Times New Roman"/>
                <w:b/>
                <w:bCs/>
                <w:sz w:val="16"/>
                <w:szCs w:val="16"/>
              </w:rPr>
            </w:pPr>
            <w:r>
              <w:rPr>
                <w:b/>
                <w:bCs/>
                <w:sz w:val="16"/>
                <w:szCs w:val="16"/>
              </w:rPr>
              <w:t>39.757.645,28</w:t>
            </w:r>
          </w:p>
        </w:tc>
        <w:tc>
          <w:tcPr>
            <w:tcW w:type="pct" w:w="818"/>
            <w:gridSpan w:val="2"/>
            <w:tcBorders>
              <w:top w:space="0" w:sz="6" w:color="auto" w:val="single"/>
              <w:left w:space="0" w:sz="6" w:color="auto" w:val="single"/>
              <w:bottom w:space="0" w:sz="4" w:color="auto" w:val="single"/>
              <w:right w:space="0" w:sz="6" w:color="auto" w:val="single"/>
            </w:tcBorders>
            <w:shd w:themeFillTint="33" w:themeFill="accent1" w:fill="DBE5F1" w:color="auto" w:val="clear"/>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17.559.283,37</w:t>
            </w:r>
          </w:p>
        </w:tc>
        <w:tc>
          <w:tcPr>
            <w:tcW w:type="pct" w:w="822"/>
            <w:gridSpan w:val="2"/>
            <w:tcBorders>
              <w:top w:space="0" w:sz="6" w:color="auto" w:val="single"/>
              <w:left w:space="0" w:sz="6" w:color="auto" w:val="single"/>
              <w:bottom w:space="0" w:sz="4" w:color="auto" w:val="single"/>
              <w:right w:space="0" w:sz="4" w:color="auto" w:val="single"/>
            </w:tcBorders>
            <w:shd w:themeFillTint="33" w:themeFill="accent1" w:fill="DBE5F1" w:color="auto" w:val="clear"/>
            <w:noWrap/>
            <w:vAlign w:val="center"/>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22.198.361,91</w:t>
            </w:r>
          </w:p>
        </w:tc>
      </w:tr>
    </w:tbl>
    <w:p w:rsidRDefault="00731F4F" w:rsidP="00731F4F" w:rsidR="00731F4F">
      <w:pPr>
        <w:pStyle w:val="Opisslike"/>
        <w:rPr>
          <w:rFonts w:eastAsia="Times New Roman"/>
          <w:sz w:val="20"/>
          <w:szCs w:val="20"/>
        </w:rPr>
      </w:pPr>
    </w:p>
    <w:p w:rsidRDefault="00731F4F" w:rsidP="00731F4F" w:rsidR="00731F4F">
      <w:pPr>
        <w:pStyle w:val="Opisslike"/>
        <w:rPr>
          <w:sz w:val="24"/>
        </w:rPr>
      </w:pPr>
      <w:bookmarkStart w:name="_Toc471357997" w:id="58"/>
      <w:r>
        <w:t xml:space="preserve">Tablica </w:t>
      </w:r>
      <w:r>
        <w:fldChar w:fldCharType="begin"/>
      </w:r>
      <w:r>
        <w:instrText xml:space="preserve"> SEQ Tablica \* ARABIC </w:instrText>
      </w:r>
      <w:r>
        <w:fldChar w:fldCharType="separate"/>
      </w:r>
      <w:r>
        <w:t>9</w:t>
      </w:r>
      <w:r>
        <w:fldChar w:fldCharType="end"/>
      </w:r>
      <w:r>
        <w:t xml:space="preserve"> - Izračun učinaka financijskog restrukturiranja na manjak likvidnih sredstava</w:t>
      </w:r>
      <w:bookmarkEnd w:id="58"/>
    </w:p>
    <w:p w:rsidRDefault="00731F4F" w:rsidP="00731F4F" w:rsidR="00731F4F">
      <w:pPr>
        <w:spacing w:lineRule="auto" w:line="360"/>
        <w:jc w:val="both"/>
        <w:rPr>
          <w:sz w:val="20"/>
        </w:rPr>
      </w:pPr>
    </w:p>
    <w:p w:rsidRDefault="00731F4F" w:rsidP="00731F4F" w:rsidR="00731F4F">
      <w:pPr>
        <w:spacing w:lineRule="auto" w:line="360"/>
        <w:jc w:val="both"/>
      </w:pPr>
      <w:r>
        <w:lastRenderedPageBreak/>
        <w:t>Utjecaj ovih mjera na likvidnost:</w:t>
      </w:r>
    </w:p>
    <w:tbl>
      <w:tblPr>
        <w:tblStyle w:val="GridTableLight"/>
        <w:tblW w:type="pct" w:w="5000"/>
        <w:tblInd w:type="dxa" w:w="0"/>
        <w:tblLook w:val="04A0" w:noVBand="1" w:noHBand="0" w:lastColumn="0" w:firstColumn="1" w:lastRow="0" w:firstRow="1"/>
      </w:tblPr>
      <w:tblGrid>
        <w:gridCol w:w="5260"/>
        <w:gridCol w:w="2109"/>
        <w:gridCol w:w="2109"/>
        <w:gridCol w:w="2218"/>
        <w:gridCol w:w="2246"/>
        <w:gridCol w:w="1674"/>
      </w:tblGrid>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hideMark/>
          </w:tcPr>
          <w:p w:rsidRDefault="00731F4F" w:rsidR="00731F4F">
            <w:pPr>
              <w:rPr>
                <w:rFonts w:hAnsiTheme="minorHAnsi" w:asciiTheme="minorHAnsi" w:cs="Times New Roman"/>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hideMark/>
          </w:tcPr>
          <w:p w:rsidRDefault="00731F4F" w:rsidR="00731F4F">
            <w:pPr>
              <w:jc w:val="center"/>
              <w:rPr>
                <w:rFonts w:cs="Times New Roman" w:eastAsia="Arial Unicode MS"/>
                <w:b/>
                <w:color w:val="000000"/>
                <w:sz w:val="16"/>
                <w:szCs w:val="16"/>
              </w:rPr>
            </w:pPr>
            <w:r>
              <w:rPr>
                <w:rFonts w:eastAsia="Arial Unicode MS"/>
                <w:b/>
                <w:color w:val="000000"/>
                <w:sz w:val="16"/>
                <w:szCs w:val="16"/>
              </w:rPr>
              <w:t>31.12.2015.</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hideMark/>
          </w:tcPr>
          <w:p w:rsidRDefault="00731F4F" w:rsidR="00731F4F">
            <w:pPr>
              <w:jc w:val="center"/>
              <w:rPr>
                <w:rFonts w:cs="Times New Roman" w:eastAsia="Arial Unicode MS"/>
                <w:b/>
                <w:color w:val="000000"/>
                <w:sz w:val="16"/>
                <w:szCs w:val="16"/>
              </w:rPr>
            </w:pPr>
            <w:r>
              <w:rPr>
                <w:rFonts w:eastAsia="Arial Unicode MS"/>
                <w:b/>
                <w:color w:val="000000"/>
                <w:sz w:val="16"/>
                <w:szCs w:val="16"/>
              </w:rPr>
              <w:t>10.08.2016.</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hideMark/>
          </w:tcPr>
          <w:p w:rsidRDefault="00731F4F" w:rsidR="00731F4F">
            <w:pPr>
              <w:jc w:val="center"/>
              <w:rPr>
                <w:rFonts w:cs="Times New Roman" w:eastAsia="Arial Unicode MS"/>
                <w:b/>
                <w:color w:val="000000"/>
                <w:sz w:val="16"/>
                <w:szCs w:val="16"/>
              </w:rPr>
            </w:pPr>
            <w:r>
              <w:rPr>
                <w:rFonts w:eastAsia="Arial Unicode MS"/>
                <w:b/>
                <w:color w:val="000000"/>
                <w:sz w:val="16"/>
                <w:szCs w:val="16"/>
              </w:rPr>
              <w:t>31.12.2016</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hideMark/>
          </w:tcPr>
          <w:p w:rsidRDefault="00731F4F" w:rsidR="00731F4F">
            <w:pPr>
              <w:jc w:val="center"/>
              <w:rPr>
                <w:rFonts w:cs="Times New Roman" w:eastAsia="Arial Unicode MS"/>
                <w:b/>
                <w:color w:val="000000"/>
                <w:sz w:val="16"/>
                <w:szCs w:val="16"/>
              </w:rPr>
            </w:pPr>
            <w:r>
              <w:rPr>
                <w:rFonts w:eastAsia="Arial Unicode MS"/>
                <w:b/>
                <w:color w:val="000000"/>
                <w:sz w:val="16"/>
                <w:szCs w:val="16"/>
              </w:rPr>
              <w:t>2017</w:t>
            </w:r>
          </w:p>
        </w:tc>
        <w:tc>
          <w:tcPr>
            <w:tcW w:type="pct" w:w="536"/>
            <w:vMerge w:val="restart"/>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hideMark/>
          </w:tcPr>
          <w:p w:rsidRDefault="00731F4F" w:rsidR="00731F4F">
            <w:pPr>
              <w:jc w:val="center"/>
              <w:rPr>
                <w:rFonts w:cs="Times New Roman" w:eastAsia="Arial Unicode MS"/>
                <w:b/>
                <w:bCs/>
                <w:color w:val="000000"/>
                <w:sz w:val="16"/>
                <w:szCs w:val="16"/>
              </w:rPr>
            </w:pPr>
            <w:r>
              <w:rPr>
                <w:rFonts w:eastAsia="Arial Unicode MS"/>
                <w:b/>
                <w:bCs/>
                <w:color w:val="000000"/>
                <w:sz w:val="16"/>
                <w:szCs w:val="16"/>
              </w:rPr>
              <w:t>UKUPNI EFEKT NAGODBE</w:t>
            </w:r>
          </w:p>
        </w:tc>
      </w:tr>
      <w:tr w:rsidTr="00731F4F" w:rsidR="00731F4F">
        <w:trPr>
          <w:trHeight w:val="48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vAlign w:val="center"/>
            <w:hideMark/>
          </w:tcPr>
          <w:p w:rsidRDefault="00731F4F" w:rsidR="00731F4F">
            <w:pPr>
              <w:rPr>
                <w:rFonts w:cs="Times New Roman" w:eastAsia="Arial Unicode MS"/>
                <w:b/>
                <w:bCs/>
                <w:sz w:val="16"/>
                <w:szCs w:val="16"/>
              </w:rPr>
            </w:pPr>
            <w:r>
              <w:rPr>
                <w:rFonts w:eastAsia="Arial Unicode MS"/>
                <w:b/>
                <w:bCs/>
                <w:sz w:val="16"/>
                <w:szCs w:val="16"/>
              </w:rPr>
              <w:t>KRATKOTORAJNA IMOVINA S NAGODBOM</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18.929.706</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18.035.384</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16.523.524</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27.742.693</w:t>
            </w:r>
          </w:p>
        </w:tc>
        <w:tc>
          <w:tcPr>
            <w:tcW w:type="auto" w:w="0"/>
            <w:vMerge/>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color w:val="000000"/>
                <w:sz w:val="16"/>
                <w:szCs w:val="16"/>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tcPr>
          <w:p w:rsidRDefault="00731F4F" w:rsidR="00731F4F">
            <w:pPr>
              <w:rPr>
                <w:rFonts w:cs="Times New Roman" w:eastAsia="Arial Unicode MS"/>
                <w:b/>
                <w:bCs/>
                <w:sz w:val="16"/>
                <w:szCs w:val="16"/>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tcPr>
          <w:p w:rsidRDefault="00731F4F" w:rsidR="00731F4F">
            <w:pPr>
              <w:jc w:val="right"/>
              <w:rPr>
                <w:rFonts w:cs="Times New Roman" w:eastAsia="Arial Unicode MS"/>
                <w:sz w:val="16"/>
                <w:szCs w:val="16"/>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tcPr>
          <w:p w:rsidRDefault="00731F4F" w:rsidR="00731F4F">
            <w:pPr>
              <w:jc w:val="right"/>
              <w:rPr>
                <w:rFonts w:cs="Times New Roman" w:eastAsia="Arial Unicode MS"/>
                <w:sz w:val="16"/>
                <w:szCs w:val="16"/>
              </w:rPr>
            </w:pP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tcPr>
          <w:p w:rsidRDefault="00731F4F" w:rsidR="00731F4F">
            <w:pPr>
              <w:jc w:val="right"/>
              <w:rPr>
                <w:rFonts w:cs="Times New Roman" w:eastAsia="Arial Unicode MS"/>
                <w:sz w:val="16"/>
                <w:szCs w:val="16"/>
              </w:rPr>
            </w:pP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tcPr>
          <w:p w:rsidRDefault="00731F4F" w:rsidR="00731F4F">
            <w:pPr>
              <w:jc w:val="right"/>
              <w:rPr>
                <w:rFonts w:cs="Times New Roman" w:eastAsia="Arial Unicode MS"/>
                <w:sz w:val="16"/>
                <w:szCs w:val="16"/>
              </w:rPr>
            </w:pPr>
          </w:p>
        </w:tc>
        <w:tc>
          <w:tcPr>
            <w:tcW w:type="auto" w:w="0"/>
            <w:vMerge/>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color w:val="000000"/>
                <w:sz w:val="16"/>
                <w:szCs w:val="16"/>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sz w:val="16"/>
                <w:szCs w:val="16"/>
              </w:rPr>
            </w:pPr>
            <w:r>
              <w:rPr>
                <w:rFonts w:eastAsia="Arial Unicode MS"/>
                <w:b/>
                <w:bCs/>
                <w:sz w:val="16"/>
                <w:szCs w:val="16"/>
              </w:rPr>
              <w:t>KRATKOROČNE OBAVEZE S NAGODBOM</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20.030.934</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24.202.608</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10.855.915</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sz w:val="16"/>
                <w:szCs w:val="16"/>
              </w:rPr>
            </w:pPr>
            <w:r>
              <w:rPr>
                <w:rFonts w:eastAsia="Arial Unicode MS"/>
                <w:b/>
                <w:bCs/>
                <w:sz w:val="16"/>
                <w:szCs w:val="16"/>
              </w:rPr>
              <w:t>7.979.288</w:t>
            </w:r>
          </w:p>
        </w:tc>
        <w:tc>
          <w:tcPr>
            <w:tcW w:type="auto" w:w="0"/>
            <w:vMerge/>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color w:val="000000"/>
                <w:sz w:val="16"/>
                <w:szCs w:val="16"/>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obaveze prema dobavljačima</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2.199.639,63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2.199.640</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AGROFRUCTUS</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3.880.508,51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3.880.509</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kamate na pozajmice</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356.725,09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356.725</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obaveze prema bankama</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7.280.437,77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7.280.438</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obaveze prema državi</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278.993,58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-278.994</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proofErr w:type="spellStart"/>
            <w:r>
              <w:rPr>
                <w:rFonts w:eastAsia="Arial Unicode MS"/>
                <w:sz w:val="16"/>
                <w:szCs w:val="16"/>
              </w:rPr>
              <w:t>leasing</w:t>
            </w:r>
            <w:proofErr w:type="spellEnd"/>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60.316,37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60.316</w:t>
            </w:r>
          </w:p>
        </w:tc>
      </w:tr>
      <w:tr w:rsidTr="00731F4F" w:rsidR="00731F4F">
        <w:trPr>
          <w:trHeight w:val="48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sz w:val="16"/>
                <w:szCs w:val="16"/>
              </w:rPr>
            </w:pPr>
            <w:r>
              <w:rPr>
                <w:rFonts w:eastAsia="Arial Unicode MS"/>
                <w:b/>
                <w:bCs/>
                <w:sz w:val="16"/>
                <w:szCs w:val="16"/>
              </w:rPr>
              <w:t>PRETVARANJE KRATKOROČNIH OBAVEZA U DUGOROČNE</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11.577.987,74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1.920.646,04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13.498.634</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tcPr>
          <w:p w:rsidRDefault="00731F4F" w:rsidR="00731F4F">
            <w:pPr>
              <w:rPr>
                <w:rFonts w:cs="Times New Roman" w:eastAsia="Arial Unicode MS"/>
                <w:b/>
                <w:bCs/>
                <w:sz w:val="16"/>
                <w:szCs w:val="16"/>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0</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tcPr>
          <w:p w:rsidRDefault="00731F4F" w:rsidR="00731F4F">
            <w:pPr>
              <w:rPr>
                <w:rFonts w:cs="Times New Roman" w:eastAsia="Arial Unicode MS"/>
                <w:b/>
                <w:bCs/>
                <w:sz w:val="16"/>
                <w:szCs w:val="16"/>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0</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otpis kratkoročnih obaveza</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10.783.014,50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10.783.014</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sz w:val="16"/>
                <w:szCs w:val="16"/>
              </w:rPr>
            </w:pPr>
            <w:r>
              <w:rPr>
                <w:rFonts w:eastAsia="Arial Unicode MS"/>
                <w:sz w:val="16"/>
                <w:szCs w:val="16"/>
              </w:rPr>
              <w:t>otpis dugoročnih obaveza</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6.776.268,87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6.776.269</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hideMark/>
          </w:tcPr>
          <w:p w:rsidRDefault="00731F4F" w:rsidR="00731F4F">
            <w:pPr>
              <w:rPr>
                <w:rFonts w:cs="Times New Roman" w:eastAsia="Arial Unicode MS"/>
                <w:b/>
                <w:bCs/>
                <w:sz w:val="16"/>
                <w:szCs w:val="16"/>
              </w:rPr>
            </w:pPr>
            <w:r>
              <w:rPr>
                <w:rFonts w:eastAsia="Arial Unicode MS"/>
                <w:b/>
                <w:bCs/>
                <w:sz w:val="16"/>
                <w:szCs w:val="16"/>
              </w:rPr>
              <w:t>UKUPNO OTPIS OBAVEZA</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17.559.283,37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17.559.283</w:t>
            </w: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vAlign w:val="center"/>
          </w:tcPr>
          <w:p w:rsidRDefault="00731F4F" w:rsidR="00731F4F">
            <w:pPr>
              <w:rPr>
                <w:rFonts w:cs="Times New Roman" w:eastAsia="Arial Unicode MS"/>
                <w:b/>
                <w:bCs/>
                <w:sz w:val="16"/>
                <w:szCs w:val="16"/>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jc w:val="right"/>
              <w:rPr>
                <w:rFonts w:cs="Times New Roman" w:eastAsia="Arial Unicode MS"/>
                <w:color w:val="000000"/>
                <w:sz w:val="16"/>
                <w:szCs w:val="16"/>
              </w:rPr>
            </w:pPr>
            <w:r>
              <w:rPr>
                <w:rFonts w:eastAsia="Arial Unicode MS"/>
                <w:color w:val="000000"/>
                <w:sz w:val="16"/>
                <w:szCs w:val="16"/>
              </w:rPr>
              <w:t xml:space="preserve">                           -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vAlign w:val="center"/>
            <w:hideMark/>
          </w:tcPr>
          <w:p w:rsidRDefault="00731F4F" w:rsidR="00731F4F">
            <w:pPr>
              <w:rPr>
                <w:rFonts w:cs="Times New Roman" w:eastAsia="Arial Unicode MS"/>
                <w:b/>
                <w:bCs/>
                <w:sz w:val="16"/>
                <w:szCs w:val="16"/>
              </w:rPr>
            </w:pPr>
            <w:r>
              <w:rPr>
                <w:rFonts w:eastAsia="Arial Unicode MS"/>
                <w:b/>
                <w:bCs/>
                <w:sz w:val="16"/>
                <w:szCs w:val="16"/>
              </w:rPr>
              <w:t>KRATKOROČNE OBAVEZE BEZ NAGODBE</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      </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22.433.903,21    </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jc w:val="right"/>
              <w:rPr>
                <w:rFonts w:cs="Times New Roman" w:eastAsia="Arial Unicode MS"/>
                <w:b/>
                <w:bCs/>
                <w:color w:val="000000"/>
                <w:sz w:val="16"/>
                <w:szCs w:val="16"/>
              </w:rPr>
            </w:pPr>
            <w:r>
              <w:rPr>
                <w:rFonts w:eastAsia="Arial Unicode MS"/>
                <w:b/>
                <w:bCs/>
                <w:color w:val="000000"/>
                <w:sz w:val="16"/>
                <w:szCs w:val="16"/>
              </w:rPr>
              <w:t xml:space="preserve">       27.459.217,05    </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D9" w:themeFill="background1" w:fill="D9D9D9" w:color="auto" w:val="clear"/>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cs="Times New Roman" w:eastAsia="Arial Unicode MS"/>
                <w:color w:val="FF0000"/>
                <w:sz w:val="16"/>
                <w:szCs w:val="16"/>
              </w:rPr>
            </w:pPr>
            <w:r>
              <w:rPr>
                <w:rFonts w:eastAsia="Arial Unicode MS"/>
                <w:color w:val="FF0000"/>
                <w:sz w:val="16"/>
                <w:szCs w:val="16"/>
              </w:rPr>
              <w:t>RADNI KAPITAL BEZ NAGODBE</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-1.101.228</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-6.167.224</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-5.910.379</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283.476</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cs="Times New Roman" w:eastAsia="Arial Unicode MS"/>
                <w:color w:val="FF0000"/>
                <w:sz w:val="16"/>
                <w:szCs w:val="16"/>
              </w:rPr>
            </w:pPr>
            <w:r>
              <w:rPr>
                <w:rFonts w:eastAsia="Arial Unicode MS"/>
                <w:color w:val="FF0000"/>
                <w:sz w:val="16"/>
                <w:szCs w:val="16"/>
              </w:rPr>
              <w:t>KOEFICIJENT LIKVIDNOSTI BEZ NAGODBE</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0,95</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0,75</w:t>
            </w: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val="FF0000"/>
                <w:sz w:val="16"/>
                <w:szCs w:val="16"/>
              </w:rPr>
              <w:t>0,74</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color w:val="FF0000"/>
                <w:sz w:val="16"/>
                <w:szCs w:val="16"/>
              </w:rPr>
            </w:pPr>
            <w:r>
              <w:rPr>
                <w:rFonts w:eastAsia="Arial Unicode MS"/>
                <w:color w:themeColor="accent5" w:val="4BACC6"/>
                <w:sz w:val="16"/>
                <w:szCs w:val="16"/>
              </w:rPr>
              <w:t>1,01</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cs="Times New Roman" w:eastAsia="Arial Unicode MS"/>
                <w:sz w:val="16"/>
                <w:szCs w:val="16"/>
              </w:rPr>
            </w:pPr>
            <w:r>
              <w:rPr>
                <w:rFonts w:eastAsia="Arial Unicode MS"/>
                <w:sz w:val="16"/>
                <w:szCs w:val="16"/>
              </w:rPr>
              <w:t>RADNI KAPITAL S NAGODBOM</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bCs/>
                <w:sz w:val="16"/>
                <w:szCs w:val="16"/>
              </w:rPr>
            </w:pPr>
            <w:r>
              <w:rPr>
                <w:rFonts w:eastAsia="Arial Unicode MS"/>
                <w:bCs/>
                <w:sz w:val="16"/>
                <w:szCs w:val="16"/>
              </w:rPr>
              <w:t>5.667.609</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bCs/>
                <w:sz w:val="16"/>
                <w:szCs w:val="16"/>
              </w:rPr>
            </w:pPr>
            <w:r>
              <w:rPr>
                <w:rFonts w:eastAsia="Arial Unicode MS"/>
                <w:bCs/>
                <w:sz w:val="16"/>
                <w:szCs w:val="16"/>
              </w:rPr>
              <w:t>19.763.405</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r>
      <w:tr w:rsidTr="00731F4F" w:rsidR="00731F4F">
        <w:trPr>
          <w:trHeight w:val="300"/>
        </w:trPr>
        <w:tc>
          <w:tcPr>
            <w:tcW w:type="pct" w:w="1684"/>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cs="Times New Roman" w:eastAsia="Arial Unicode MS"/>
                <w:sz w:val="16"/>
                <w:szCs w:val="16"/>
              </w:rPr>
            </w:pPr>
            <w:r>
              <w:rPr>
                <w:rFonts w:eastAsia="Arial Unicode MS"/>
                <w:sz w:val="16"/>
                <w:szCs w:val="16"/>
              </w:rPr>
              <w:lastRenderedPageBreak/>
              <w:t>KOEFICIJENT LIKVIDNOSTI S NAGODBOM</w:t>
            </w: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c>
          <w:tcPr>
            <w:tcW w:type="pct" w:w="675"/>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c>
          <w:tcPr>
            <w:tcW w:type="pct" w:w="710"/>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bCs/>
                <w:sz w:val="16"/>
                <w:szCs w:val="16"/>
              </w:rPr>
            </w:pPr>
            <w:r>
              <w:rPr>
                <w:rFonts w:eastAsia="Arial Unicode MS"/>
                <w:bCs/>
                <w:sz w:val="16"/>
                <w:szCs w:val="16"/>
              </w:rPr>
              <w:t>1,52</w:t>
            </w:r>
          </w:p>
        </w:tc>
        <w:tc>
          <w:tcPr>
            <w:tcW w:type="pct" w:w="719"/>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jc w:val="right"/>
              <w:rPr>
                <w:rFonts w:cs="Times New Roman" w:eastAsia="Arial Unicode MS"/>
                <w:bCs/>
                <w:sz w:val="16"/>
                <w:szCs w:val="16"/>
              </w:rPr>
            </w:pPr>
            <w:r>
              <w:rPr>
                <w:rFonts w:eastAsia="Arial Unicode MS"/>
                <w:bCs/>
                <w:sz w:val="16"/>
                <w:szCs w:val="16"/>
              </w:rPr>
              <w:t>3,48</w:t>
            </w:r>
          </w:p>
        </w:tc>
        <w:tc>
          <w:tcPr>
            <w:tcW w:type="pct" w:w="536"/>
            <w:tc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tcBorders>
            <w:shd w:themeFillShade="F2" w:themeFill="background1" w:fill="F2F2F2" w:color="auto" w:val="clear"/>
            <w:noWrap/>
            <w:vAlign w:val="center"/>
            <w:hideMark/>
          </w:tcPr>
          <w:p w:rsidRDefault="00731F4F" w:rsidR="00731F4F">
            <w:pPr>
              <w:rPr>
                <w:rFonts w:hAnsiTheme="minorHAnsi" w:asciiTheme="minorHAnsi" w:cs="Times New Roman"/>
              </w:rPr>
            </w:pPr>
          </w:p>
        </w:tc>
      </w:tr>
    </w:tbl>
    <w:p w:rsidRDefault="00731F4F" w:rsidP="00731F4F" w:rsidR="00731F4F">
      <w:pPr>
        <w:pStyle w:val="Opisslike"/>
        <w:rPr>
          <w:rFonts w:eastAsia="Times New Roman"/>
          <w:sz w:val="20"/>
        </w:rPr>
      </w:pPr>
      <w:bookmarkStart w:name="_Toc471357998" w:id="59"/>
      <w:r>
        <w:t xml:space="preserve">Tablica </w:t>
      </w:r>
      <w:r>
        <w:fldChar w:fldCharType="begin"/>
      </w:r>
      <w:r>
        <w:instrText xml:space="preserve"> SEQ Tablica \* ARABIC </w:instrText>
      </w:r>
      <w:r>
        <w:fldChar w:fldCharType="separate"/>
      </w:r>
      <w:r>
        <w:t>10</w:t>
      </w:r>
      <w:r>
        <w:fldChar w:fldCharType="end"/>
      </w:r>
      <w:r>
        <w:t xml:space="preserve"> - Izračun učinaka financijskog restrukturiranja na manjak likvidnih</w:t>
      </w:r>
      <w:bookmarkEnd w:id="59"/>
      <w:r>
        <w:t xml:space="preserve"> </w:t>
      </w:r>
    </w:p>
    <w:p w:rsidRDefault="00731F4F" w:rsidP="00731F4F" w:rsidR="00731F4F">
      <w:pPr>
        <w:pStyle w:val="Opisslike"/>
        <w:rPr>
          <w:sz w:val="24"/>
        </w:rPr>
      </w:pPr>
      <w:r>
        <w:t>sredstava – usporedba kratkoročnog scenarija bez nagodbe i s nagodbom</w:t>
      </w:r>
    </w:p>
    <w:p w:rsidRDefault="00731F4F" w:rsidP="00731F4F" w:rsidR="00731F4F">
      <w:pPr>
        <w:spacing w:lineRule="auto" w:line="360"/>
        <w:jc w:val="both"/>
      </w:pPr>
    </w:p>
    <w:p w:rsidRDefault="00731F4F" w:rsidP="00731F4F" w:rsidR="00731F4F">
      <w:pPr>
        <w:spacing w:lineRule="auto" w:line="360"/>
        <w:jc w:val="both"/>
        <w:rPr>
          <w:sz w:val="20"/>
        </w:rPr>
      </w:pPr>
      <w:r>
        <w:rPr>
          <w:szCs w:val="20"/>
        </w:rPr>
        <w:t>Kao što je prikazano u gornjoj tablici Društvo bi mjerama financijskog restrukturiranja postiglo likvidnost u 2017. godini.</w:t>
      </w:r>
    </w:p>
    <w:p w:rsidRDefault="00731F4F" w:rsidP="00731F4F" w:rsidR="00731F4F">
      <w:pPr>
        <w:rPr>
          <w:rFonts w:cs="Arial Narrow"/>
          <w:bCs/>
          <w:iCs/>
          <w:smallCaps/>
          <w:color w:themeShade="BF" w:themeColor="accent1" w:val="365F91"/>
          <w:sz w:val="22"/>
          <w:szCs w:val="20"/>
        </w:rPr>
        <w:sectPr w:rsidR="00731F4F">
          <w:pgSz w:orient="landscape" w:h="11904" w:w="16840"/>
          <w:pgMar w:gutter="0" w:footer="720" w:header="720" w:left="720" w:bottom="720" w:right="720" w:top="720"/>
          <w:cols w:space="720"/>
        </w:sect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05" w:id="60"/>
      <w:r>
        <w:lastRenderedPageBreak/>
        <w:t>MJERE OPERATIVNOG RESTRUKTURIRANJA I IZRAČUN NJIHOVIH EFEKATA NA PROFITABILNOST POSLOVANJA I OTKLANJANJE INSOLVENTNOSTI POSLOVANJA</w:t>
      </w:r>
      <w:bookmarkEnd w:id="60"/>
    </w:p>
    <w:p w:rsidRDefault="00731F4F" w:rsidP="00731F4F" w:rsidR="00731F4F">
      <w:pPr>
        <w:spacing w:lineRule="auto" w:line="360"/>
        <w:jc w:val="both"/>
      </w:pPr>
    </w:p>
    <w:p w:rsidRDefault="00731F4F" w:rsidP="00731F4F" w:rsidR="00731F4F">
      <w:pPr>
        <w:spacing w:lineRule="auto" w:line="360"/>
        <w:jc w:val="both"/>
      </w:pPr>
      <w:r>
        <w:t>Analizom poslovanja segmenata proizvodnje i poslovnih procesa detektirani su uzroci negativnih poslovnih rezultata te su definirane mjere operativnog restrukturiranja, a koje su dijelom već u fazi realizacije: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Smanjenje broja zaposlenih na optimalan broj zaposlenih (optimalan broj postignut je sredinom kolovoza 2016.),</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Povećanje koeficijenta obrtaja zaliha oslobađanjem novčanog toka namjera je povećati koeficijent obrtaja zaliha kako bi se stvorila veća dodana vrijednost s obzirom na niske marže prisutne u trgovini,</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Učinkovitija naplata potraživanja - Planira se ubuduće inzistirati na avansnim uplatama kupaca te provoditi ispitivanje solventnosti kupaca. Kroz suradnju s kvalitetnim i pouzdanim kupcima osigurala bi se potrebna razina naplate, odnosno smanjenje potraživanja kako bi Društvo pravovremeno moglo zatvarati svoje obveze,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Intenzivan rad na naplati otvorenih stavaka kupaca – oformljen je tim koji intenzivno telefonski zove i fizički obilazi kupce s otvorenim stavkama,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Fokusiranje na proizvodnju profitabilnijih ratarskih kultura (smanjivanje udjela kukuruza,a povećanje udjela uljane repice i soje u ukupnoj proizvodnji),</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Povećanje obujma ratarske i voćarske proizvodnje dodatnim ulaganjem u repromaterijal (zaštita i njega) kroz oslobođen novčani tok,</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Optimizacija poslovnih procesa radi povećanja efikasnosti i smanjivanja troškova,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Racionalizacija troškova nabave i režijskih troškova - Troškovi redovitog poslovanja smanjuju se  tako što se troškovi struje i plina racionaliziraju, optimiziraju se interni poslovni procesi, racionalno se pristupa nabavi , smanjuju se troškovi telefona, goriva, potrošnog materijala,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Uvođenje kontrole troškova putem sustava upravljačkog </w:t>
      </w:r>
      <w:proofErr w:type="spellStart"/>
      <w:r>
        <w:t>računodostva</w:t>
      </w:r>
      <w:proofErr w:type="spellEnd"/>
      <w:r>
        <w:t xml:space="preserve"> radi jasnijeg pregleda poslovnih aktivnosti te jasnijeg razlikovanja profitnih od </w:t>
      </w:r>
      <w:proofErr w:type="spellStart"/>
      <w:r>
        <w:t>neprofinih</w:t>
      </w:r>
      <w:proofErr w:type="spellEnd"/>
      <w:r>
        <w:t xml:space="preserve"> poslovnih segmenata. Navedeno pretpostavlja detaljnu analizu stavaka financijskih izvještaja te reklasifikaciju ročnosti potraživanja sukladno realnim mogućnostima naplate istih (Poglavlju 3.1.1.),</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lastRenderedPageBreak/>
        <w:t>Zatvaranje poljoprivrednih ljekarni zbog niske profitabilnosti poslovanja – od kolovoza ove godine društvo drži još samo 3 poljoprivredne ljekarne (u posljednje 2 godine društvo je zatvorilo 4 poljoprivredne ljekarne),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Iznajmljuje se dio poslovnih prostora u kojem je sjedište tvrtke,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Iznajmljivanje/prodaja nedovoljno iskorištenih proizvodnih (</w:t>
      </w:r>
      <w:proofErr w:type="spellStart"/>
      <w:r>
        <w:t>mješaona</w:t>
      </w:r>
      <w:proofErr w:type="spellEnd"/>
      <w:r>
        <w:t xml:space="preserve"> stočne hrane) i skladišnih kapaciteta (silosi),</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Dio mehanizacije je stavljen na prodaju (kombajn i traktor).</w:t>
      </w:r>
    </w:p>
    <w:p w:rsidRDefault="00731F4F" w:rsidP="00731F4F" w:rsidR="00731F4F">
      <w:pPr>
        <w:ind w:left="720"/>
      </w:pPr>
    </w:p>
    <w:p w:rsidRDefault="00731F4F" w:rsidP="00731F4F" w:rsidR="00731F4F">
      <w:pPr>
        <w:widowControl w:val="false"/>
        <w:autoSpaceDE w:val="false"/>
        <w:autoSpaceDN w:val="false"/>
        <w:adjustRightInd w:val="false"/>
        <w:spacing w:lineRule="auto" w:line="360"/>
        <w:jc w:val="both"/>
        <w:rPr>
          <w:szCs w:val="22"/>
        </w:rPr>
      </w:pPr>
      <w:r>
        <w:rPr>
          <w:szCs w:val="22"/>
        </w:rPr>
        <w:t xml:space="preserve">Efekti mjera operativnog restrukturiranja vidljivi su u financijskim planovima za vrijeme restrukturiranja u poglavlju 9., ali su razrađeni i u poglavlju 8.1. </w:t>
      </w:r>
    </w:p>
    <w:p w:rsidRDefault="00731F4F" w:rsidP="00731F4F" w:rsidR="00731F4F">
      <w:pPr>
        <w:widowControl w:val="false"/>
        <w:autoSpaceDE w:val="false"/>
        <w:autoSpaceDN w:val="false"/>
        <w:adjustRightInd w:val="false"/>
        <w:spacing w:lineRule="auto" w:line="360"/>
        <w:jc w:val="both"/>
        <w:rPr>
          <w:szCs w:val="22"/>
        </w:rPr>
      </w:pPr>
      <w:r>
        <w:rPr>
          <w:szCs w:val="22"/>
        </w:rPr>
        <w:t>Vidljivo je bitno poboljšanje poslovnih rezultata u odnosu na godine prije provedenog restrukturiranja te dugoročna održivost poslovanja.</w:t>
      </w:r>
      <w:r>
        <w:rPr>
          <w:szCs w:val="22"/>
        </w:rPr>
        <w:br w:type="page"/>
      </w:r>
    </w:p>
    <w:p w:rsidRDefault="00731F4F" w:rsidP="00731F4F" w:rsidR="00731F4F">
      <w:pPr>
        <w:pStyle w:val="Naslov2"/>
        <w:keepNext w:val="false"/>
        <w:numPr>
          <w:ilvl w:val="1"/>
          <w:numId w:val="44"/>
        </w:numPr>
        <w:shd w:fill="F8F8F8" w:color="auto" w:val="clear"/>
        <w:spacing w:lineRule="auto" w:line="360" w:after="69" w:beforeAutospacing="true" w:before="100"/>
        <w:jc w:val="both"/>
        <w:rPr>
          <w:szCs w:val="22"/>
        </w:rPr>
      </w:pPr>
      <w:bookmarkStart w:name="_Toc471358406" w:id="61"/>
      <w:r>
        <w:lastRenderedPageBreak/>
        <w:t>Izračun učinaka operativnog restrukturiranja na manjak likvidnih sredstava</w:t>
      </w:r>
      <w:bookmarkEnd w:id="61"/>
    </w:p>
    <w:p w:rsidRDefault="00731F4F" w:rsidP="00731F4F" w:rsidR="00731F4F">
      <w:pPr>
        <w:spacing w:lineRule="auto" w:line="360"/>
        <w:jc w:val="both"/>
      </w:pPr>
    </w:p>
    <w:p w:rsidRDefault="00731F4F" w:rsidP="00731F4F" w:rsidR="00731F4F">
      <w:pPr>
        <w:spacing w:lineRule="auto" w:line="360"/>
        <w:jc w:val="both"/>
      </w:pPr>
      <w:r>
        <w:t>U nastavku se daje prikaz bilance s postignutom nagodbom iz koje je vidljivo da bi Društvo u 2017. godini pokrilo gubitke iz poslovanja i od 2018. godine nastavilo kumulirati dobit.</w:t>
      </w:r>
    </w:p>
    <w:p w:rsidRDefault="00731F4F" w:rsidP="00731F4F" w:rsidR="00731F4F"/>
    <w:tbl>
      <w:tblPr>
        <w:tblW w:type="pct" w:w="5000"/>
        <w:jc w:val="center"/>
        <w:tblLook w:val="04A0" w:noVBand="1" w:noHBand="0" w:lastColumn="0" w:firstColumn="1" w:lastRow="0" w:firstRow="1"/>
      </w:tblPr>
      <w:tblGrid>
        <w:gridCol w:w="3069"/>
        <w:gridCol w:w="1482"/>
        <w:gridCol w:w="1425"/>
        <w:gridCol w:w="1386"/>
        <w:gridCol w:w="1387"/>
        <w:gridCol w:w="1387"/>
      </w:tblGrid>
      <w:tr w:rsidTr="00731F4F" w:rsidR="00731F4F">
        <w:trPr>
          <w:trHeight w:val="225"/>
          <w:jc w:val="center"/>
        </w:trPr>
        <w:tc>
          <w:tcPr>
            <w:tcW w:type="pct" w:w="1378"/>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Domaca</w:t>
            </w:r>
            <w:proofErr w:type="spellEnd"/>
            <w:r>
              <w:rPr>
                <w:color w:val="000000"/>
                <w:sz w:val="16"/>
                <w:szCs w:val="16"/>
              </w:rPr>
              <w:t xml:space="preserve"> valuta</w:t>
            </w:r>
          </w:p>
        </w:tc>
        <w:tc>
          <w:tcPr>
            <w:tcW w:type="pct" w:w="758"/>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Pocetna</w:t>
            </w:r>
            <w:proofErr w:type="spellEnd"/>
            <w:r>
              <w:rPr>
                <w:color w:val="000000"/>
                <w:sz w:val="16"/>
                <w:szCs w:val="16"/>
              </w:rPr>
              <w:t xml:space="preserve"> bilanca</w:t>
            </w:r>
          </w:p>
        </w:tc>
        <w:tc>
          <w:tcPr>
            <w:tcW w:type="pct" w:w="73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9.2016-12.2016</w:t>
            </w:r>
          </w:p>
        </w:tc>
        <w:tc>
          <w:tcPr>
            <w:tcW w:type="pct" w:w="711"/>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2017</w:t>
            </w:r>
          </w:p>
        </w:tc>
        <w:tc>
          <w:tcPr>
            <w:tcW w:type="pct" w:w="711"/>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2018</w:t>
            </w:r>
          </w:p>
        </w:tc>
        <w:tc>
          <w:tcPr>
            <w:tcW w:type="pct" w:w="711"/>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2019</w:t>
            </w:r>
          </w:p>
        </w:tc>
      </w:tr>
      <w:tr w:rsidTr="00731F4F" w:rsidR="00731F4F">
        <w:trPr>
          <w:trHeight w:val="225"/>
          <w:jc w:val="center"/>
        </w:trPr>
        <w:tc>
          <w:tcPr>
            <w:tcW w:type="pct" w:w="1378"/>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UKUPNA AKTIVA</w:t>
            </w:r>
          </w:p>
        </w:tc>
        <w:tc>
          <w:tcPr>
            <w:tcW w:type="pct" w:w="758"/>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57.516.672,23    </w:t>
            </w:r>
          </w:p>
        </w:tc>
        <w:tc>
          <w:tcPr>
            <w:tcW w:type="pct" w:w="730"/>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55.365.845,26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65.540.280,69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61.713.841,03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61.371.101,83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Ukupna kratkotrajna aktiva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18.416.945,40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16.523.524,15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27.742.692,81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28.610.926,11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29.040.404,08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Zalihe materijala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2.694.648,93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4.780.457,37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4.869.872,16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4.706.869,67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Nedovršena proizvodnja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2.331.076,40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6.310.983,56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4.259.631,08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4.636.957,90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4.532.076,07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Gotovi proizvodi</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4.809.812,00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4.978.106,91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6.738.494,19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6.827.763,18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6.641.302,92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Potraživanja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10.682.272,00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804.653,17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2.060.594,85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2.088.220,10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2.080.528,55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Novac</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8.141,00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5.588,44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8.278,98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8.278,98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8.278,98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Kratkorocni</w:t>
            </w:r>
            <w:proofErr w:type="spellEnd"/>
            <w:r>
              <w:rPr>
                <w:color w:val="000000"/>
                <w:sz w:val="16"/>
                <w:szCs w:val="16"/>
              </w:rPr>
              <w:t xml:space="preserve"> plasmani</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585.644,00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Višak novca, dostupna financijska sredstva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1.729.543,15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9.895.236,36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10.179.833,78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11.071.347,89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Ukupna </w:t>
            </w:r>
            <w:proofErr w:type="spellStart"/>
            <w:r>
              <w:rPr>
                <w:color w:val="000000"/>
                <w:sz w:val="16"/>
                <w:szCs w:val="16"/>
              </w:rPr>
              <w:t>dugorocna</w:t>
            </w:r>
            <w:proofErr w:type="spellEnd"/>
            <w:r>
              <w:rPr>
                <w:color w:val="000000"/>
                <w:sz w:val="16"/>
                <w:szCs w:val="16"/>
              </w:rPr>
              <w:t xml:space="preserve"> aktiva (bez amortizacije)</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34.904.755,00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34.647.349,28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33.875.132,10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33.102.914,93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32.330.697,75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Investicije u osnovna sredstva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20.824.076,00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20.824.076,00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20.824.076,00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20.824.076,00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20.824.076,00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Izvedba u tijeku</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Ukupni rashodi prije proizvodnje</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14.080.679,00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14.080.679,00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14.080.679,00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14.080.679,00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14.080.679,00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Manje akumulirana amortizacija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257.405,72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1.029.622,90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1.801.840,07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2.574.057,25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Manje olakšice temeljem amortizacije</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Preneseni akumulirani gubici</w:t>
            </w:r>
          </w:p>
        </w:tc>
        <w:tc>
          <w:tcPr>
            <w:tcW w:type="pct" w:w="758"/>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xml:space="preserve">        4.194.971,83    </w:t>
            </w:r>
          </w:p>
        </w:tc>
        <w:tc>
          <w:tcPr>
            <w:tcW w:type="pct" w:w="730"/>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xml:space="preserve">       4.194.971,83    </w:t>
            </w:r>
          </w:p>
        </w:tc>
        <w:tc>
          <w:tcPr>
            <w:tcW w:type="pct" w:w="711"/>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xml:space="preserve">      3.922.455,78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Gubitak u </w:t>
            </w:r>
            <w:proofErr w:type="spellStart"/>
            <w:r>
              <w:rPr>
                <w:color w:val="000000"/>
                <w:sz w:val="16"/>
                <w:szCs w:val="16"/>
              </w:rPr>
              <w:t>tekucoj</w:t>
            </w:r>
            <w:proofErr w:type="spellEnd"/>
            <w:r>
              <w:rPr>
                <w:color w:val="000000"/>
                <w:sz w:val="16"/>
                <w:szCs w:val="16"/>
              </w:rPr>
              <w:t xml:space="preserve"> godini</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UKUPNA PASIVA</w:t>
            </w:r>
          </w:p>
        </w:tc>
        <w:tc>
          <w:tcPr>
            <w:tcW w:type="pct" w:w="758"/>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57.516.672,23    </w:t>
            </w:r>
          </w:p>
        </w:tc>
        <w:tc>
          <w:tcPr>
            <w:tcW w:type="pct" w:w="730"/>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55.365.845,26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65.540.280,69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61.713.841,03    </w:t>
            </w:r>
          </w:p>
        </w:tc>
        <w:tc>
          <w:tcPr>
            <w:tcW w:type="pct" w:w="7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61.371.101,83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Ukupna kratkotrajna pasiva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17.159.767,00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10.855.915,47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7.979.287,64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7.178.802,10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6.730.090,35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Dugovanja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17.159.767,00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10.855.915,47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7.472.114,75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6.722.346,50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6.375.069,33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kratkorocan</w:t>
            </w:r>
            <w:proofErr w:type="spellEnd"/>
            <w:r>
              <w:rPr>
                <w:color w:val="000000"/>
                <w:sz w:val="16"/>
                <w:szCs w:val="16"/>
              </w:rPr>
              <w:t xml:space="preserve"> dug</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507.172,89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456.455,60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355.021,02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dugorocan</w:t>
            </w:r>
            <w:proofErr w:type="spellEnd"/>
            <w:r>
              <w:rPr>
                <w:color w:val="000000"/>
                <w:sz w:val="16"/>
                <w:szCs w:val="16"/>
              </w:rPr>
              <w:t xml:space="preserve"> dug</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22.511.952,23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26.392.460,74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21.955.101,07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20.504.668,30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18.118.178,35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Ukupan </w:t>
            </w:r>
            <w:proofErr w:type="spellStart"/>
            <w:r>
              <w:rPr>
                <w:color w:val="000000"/>
                <w:sz w:val="16"/>
                <w:szCs w:val="16"/>
              </w:rPr>
              <w:t>dionicki</w:t>
            </w:r>
            <w:proofErr w:type="spellEnd"/>
            <w:r>
              <w:rPr>
                <w:color w:val="000000"/>
                <w:sz w:val="16"/>
                <w:szCs w:val="16"/>
              </w:rPr>
              <w:t xml:space="preserve"> kapital</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Obicne</w:t>
            </w:r>
            <w:proofErr w:type="spellEnd"/>
            <w:r>
              <w:rPr>
                <w:color w:val="000000"/>
                <w:sz w:val="16"/>
                <w:szCs w:val="16"/>
              </w:rPr>
              <w:t xml:space="preserve"> dionice</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17.844.953,00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Povlaštene dionice</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Poticaji, bespovratna sredstva</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Rezerve, prenesena zadržana dobit</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13.838.483,20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16.185.417,64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Zadržana dobit</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272.516,05    </w:t>
            </w:r>
          </w:p>
        </w:tc>
        <w:tc>
          <w:tcPr>
            <w:tcW w:type="pct" w:w="711"/>
            <w:noWrap/>
            <w:vAlign w:val="bottom"/>
            <w:hideMark/>
          </w:tcPr>
          <w:p w:rsidRDefault="00731F4F" w:rsidR="00731F4F">
            <w:pPr>
              <w:spacing w:lineRule="auto" w:line="276"/>
              <w:rPr>
                <w:rFonts w:cs="Times New Roman" w:eastAsia="Times New Roman"/>
                <w:color w:themeColor="accent5" w:val="4BACC6"/>
                <w:sz w:val="16"/>
                <w:szCs w:val="16"/>
              </w:rPr>
            </w:pPr>
            <w:r>
              <w:rPr>
                <w:color w:themeColor="accent5" w:val="4BACC6"/>
                <w:sz w:val="16"/>
                <w:szCs w:val="16"/>
              </w:rPr>
              <w:t xml:space="preserve">    17.760.938,98    </w:t>
            </w:r>
          </w:p>
        </w:tc>
        <w:tc>
          <w:tcPr>
            <w:tcW w:type="pct" w:w="711"/>
            <w:noWrap/>
            <w:vAlign w:val="bottom"/>
            <w:hideMark/>
          </w:tcPr>
          <w:p w:rsidRDefault="00731F4F" w:rsidR="00731F4F">
            <w:pPr>
              <w:spacing w:lineRule="auto" w:line="276"/>
              <w:rPr>
                <w:rFonts w:cs="Times New Roman" w:eastAsia="Times New Roman"/>
                <w:color w:themeColor="accent5" w:val="4BACC6"/>
                <w:sz w:val="16"/>
                <w:szCs w:val="16"/>
              </w:rPr>
            </w:pPr>
            <w:r>
              <w:rPr>
                <w:color w:themeColor="accent5" w:val="4BACC6"/>
                <w:sz w:val="16"/>
                <w:szCs w:val="16"/>
              </w:rPr>
              <w:t xml:space="preserve">      2.346.934,44    </w:t>
            </w:r>
          </w:p>
        </w:tc>
        <w:tc>
          <w:tcPr>
            <w:tcW w:type="pct" w:w="711"/>
            <w:noWrap/>
            <w:vAlign w:val="bottom"/>
            <w:hideMark/>
          </w:tcPr>
          <w:p w:rsidRDefault="00731F4F" w:rsidR="00731F4F">
            <w:pPr>
              <w:spacing w:lineRule="auto" w:line="276"/>
              <w:rPr>
                <w:rFonts w:cs="Times New Roman" w:eastAsia="Times New Roman"/>
                <w:color w:themeColor="accent5" w:val="4BACC6"/>
                <w:sz w:val="16"/>
                <w:szCs w:val="16"/>
              </w:rPr>
            </w:pPr>
            <w:r>
              <w:rPr>
                <w:color w:themeColor="accent5" w:val="4BACC6"/>
                <w:sz w:val="16"/>
                <w:szCs w:val="16"/>
              </w:rPr>
              <w:t xml:space="preserve">      2.492.462,49    </w:t>
            </w:r>
          </w:p>
        </w:tc>
      </w:tr>
      <w:tr w:rsidTr="00731F4F" w:rsidR="00731F4F">
        <w:trPr>
          <w:trHeight w:val="225"/>
          <w:jc w:val="center"/>
        </w:trPr>
        <w:tc>
          <w:tcPr>
            <w:tcW w:type="pct" w:w="137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Neto vrijednost</w:t>
            </w:r>
          </w:p>
        </w:tc>
        <w:tc>
          <w:tcPr>
            <w:tcW w:type="pct" w:w="758"/>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13.649.981,17    </w:t>
            </w:r>
          </w:p>
        </w:tc>
        <w:tc>
          <w:tcPr>
            <w:tcW w:type="pct" w:w="73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13.922.497,22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31.683.436,20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34.030.370,64    </w:t>
            </w:r>
          </w:p>
        </w:tc>
        <w:tc>
          <w:tcPr>
            <w:tcW w:type="pct" w:w="7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36.522.833,13    </w:t>
            </w:r>
          </w:p>
        </w:tc>
      </w:tr>
    </w:tbl>
    <w:p w:rsidRDefault="00731F4F" w:rsidP="00731F4F" w:rsidR="00731F4F">
      <w:pPr>
        <w:rPr>
          <w:sz w:val="20"/>
        </w:rPr>
      </w:pPr>
    </w:p>
    <w:p w:rsidRDefault="00731F4F" w:rsidP="00731F4F" w:rsidR="00731F4F">
      <w:pPr>
        <w:pStyle w:val="Opisslike"/>
        <w:rPr>
          <w:rFonts w:eastAsia="Times New Roman"/>
        </w:rPr>
      </w:pPr>
      <w:bookmarkStart w:name="_Toc471357999" w:id="62"/>
      <w:r>
        <w:t xml:space="preserve">Tablica </w:t>
      </w:r>
      <w:r>
        <w:fldChar w:fldCharType="begin"/>
      </w:r>
      <w:r>
        <w:instrText xml:space="preserve"> SEQ Tablica \* ARABIC </w:instrText>
      </w:r>
      <w:r>
        <w:fldChar w:fldCharType="separate"/>
      </w:r>
      <w:r>
        <w:t>11</w:t>
      </w:r>
      <w:r>
        <w:fldChar w:fldCharType="end"/>
      </w:r>
      <w:r>
        <w:t xml:space="preserve"> - Izračun učinaka operativnog restrukturiranja na manjak likvidnih</w:t>
      </w:r>
      <w:bookmarkEnd w:id="62"/>
      <w:r>
        <w:t xml:space="preserve"> </w:t>
      </w:r>
    </w:p>
    <w:p w:rsidRDefault="00731F4F" w:rsidP="00731F4F" w:rsidR="00731F4F">
      <w:pPr>
        <w:pStyle w:val="Opisslike"/>
      </w:pPr>
      <w:r>
        <w:t>sredstava - projekcija bilance</w:t>
      </w:r>
    </w:p>
    <w:p w:rsidRDefault="00731F4F" w:rsidP="00731F4F" w:rsidR="00731F4F"/>
    <w:p w:rsidRDefault="00731F4F" w:rsidP="00731F4F" w:rsidR="00731F4F"/>
    <w:p w:rsidRDefault="00731F4F" w:rsidP="00731F4F" w:rsidR="00731F4F">
      <w:r>
        <w:t>Isti efekt vidljiv je i u prikazu poslovanju u računu dobiti i gubitka:</w:t>
      </w:r>
    </w:p>
    <w:p w:rsidRDefault="00731F4F" w:rsidP="00731F4F" w:rsidR="00731F4F"/>
    <w:tbl>
      <w:tblPr>
        <w:tblW w:type="pct" w:w="5000"/>
        <w:tblLook w:val="04A0" w:noVBand="1" w:noHBand="0" w:lastColumn="0" w:firstColumn="1" w:lastRow="0" w:firstRow="1"/>
      </w:tblPr>
      <w:tblGrid>
        <w:gridCol w:w="2882"/>
        <w:gridCol w:w="2145"/>
        <w:gridCol w:w="1689"/>
        <w:gridCol w:w="1776"/>
        <w:gridCol w:w="1644"/>
      </w:tblGrid>
      <w:tr w:rsidTr="00731F4F" w:rsidR="00731F4F">
        <w:trPr>
          <w:trHeight w:val="300"/>
          <w:tblHeader/>
        </w:trPr>
        <w:tc>
          <w:tcPr>
            <w:tcW w:type="pct" w:w="1422"/>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1058"/>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Poslovanje 9.2016-12.2016 </w:t>
            </w:r>
          </w:p>
        </w:tc>
        <w:tc>
          <w:tcPr>
            <w:tcW w:type="pct" w:w="833"/>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2017 </w:t>
            </w:r>
          </w:p>
        </w:tc>
        <w:tc>
          <w:tcPr>
            <w:tcW w:type="pct" w:w="876"/>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2018 </w:t>
            </w:r>
          </w:p>
        </w:tc>
        <w:tc>
          <w:tcPr>
            <w:tcW w:type="pct" w:w="811"/>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2019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Prihodi od prodaje</w:t>
            </w:r>
          </w:p>
        </w:tc>
        <w:tc>
          <w:tcPr>
            <w:tcW w:type="pct" w:w="1058"/>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3.456.880,00    </w:t>
            </w:r>
          </w:p>
        </w:tc>
        <w:tc>
          <w:tcPr>
            <w:tcW w:type="pct" w:w="833"/>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43.671.418,67    </w:t>
            </w:r>
          </w:p>
        </w:tc>
        <w:tc>
          <w:tcPr>
            <w:tcW w:type="pct" w:w="876"/>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26.058.559,39    </w:t>
            </w:r>
          </w:p>
        </w:tc>
        <w:tc>
          <w:tcPr>
            <w:tcW w:type="pct" w:w="811"/>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26.085.400,95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Manje promjenljivi troškovi</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2.030.703,77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18.153.800,23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18.494.630,47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18.399.770,58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Materijal</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1.984.508,57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17.693.961,43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18.034.791,67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17.939.931,78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Osoblje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46.195,20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459.838,80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459.838,80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459.838,80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Marketing (bez osoblja)</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Ostali promjenljivi troškovi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PROMJENLJIVA GRANICA</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1.426.176,23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25.517.618,44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7.563.928,92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7.685.630,37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 % prihoda od prodaje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41,26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58,43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29,03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29,46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Manje stalni troškovi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1.095.502,62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4.149.149,75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4.149.149,75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4.149.149,75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Materijal</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376.702,27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1.506.809,08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1.506.809,08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1.506.809,08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Osoblje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405.887,04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1.623.548,16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1.623.548,16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1.623.548,16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Marketing (bez osoblja)</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24.545,00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24.545,00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24.545,00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Amortizacija</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257.405,72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772.217,17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772.217,17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772.217,17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Ostali stalni troškovi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55.507,59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222.030,34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222.030,34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222.030,34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OPERATIVNA GRANICA</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330.673,61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21.368.468,69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3.414.779,17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3.536.480,62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 % prihoda od prodaje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9,57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48,93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13,10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13,56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Kamate od </w:t>
            </w:r>
            <w:proofErr w:type="spellStart"/>
            <w:r>
              <w:rPr>
                <w:color w:val="000000"/>
                <w:sz w:val="16"/>
                <w:szCs w:val="16"/>
              </w:rPr>
              <w:t>kratkorocnih</w:t>
            </w:r>
            <w:proofErr w:type="spellEnd"/>
            <w:r>
              <w:rPr>
                <w:color w:val="000000"/>
                <w:sz w:val="16"/>
                <w:szCs w:val="16"/>
              </w:rPr>
              <w:t xml:space="preserve"> plasmana</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Financijski troškovi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58.157,56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569.813,88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552.663,99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496.892,21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NETO DOBIT PROIZVODNJE</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272.516,05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20.798.654,80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2.862.115,17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3.039.588,40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u % prihoda od prodaje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7,88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47,63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10,98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11,65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Izvanredni prihodi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Izvanredni rashodi</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Olakšice temeljem amortizacije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DOBIT PRIJE OPOREZIVANJA</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272.516,05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20.798.654,80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2.862.115,17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3.039.588,40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Olakšice temeljem investicija</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shd w:fill="DBDBDB"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OPOREZIVA DOBIT</w:t>
            </w:r>
          </w:p>
        </w:tc>
        <w:tc>
          <w:tcPr>
            <w:tcW w:type="pct" w:w="1058"/>
            <w:shd w:fill="DBDBDB"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272.516,05    </w:t>
            </w:r>
          </w:p>
        </w:tc>
        <w:tc>
          <w:tcPr>
            <w:tcW w:type="pct" w:w="833"/>
            <w:shd w:fill="DBDBDB"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20.798.654,80    </w:t>
            </w:r>
          </w:p>
        </w:tc>
        <w:tc>
          <w:tcPr>
            <w:tcW w:type="pct" w:w="876"/>
            <w:shd w:fill="DBDBDB"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2.862.115,17    </w:t>
            </w:r>
          </w:p>
        </w:tc>
        <w:tc>
          <w:tcPr>
            <w:tcW w:type="pct" w:w="811"/>
            <w:shd w:fill="DBDBDB"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3.039.588,40    </w:t>
            </w:r>
          </w:p>
        </w:tc>
      </w:tr>
      <w:tr w:rsidTr="00731F4F" w:rsidR="00731F4F">
        <w:trPr>
          <w:trHeight w:val="225"/>
        </w:trPr>
        <w:tc>
          <w:tcPr>
            <w:tcW w:type="pct" w:w="1422"/>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Porez na dobit</w:t>
            </w:r>
          </w:p>
        </w:tc>
        <w:tc>
          <w:tcPr>
            <w:tcW w:type="pct" w:w="1058"/>
            <w:shd w:fill="EDEDED"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3.127.802,11    </w:t>
            </w:r>
          </w:p>
        </w:tc>
        <w:tc>
          <w:tcPr>
            <w:tcW w:type="pct" w:w="876"/>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515.180,73    </w:t>
            </w:r>
          </w:p>
        </w:tc>
        <w:tc>
          <w:tcPr>
            <w:tcW w:type="pct" w:w="811"/>
            <w:shd w:fill="EDEDED"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547.125,91    </w:t>
            </w:r>
          </w:p>
        </w:tc>
      </w:tr>
      <w:tr w:rsidTr="00731F4F" w:rsidR="00731F4F">
        <w:trPr>
          <w:trHeight w:val="225"/>
        </w:trPr>
        <w:tc>
          <w:tcPr>
            <w:tcW w:type="pct" w:w="1422"/>
            <w:shd w:fill="DBDBDB" w:color="auto" w:val="clear"/>
            <w:noWrap/>
            <w:vAlign w:val="bottom"/>
            <w:hideMark/>
          </w:tcPr>
          <w:p w:rsidRDefault="00731F4F" w:rsidR="00731F4F">
            <w:pPr>
              <w:spacing w:lineRule="auto" w:line="276"/>
              <w:rPr>
                <w:rFonts w:cs="Times New Roman" w:eastAsia="Times New Roman"/>
                <w:b/>
                <w:color w:val="000000"/>
                <w:sz w:val="16"/>
                <w:szCs w:val="16"/>
              </w:rPr>
            </w:pPr>
            <w:r>
              <w:rPr>
                <w:b/>
                <w:color w:val="000000"/>
                <w:sz w:val="16"/>
                <w:szCs w:val="16"/>
              </w:rPr>
              <w:t>NETO DOBIT</w:t>
            </w:r>
          </w:p>
        </w:tc>
        <w:tc>
          <w:tcPr>
            <w:tcW w:type="pct" w:w="1058"/>
            <w:shd w:fill="DBDBDB" w:color="auto" w:val="clear"/>
            <w:noWrap/>
            <w:vAlign w:val="bottom"/>
            <w:hideMark/>
          </w:tcPr>
          <w:p w:rsidRDefault="00731F4F" w:rsidR="00731F4F">
            <w:pPr>
              <w:spacing w:lineRule="auto" w:line="276"/>
              <w:jc w:val="right"/>
              <w:rPr>
                <w:rFonts w:cs="Times New Roman" w:eastAsia="Times New Roman"/>
                <w:b/>
                <w:color w:val="000000"/>
                <w:sz w:val="16"/>
                <w:szCs w:val="16"/>
              </w:rPr>
            </w:pPr>
            <w:r>
              <w:rPr>
                <w:b/>
                <w:color w:val="000000"/>
                <w:sz w:val="16"/>
                <w:szCs w:val="16"/>
              </w:rPr>
              <w:t xml:space="preserve">                   272.516,05    </w:t>
            </w:r>
          </w:p>
        </w:tc>
        <w:tc>
          <w:tcPr>
            <w:tcW w:type="pct" w:w="833"/>
            <w:shd w:fill="DBDBDB" w:color="auto" w:val="clear"/>
            <w:noWrap/>
            <w:vAlign w:val="bottom"/>
            <w:hideMark/>
          </w:tcPr>
          <w:p w:rsidRDefault="00731F4F" w:rsidR="00731F4F">
            <w:pPr>
              <w:spacing w:lineRule="auto" w:line="276"/>
              <w:rPr>
                <w:rFonts w:cs="Times New Roman" w:eastAsia="Times New Roman"/>
                <w:b/>
                <w:color w:val="000000"/>
                <w:sz w:val="16"/>
                <w:szCs w:val="16"/>
              </w:rPr>
            </w:pPr>
            <w:r>
              <w:rPr>
                <w:b/>
                <w:color w:val="000000"/>
                <w:sz w:val="16"/>
                <w:szCs w:val="16"/>
              </w:rPr>
              <w:t xml:space="preserve">     17.670.852,69    </w:t>
            </w:r>
          </w:p>
        </w:tc>
        <w:tc>
          <w:tcPr>
            <w:tcW w:type="pct" w:w="876"/>
            <w:shd w:fill="DBDBDB" w:color="auto" w:val="clear"/>
            <w:noWrap/>
            <w:vAlign w:val="bottom"/>
            <w:hideMark/>
          </w:tcPr>
          <w:p w:rsidRDefault="00731F4F" w:rsidR="00731F4F">
            <w:pPr>
              <w:spacing w:lineRule="auto" w:line="276"/>
              <w:rPr>
                <w:rFonts w:cs="Times New Roman" w:eastAsia="Times New Roman"/>
                <w:b/>
                <w:color w:val="000000"/>
                <w:sz w:val="16"/>
                <w:szCs w:val="16"/>
              </w:rPr>
            </w:pPr>
            <w:r>
              <w:rPr>
                <w:b/>
                <w:color w:val="000000"/>
                <w:sz w:val="16"/>
                <w:szCs w:val="16"/>
              </w:rPr>
              <w:t xml:space="preserve">         2.346.934,44    </w:t>
            </w:r>
          </w:p>
        </w:tc>
        <w:tc>
          <w:tcPr>
            <w:tcW w:type="pct" w:w="811"/>
            <w:shd w:fill="DBDBDB" w:color="auto" w:val="clear"/>
            <w:noWrap/>
            <w:vAlign w:val="bottom"/>
            <w:hideMark/>
          </w:tcPr>
          <w:p w:rsidRDefault="00731F4F" w:rsidR="00731F4F">
            <w:pPr>
              <w:spacing w:lineRule="auto" w:line="276"/>
              <w:rPr>
                <w:rFonts w:cs="Times New Roman" w:eastAsia="Times New Roman"/>
                <w:b/>
                <w:color w:val="000000"/>
                <w:sz w:val="16"/>
                <w:szCs w:val="16"/>
              </w:rPr>
            </w:pPr>
            <w:r>
              <w:rPr>
                <w:b/>
                <w:color w:val="000000"/>
                <w:sz w:val="16"/>
                <w:szCs w:val="16"/>
              </w:rPr>
              <w:t xml:space="preserve">      2.492.462,49    </w:t>
            </w:r>
          </w:p>
        </w:tc>
      </w:tr>
      <w:tr w:rsidTr="00731F4F" w:rsidR="00731F4F">
        <w:trPr>
          <w:trHeight w:val="225"/>
        </w:trPr>
        <w:tc>
          <w:tcPr>
            <w:tcW w:type="pct" w:w="1422"/>
            <w:shd w:fill="FFFFFF"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 % prihoda od prodaje</w:t>
            </w:r>
          </w:p>
        </w:tc>
        <w:tc>
          <w:tcPr>
            <w:tcW w:type="pct" w:w="1058"/>
            <w:shd w:fill="FFFFFF"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7,88    </w:t>
            </w:r>
          </w:p>
        </w:tc>
        <w:tc>
          <w:tcPr>
            <w:tcW w:type="pct" w:w="833"/>
            <w:shd w:fill="FFFFFF"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40,46    </w:t>
            </w:r>
          </w:p>
        </w:tc>
        <w:tc>
          <w:tcPr>
            <w:tcW w:type="pct" w:w="876"/>
            <w:shd w:fill="FFFFFF"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9,01    </w:t>
            </w:r>
          </w:p>
        </w:tc>
        <w:tc>
          <w:tcPr>
            <w:tcW w:type="pct" w:w="811"/>
            <w:shd w:fill="FFFFFF"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9,56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Dividende</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pct" w:w="142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ZADRŽANA DOBIT</w:t>
            </w:r>
          </w:p>
        </w:tc>
        <w:tc>
          <w:tcPr>
            <w:tcW w:type="pct" w:w="105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272.516,05    </w:t>
            </w:r>
          </w:p>
        </w:tc>
        <w:tc>
          <w:tcPr>
            <w:tcW w:type="pct" w:w="83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17.670.852,69    </w:t>
            </w:r>
          </w:p>
        </w:tc>
        <w:tc>
          <w:tcPr>
            <w:tcW w:type="pct" w:w="876"/>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2.346.934,44    </w:t>
            </w:r>
          </w:p>
        </w:tc>
        <w:tc>
          <w:tcPr>
            <w:tcW w:type="pct" w:w="811"/>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2.492.462,49    </w:t>
            </w:r>
          </w:p>
        </w:tc>
      </w:tr>
      <w:tr w:rsidTr="00731F4F" w:rsidR="00731F4F">
        <w:trPr>
          <w:trHeight w:val="225"/>
        </w:trPr>
        <w:tc>
          <w:tcPr>
            <w:tcW w:type="pct" w:w="1422"/>
            <w:noWrap/>
            <w:vAlign w:val="bottom"/>
          </w:tcPr>
          <w:p w:rsidRDefault="00731F4F" w:rsidR="00731F4F">
            <w:pPr>
              <w:spacing w:lineRule="auto" w:line="276"/>
              <w:rPr>
                <w:rFonts w:cs="Times New Roman" w:eastAsia="Times New Roman"/>
                <w:color w:val="000000"/>
                <w:sz w:val="16"/>
                <w:szCs w:val="16"/>
              </w:rPr>
            </w:pPr>
          </w:p>
        </w:tc>
        <w:tc>
          <w:tcPr>
            <w:tcW w:type="pct" w:w="1058"/>
            <w:noWrap/>
            <w:vAlign w:val="bottom"/>
          </w:tcPr>
          <w:p w:rsidRDefault="00731F4F" w:rsidR="00731F4F">
            <w:pPr>
              <w:spacing w:lineRule="auto" w:line="276"/>
              <w:jc w:val="right"/>
              <w:rPr>
                <w:rFonts w:cs="Times New Roman" w:eastAsia="Times New Roman"/>
                <w:color w:val="000000"/>
                <w:sz w:val="16"/>
                <w:szCs w:val="16"/>
              </w:rPr>
            </w:pPr>
          </w:p>
        </w:tc>
        <w:tc>
          <w:tcPr>
            <w:tcW w:type="pct" w:w="833"/>
            <w:noWrap/>
            <w:vAlign w:val="bottom"/>
          </w:tcPr>
          <w:p w:rsidRDefault="00731F4F" w:rsidR="00731F4F">
            <w:pPr>
              <w:spacing w:lineRule="auto" w:line="276"/>
              <w:rPr>
                <w:rFonts w:cs="Times New Roman" w:eastAsia="Times New Roman"/>
              </w:rPr>
            </w:pPr>
          </w:p>
        </w:tc>
        <w:tc>
          <w:tcPr>
            <w:tcW w:type="pct" w:w="876"/>
            <w:noWrap/>
            <w:vAlign w:val="bottom"/>
          </w:tcPr>
          <w:p w:rsidRDefault="00731F4F" w:rsidR="00731F4F">
            <w:pPr>
              <w:spacing w:lineRule="auto" w:line="276"/>
              <w:rPr>
                <w:rFonts w:cs="Times New Roman" w:eastAsia="Times New Roman"/>
                <w:color w:val="000000"/>
                <w:sz w:val="16"/>
                <w:szCs w:val="16"/>
              </w:rPr>
            </w:pPr>
          </w:p>
        </w:tc>
        <w:tc>
          <w:tcPr>
            <w:tcW w:type="pct" w:w="811"/>
            <w:noWrap/>
            <w:vAlign w:val="bottom"/>
          </w:tcPr>
          <w:p w:rsidRDefault="00731F4F" w:rsidR="00731F4F">
            <w:pPr>
              <w:keepNext/>
              <w:spacing w:lineRule="auto" w:line="276"/>
              <w:rPr>
                <w:rFonts w:cs="Times New Roman" w:eastAsia="Times New Roman"/>
                <w:color w:val="000000"/>
                <w:sz w:val="16"/>
                <w:szCs w:val="16"/>
              </w:rPr>
            </w:pPr>
          </w:p>
        </w:tc>
      </w:tr>
    </w:tbl>
    <w:p w:rsidRDefault="00731F4F" w:rsidP="00731F4F" w:rsidR="00731F4F">
      <w:pPr>
        <w:pStyle w:val="Opisslike"/>
        <w:rPr>
          <w:rFonts w:eastAsia="Times New Roman"/>
          <w:sz w:val="20"/>
        </w:rPr>
      </w:pPr>
      <w:bookmarkStart w:name="_Toc471358000" w:id="63"/>
      <w:r>
        <w:t xml:space="preserve">Tablica </w:t>
      </w:r>
      <w:r>
        <w:fldChar w:fldCharType="begin"/>
      </w:r>
      <w:r>
        <w:instrText xml:space="preserve"> SEQ Tablica \* ARABIC </w:instrText>
      </w:r>
      <w:r>
        <w:fldChar w:fldCharType="separate"/>
      </w:r>
      <w:r>
        <w:t>12</w:t>
      </w:r>
      <w:r>
        <w:fldChar w:fldCharType="end"/>
      </w:r>
      <w:r>
        <w:t xml:space="preserve"> - Izračun učinaka operativnog restrukturiranja na manjak likvidnih</w:t>
      </w:r>
      <w:bookmarkEnd w:id="63"/>
      <w:r>
        <w:t xml:space="preserve"> </w:t>
      </w:r>
    </w:p>
    <w:p w:rsidRDefault="00731F4F" w:rsidP="00731F4F" w:rsidR="00731F4F">
      <w:pPr>
        <w:pStyle w:val="Opisslike"/>
      </w:pPr>
      <w:r>
        <w:t>sredstava - projekcija računa dobiti i gubitka</w:t>
      </w:r>
    </w:p>
    <w:p w:rsidRDefault="00731F4F" w:rsidP="00731F4F" w:rsidR="00731F4F">
      <w:pPr>
        <w:rPr>
          <w:bCs/>
          <w:i/>
          <w:noProof/>
          <w:color w:themeShade="80" w:themeColor="accent1" w:val="244061"/>
          <w:szCs w:val="20"/>
        </w:rPr>
        <w:sectPr w:rsidR="00731F4F">
          <w:pgSz w:h="16840" w:w="11904"/>
          <w:pgMar w:gutter="0" w:footer="709" w:header="709" w:left="992" w:bottom="1094" w:right="992" w:top="851"/>
          <w:cols w:space="720"/>
        </w:sect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07" w:id="64"/>
      <w:r>
        <w:lastRenderedPageBreak/>
        <w:t>FINANCIJSKI PLANOVI ZA VRIJEME RESTRUKTURIRANJA</w:t>
      </w:r>
      <w:bookmarkEnd w:id="64"/>
    </w:p>
    <w:p w:rsidRDefault="00731F4F" w:rsidP="00731F4F" w:rsidR="00731F4F">
      <w:pPr>
        <w:widowControl w:val="false"/>
        <w:overflowPunct w:val="false"/>
        <w:autoSpaceDE w:val="false"/>
        <w:autoSpaceDN w:val="false"/>
        <w:adjustRightInd w:val="false"/>
        <w:spacing w:lineRule="auto" w:line="360"/>
        <w:jc w:val="both"/>
        <w:rPr>
          <w:b/>
          <w:color w:val="000000"/>
        </w:rPr>
      </w:pPr>
    </w:p>
    <w:p w:rsidRDefault="00731F4F" w:rsidP="00731F4F" w:rsidR="00731F4F">
      <w:pPr>
        <w:pStyle w:val="Naslov2"/>
        <w:keepNext w:val="false"/>
        <w:numPr>
          <w:ilvl w:val="1"/>
          <w:numId w:val="44"/>
        </w:numPr>
        <w:shd w:fill="F8F8F8" w:color="auto" w:val="clear"/>
        <w:spacing w:lineRule="auto" w:line="360" w:after="69" w:beforeAutospacing="true" w:before="100"/>
        <w:jc w:val="both"/>
        <w:rPr>
          <w:color w:themeShade="BF" w:themeColor="accent1" w:val="365F91"/>
        </w:rPr>
      </w:pPr>
      <w:bookmarkStart w:name="_Toc471358408" w:id="65"/>
      <w:r>
        <w:t>Plan prodaje proizvoda i usluga</w:t>
      </w:r>
      <w:bookmarkEnd w:id="65"/>
    </w:p>
    <w:p w:rsidRDefault="00731F4F" w:rsidP="00731F4F" w:rsidR="00731F4F">
      <w:pPr>
        <w:widowControl w:val="false"/>
        <w:overflowPunct w:val="false"/>
        <w:autoSpaceDE w:val="false"/>
        <w:autoSpaceDN w:val="false"/>
        <w:adjustRightInd w:val="false"/>
        <w:spacing w:lineRule="auto" w:line="360"/>
        <w:jc w:val="both"/>
        <w:rPr>
          <w:b/>
        </w:rPr>
      </w:pPr>
    </w:p>
    <w:p w:rsidRDefault="00731F4F" w:rsidP="00731F4F" w:rsidR="00731F4F">
      <w:pPr>
        <w:widowControl w:val="false"/>
        <w:overflowPunct w:val="false"/>
        <w:autoSpaceDE w:val="false"/>
        <w:autoSpaceDN w:val="false"/>
        <w:adjustRightInd w:val="false"/>
        <w:spacing w:lineRule="auto" w:line="360"/>
        <w:jc w:val="both"/>
      </w:pPr>
      <w:r>
        <w:t xml:space="preserve">Društvo ovim planom svoje prihode  planira kako slijedi: </w:t>
      </w:r>
    </w:p>
    <w:tbl>
      <w:tblPr>
        <w:tblW w:type="auto" w:w="0"/>
        <w:tblLook w:val="04A0" w:noVBand="1" w:noHBand="0" w:lastColumn="0" w:firstColumn="1" w:lastRow="0" w:firstRow="1"/>
      </w:tblPr>
      <w:tblGrid>
        <w:gridCol w:w="2204"/>
        <w:gridCol w:w="1598"/>
        <w:gridCol w:w="1088"/>
        <w:gridCol w:w="1150"/>
        <w:gridCol w:w="1064"/>
        <w:gridCol w:w="1064"/>
        <w:gridCol w:w="1064"/>
        <w:gridCol w:w="1064"/>
        <w:gridCol w:w="1064"/>
        <w:gridCol w:w="1064"/>
        <w:gridCol w:w="1064"/>
        <w:gridCol w:w="1064"/>
        <w:gridCol w:w="1064"/>
      </w:tblGrid>
      <w:tr w:rsidTr="00731F4F" w:rsidR="00731F4F">
        <w:trPr>
          <w:trHeight w:val="300"/>
        </w:trPr>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Poslovanje 6.2016-12.2016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2017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2018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2019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2020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2021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2022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2023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2024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2025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2026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Poslovanje 2027 </w:t>
            </w:r>
          </w:p>
        </w:tc>
      </w:tr>
      <w:tr w:rsidTr="00731F4F" w:rsidR="00731F4F">
        <w:trPr>
          <w:trHeight w:val="225"/>
        </w:trPr>
        <w:tc>
          <w:tcPr>
            <w:tcW w:type="auto" w:w="0"/>
            <w:shd w:fill="DBDBDB"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Prihodi od prodaje</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3.456.880,00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26.112.135,30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26.058.559,39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26.085.400,95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26.035.813,71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26.053.326,21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26.112.135,30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26.058.559,39    </w:t>
            </w:r>
          </w:p>
        </w:tc>
        <w:tc>
          <w:tcPr>
            <w:tcW w:type="auto" w:w="0"/>
            <w:shd w:fill="DBDBDB"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26.085.400,95    </w:t>
            </w:r>
          </w:p>
        </w:tc>
        <w:tc>
          <w:tcPr>
            <w:tcW w:type="auto" w:w="0"/>
            <w:shd w:fill="DBDBDB"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26.035.813,71    </w:t>
            </w:r>
          </w:p>
        </w:tc>
        <w:tc>
          <w:tcPr>
            <w:tcW w:type="auto" w:w="0"/>
            <w:shd w:fill="DBDBDB"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26.053.326,21    </w:t>
            </w:r>
          </w:p>
        </w:tc>
        <w:tc>
          <w:tcPr>
            <w:tcW w:type="auto" w:w="0"/>
            <w:shd w:fill="DBDBDB"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26.112.135,30    </w:t>
            </w: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veleprodaja</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436.000,00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15.150.000,00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15.150.000,00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15.150.000,00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15.150.000,00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maloprodaja</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58.000,00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2.500.000,00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2.500.000,00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2.500.000,00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2.500.000,00    </w:t>
            </w:r>
          </w:p>
        </w:tc>
      </w:tr>
      <w:tr w:rsidTr="00731F4F" w:rsidR="00731F4F">
        <w:trPr>
          <w:trHeight w:val="240"/>
        </w:trPr>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poticaji</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742.072,50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742.072,50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prihodi </w:t>
            </w:r>
            <w:proofErr w:type="spellStart"/>
            <w:r>
              <w:rPr>
                <w:b/>
                <w:bCs/>
                <w:color w:val="000000"/>
                <w:sz w:val="14"/>
                <w:szCs w:val="16"/>
              </w:rPr>
              <w:t>vp</w:t>
            </w:r>
            <w:proofErr w:type="spellEnd"/>
            <w:r>
              <w:rPr>
                <w:b/>
                <w:bCs/>
                <w:color w:val="000000"/>
                <w:sz w:val="14"/>
                <w:szCs w:val="16"/>
              </w:rPr>
              <w:t xml:space="preserve">, </w:t>
            </w:r>
            <w:proofErr w:type="spellStart"/>
            <w:r>
              <w:rPr>
                <w:b/>
                <w:bCs/>
                <w:color w:val="000000"/>
                <w:sz w:val="14"/>
                <w:szCs w:val="16"/>
              </w:rPr>
              <w:t>mp</w:t>
            </w:r>
            <w:proofErr w:type="spellEnd"/>
            <w:r>
              <w:rPr>
                <w:b/>
                <w:bCs/>
                <w:color w:val="000000"/>
                <w:sz w:val="14"/>
                <w:szCs w:val="16"/>
              </w:rPr>
              <w:t xml:space="preserve"> , poticaji, otpis</w:t>
            </w: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18.392.072,50    </w:t>
            </w:r>
          </w:p>
        </w:tc>
        <w:tc>
          <w:tcPr>
            <w:tcW w:type="auto" w:w="0"/>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18.392.072,50    </w:t>
            </w:r>
          </w:p>
        </w:tc>
        <w:tc>
          <w:tcPr>
            <w:tcW w:type="auto" w:w="0"/>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18.392.072,50    </w:t>
            </w:r>
          </w:p>
        </w:tc>
        <w:tc>
          <w:tcPr>
            <w:tcW w:type="auto" w:w="0"/>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18.392.072,50    </w:t>
            </w: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10"/>
        </w:trPr>
        <w:tc>
          <w:tcPr>
            <w:tcW w:type="auto" w:w="0"/>
            <w:shd w:fill="DBDBDB" w:color="auto" w:val="clear"/>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Prihodi iz proizvodnje</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2.962.880,00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7.720.062,80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7.666.486,89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7.693.328,45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7.643.741,21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7.661.253,71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7.720.062,80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7.666.486,89    </w:t>
            </w:r>
          </w:p>
        </w:tc>
        <w:tc>
          <w:tcPr>
            <w:tcW w:type="auto" w:w="0"/>
            <w:shd w:fill="DBDBDB" w:color="auto" w:val="clear"/>
            <w:noWrap/>
            <w:vAlign w:val="center"/>
            <w:hideMark/>
          </w:tcPr>
          <w:p w:rsidRDefault="00731F4F" w:rsidR="00731F4F">
            <w:pPr>
              <w:spacing w:lineRule="auto" w:line="276"/>
              <w:jc w:val="right"/>
              <w:rPr>
                <w:rFonts w:cs="Times New Roman" w:eastAsia="Times New Roman"/>
                <w:b/>
                <w:bCs/>
                <w:color w:val="000000"/>
                <w:sz w:val="14"/>
                <w:szCs w:val="16"/>
              </w:rPr>
            </w:pPr>
            <w:r>
              <w:rPr>
                <w:b/>
                <w:bCs/>
                <w:color w:val="000000"/>
                <w:sz w:val="14"/>
                <w:szCs w:val="16"/>
              </w:rPr>
              <w:t xml:space="preserve">      7.693.328,45    </w:t>
            </w:r>
          </w:p>
        </w:tc>
        <w:tc>
          <w:tcPr>
            <w:tcW w:type="auto" w:w="0"/>
            <w:shd w:fill="DBDBDB" w:color="auto" w:val="clear"/>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7.643.741,21    </w:t>
            </w:r>
          </w:p>
        </w:tc>
        <w:tc>
          <w:tcPr>
            <w:tcW w:type="auto" w:w="0"/>
            <w:shd w:fill="DBDBDB" w:color="auto" w:val="clear"/>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7.661.253,71    </w:t>
            </w:r>
          </w:p>
        </w:tc>
        <w:tc>
          <w:tcPr>
            <w:tcW w:type="auto" w:w="0"/>
            <w:shd w:fill="DBDBDB" w:color="auto" w:val="clear"/>
            <w:noWrap/>
            <w:vAlign w:val="bottom"/>
            <w:hideMark/>
          </w:tcPr>
          <w:p w:rsidRDefault="00731F4F" w:rsidR="00731F4F">
            <w:pPr>
              <w:spacing w:lineRule="auto" w:line="276"/>
              <w:rPr>
                <w:rFonts w:cs="Times New Roman" w:eastAsia="Times New Roman"/>
                <w:b/>
                <w:bCs/>
                <w:color w:val="000000"/>
                <w:sz w:val="14"/>
                <w:szCs w:val="16"/>
              </w:rPr>
            </w:pPr>
            <w:r>
              <w:rPr>
                <w:b/>
                <w:bCs/>
                <w:color w:val="000000"/>
                <w:sz w:val="14"/>
                <w:szCs w:val="16"/>
              </w:rPr>
              <w:t xml:space="preserve">      7.720.062,80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i/>
                <w:iCs/>
                <w:color w:val="A6A6A6"/>
                <w:sz w:val="14"/>
                <w:szCs w:val="16"/>
              </w:rPr>
            </w:pPr>
            <w:r>
              <w:rPr>
                <w:i/>
                <w:iCs/>
                <w:color w:val="A6A6A6"/>
                <w:sz w:val="14"/>
                <w:szCs w:val="16"/>
              </w:rPr>
              <w:t xml:space="preserve">kontrolni redak // prihodi </w:t>
            </w:r>
            <w:proofErr w:type="spellStart"/>
            <w:r>
              <w:rPr>
                <w:i/>
                <w:iCs/>
                <w:color w:val="A6A6A6"/>
                <w:sz w:val="14"/>
                <w:szCs w:val="16"/>
              </w:rPr>
              <w:t>vl.proizvodnje</w:t>
            </w:r>
            <w:proofErr w:type="spellEnd"/>
          </w:p>
        </w:tc>
        <w:tc>
          <w:tcPr>
            <w:tcW w:type="auto" w:w="0"/>
            <w:shd w:fill="FFFFFF" w:color="auto" w:val="clear"/>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2.962.880,00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7.720.062,80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7.666.486,89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7.693.328,45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7.643.741,21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7.661.253,71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7.720.062,80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7.666.486,89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7.693.328,45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7.643.741,21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7.661.253,71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7.720.062,80    </w:t>
            </w: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auto" w:w="0"/>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Prihodi od otpisa obaveza</w:t>
            </w: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jc w:val="right"/>
              <w:rPr>
                <w:rFonts w:cs="Times New Roman" w:eastAsia="Times New Roman"/>
                <w:color w:val="FF0000"/>
                <w:sz w:val="14"/>
                <w:szCs w:val="16"/>
              </w:rPr>
            </w:pPr>
            <w:r>
              <w:rPr>
                <w:color w:val="FF0000"/>
                <w:sz w:val="14"/>
                <w:szCs w:val="16"/>
              </w:rPr>
              <w:t xml:space="preserve">     17.559.283,37    </w:t>
            </w: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center"/>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Trošak proizvodnje</w:t>
            </w:r>
          </w:p>
        </w:tc>
        <w:tc>
          <w:tcPr>
            <w:tcW w:type="auto" w:w="0"/>
            <w:shd w:fill="FFFFFF" w:color="auto" w:val="clear"/>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1.587.789,30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2.519.407,36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2.858.230,60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2.765.475,31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2.621.491,48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2.706.214,90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2.519.407,36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2.858.230,60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2.765.475,31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2.621.491,48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2.706.214,90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2.519.407,36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Trošak veleprodaje</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396.363,64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 xml:space="preserve">    </w:t>
            </w:r>
            <w:r>
              <w:rPr>
                <w:color w:val="000000"/>
                <w:sz w:val="14"/>
                <w:szCs w:val="16"/>
              </w:rPr>
              <w:lastRenderedPageBreak/>
              <w:t xml:space="preserve">13.545.454,55    </w:t>
            </w:r>
          </w:p>
        </w:tc>
      </w:tr>
      <w:tr w:rsidTr="00731F4F" w:rsidR="00731F4F">
        <w:trPr>
          <w:trHeight w:val="240"/>
        </w:trPr>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Trošak maloprodaje</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48.333,33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2.083.333,33    </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2.083.333,33    </w:t>
            </w:r>
          </w:p>
        </w:tc>
      </w:tr>
      <w:tr w:rsidTr="00731F4F" w:rsidR="00731F4F">
        <w:trPr>
          <w:trHeight w:val="240"/>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Varijabilni troškovi</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2.032.486,27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18.148.195,23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18.487.018,48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18.394.263,18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18.250.279,36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18.335.002,77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18.148.195,23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18.487.018,48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18.394.263,18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18.250.279,36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18.335.002,77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18.148.195,23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i/>
                <w:iCs/>
                <w:color w:val="A6A6A6"/>
                <w:sz w:val="14"/>
                <w:szCs w:val="16"/>
              </w:rPr>
            </w:pPr>
            <w:r>
              <w:rPr>
                <w:i/>
                <w:iCs/>
                <w:color w:val="A6A6A6"/>
                <w:sz w:val="14"/>
                <w:szCs w:val="16"/>
              </w:rPr>
              <w:t xml:space="preserve">odstupanja u dugoročnoj projekciji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1.782,50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5.605,00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7.611,99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5.507,40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6.185,43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5.464,37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5.605,00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7.611,99    </w:t>
            </w:r>
          </w:p>
        </w:tc>
        <w:tc>
          <w:tcPr>
            <w:tcW w:type="auto" w:w="0"/>
            <w:noWrap/>
            <w:vAlign w:val="center"/>
            <w:hideMark/>
          </w:tcPr>
          <w:p w:rsidRDefault="00731F4F" w:rsidR="00731F4F">
            <w:pPr>
              <w:spacing w:lineRule="auto" w:line="276"/>
              <w:jc w:val="right"/>
              <w:rPr>
                <w:rFonts w:cs="Times New Roman" w:eastAsia="Times New Roman"/>
                <w:color w:val="A6A6A6"/>
                <w:sz w:val="14"/>
                <w:szCs w:val="16"/>
              </w:rPr>
            </w:pPr>
            <w:r>
              <w:rPr>
                <w:color w:val="A6A6A6"/>
                <w:sz w:val="14"/>
                <w:szCs w:val="16"/>
              </w:rPr>
              <w:t xml:space="preserve">-            5.507,40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6.185,43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5.464,37    </w:t>
            </w:r>
          </w:p>
        </w:tc>
        <w:tc>
          <w:tcPr>
            <w:tcW w:type="auto" w:w="0"/>
            <w:noWrap/>
            <w:vAlign w:val="bottom"/>
            <w:hideMark/>
          </w:tcPr>
          <w:p w:rsidRDefault="00731F4F" w:rsidR="00731F4F">
            <w:pPr>
              <w:spacing w:lineRule="auto" w:line="276"/>
              <w:rPr>
                <w:rFonts w:cs="Times New Roman" w:eastAsia="Times New Roman"/>
                <w:color w:val="A6A6A6"/>
                <w:sz w:val="14"/>
                <w:szCs w:val="16"/>
              </w:rPr>
            </w:pPr>
            <w:r>
              <w:rPr>
                <w:color w:val="A6A6A6"/>
                <w:sz w:val="14"/>
                <w:szCs w:val="16"/>
              </w:rPr>
              <w:t xml:space="preserve">-            5.605,00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Fiksni troškovi</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1.151.877,68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4.724.568,63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4.709.425,74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4.651.549,36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4.596.231,22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4.484.120,95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4.417.650,52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4.334.511,06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4.212.916,15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4.160.152,25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4.105.989,24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4.052.687,93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Bruto dobit</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272.516,05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20.798.654,80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2.862.115,17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3.039.588,40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3.189.303,14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3.234.202,49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3.546.289,55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3.237.029,86    </w:t>
            </w:r>
          </w:p>
        </w:tc>
        <w:tc>
          <w:tcPr>
            <w:tcW w:type="auto" w:w="0"/>
            <w:noWrap/>
            <w:vAlign w:val="center"/>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3.478.221,61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3.625.382,10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3.612.334,20    </w:t>
            </w:r>
          </w:p>
        </w:tc>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3.911.252,14    </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8001" w:id="66"/>
      <w:r>
        <w:t xml:space="preserve">Tablica </w:t>
      </w:r>
      <w:r>
        <w:fldChar w:fldCharType="begin"/>
      </w:r>
      <w:r>
        <w:instrText xml:space="preserve"> SEQ Tablica \* ARABIC </w:instrText>
      </w:r>
      <w:r>
        <w:fldChar w:fldCharType="separate"/>
      </w:r>
      <w:r>
        <w:t>13</w:t>
      </w:r>
      <w:r>
        <w:fldChar w:fldCharType="end"/>
      </w:r>
      <w:r>
        <w:t xml:space="preserve"> – Plan prodaje proizvoda i usluga</w:t>
      </w:r>
      <w:bookmarkEnd w:id="66"/>
    </w:p>
    <w:p w:rsidRDefault="00731F4F" w:rsidP="00731F4F" w:rsidR="00731F4F">
      <w:pPr>
        <w:widowControl w:val="false"/>
        <w:overflowPunct w:val="false"/>
        <w:autoSpaceDE w:val="false"/>
        <w:autoSpaceDN w:val="false"/>
        <w:adjustRightInd w:val="false"/>
        <w:spacing w:lineRule="auto" w:line="360"/>
        <w:rPr>
          <w:i/>
        </w:rPr>
      </w:pPr>
      <w:r>
        <w:rPr>
          <w:i/>
        </w:rPr>
        <w:t>Napomena: Odstupanja u dugoročnoj projekciji rezultat su zaokruživanja iznosa cijene koštanje po kilogramu proizvedenih količina.</w:t>
      </w:r>
    </w:p>
    <w:p w:rsidRDefault="00731F4F" w:rsidP="00731F4F" w:rsidR="00731F4F">
      <w:pPr>
        <w:spacing w:lineRule="auto" w:line="360"/>
        <w:rPr>
          <w:i/>
        </w:rPr>
        <w:sectPr w:rsidR="00731F4F">
          <w:pgSz w:orient="landscape" w:h="11904" w:w="16840"/>
          <w:pgMar w:gutter="0" w:footer="709" w:header="709" w:left="720" w:bottom="720" w:right="720" w:top="720"/>
          <w:cols w:space="720"/>
        </w:sectPr>
      </w:pP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409" w:id="67"/>
      <w:r>
        <w:lastRenderedPageBreak/>
        <w:t>Prihodi od ratarstva i voćarstva</w:t>
      </w:r>
      <w:bookmarkEnd w:id="67"/>
    </w:p>
    <w:p w:rsidRDefault="00731F4F" w:rsidP="00731F4F" w:rsidR="00731F4F"/>
    <w:p w:rsidRDefault="00731F4F" w:rsidP="00731F4F" w:rsidR="00731F4F">
      <w:r>
        <w:t>Prihodi od ratarstva planirani su prema sljedećem plodoredu:</w:t>
      </w:r>
    </w:p>
    <w:p w:rsidRDefault="00731F4F" w:rsidP="00731F4F" w:rsidR="00731F4F"/>
    <w:p w:rsidRDefault="00731F4F" w:rsidP="00731F4F" w:rsidR="00731F4F"/>
    <w:tbl>
      <w:tblPr>
        <w:tblW w:type="auto" w:w="0"/>
        <w:jc w:val="center"/>
        <w:tblLook w:val="04A0" w:noVBand="1" w:noHBand="0" w:lastColumn="0" w:firstColumn="1" w:lastRow="0" w:firstRow="1"/>
      </w:tblPr>
      <w:tblGrid>
        <w:gridCol w:w="1207"/>
        <w:gridCol w:w="1159"/>
        <w:gridCol w:w="1092"/>
        <w:gridCol w:w="1092"/>
        <w:gridCol w:w="1092"/>
        <w:gridCol w:w="1092"/>
        <w:gridCol w:w="1092"/>
        <w:gridCol w:w="1092"/>
      </w:tblGrid>
      <w:tr w:rsidTr="00731F4F" w:rsidR="00731F4F">
        <w:trPr>
          <w:trHeight w:val="225"/>
          <w:jc w:val="center"/>
        </w:trPr>
        <w:tc>
          <w:tcPr>
            <w:tcW w:type="auto" w:w="0"/>
            <w:gridSpan w:val="8"/>
            <w:shd w:fill="BFBFBF" w:color="auto" w:val="clear"/>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PLAN SJETVE 2017.-2022.</w:t>
            </w:r>
          </w:p>
        </w:tc>
      </w:tr>
      <w:tr w:rsidTr="00731F4F" w:rsidR="00731F4F">
        <w:trPr>
          <w:trHeight w:val="225"/>
          <w:jc w:val="center"/>
        </w:trPr>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tabla</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Površina u ha</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2017</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2018</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2019</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2020</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2021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kultura 2022</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Mala Pisanica</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47,65</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Severin</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102,42</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Krčevine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4,11</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Pavljani</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10,18</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Grginac</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9,43</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Doline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9,94</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Brezovac</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13,79</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Korenovo</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4,32</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Gudovac</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67,12</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Bjelovar</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7,02</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Voćnjak</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11,02</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40"/>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Rovišće</w:t>
            </w:r>
            <w:proofErr w:type="spellEnd"/>
          </w:p>
        </w:tc>
        <w:tc>
          <w:tcPr>
            <w:tcW w:type="auto" w:w="0"/>
            <w:tcBorders>
              <w:top w:val="nil"/>
              <w:left w:val="nil"/>
              <w:bottom w:space="0" w:sz="6" w:color="auto" w:val="double"/>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3,81</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kukuruz</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žitarica</w:t>
            </w:r>
          </w:p>
        </w:tc>
        <w:tc>
          <w:tcPr>
            <w:tcW w:type="auto" w:w="0"/>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soja</w:t>
            </w:r>
          </w:p>
        </w:tc>
      </w:tr>
      <w:tr w:rsidTr="00731F4F" w:rsidR="00731F4F">
        <w:trPr>
          <w:trHeight w:val="240"/>
          <w:jc w:val="center"/>
        </w:trPr>
        <w:tc>
          <w:tcPr>
            <w:tcW w:type="auto" w:w="0"/>
            <w:noWrap/>
            <w:vAlign w:val="bottom"/>
            <w:hideMark/>
          </w:tcPr>
          <w:p w:rsidRDefault="00731F4F" w:rsidR="00731F4F">
            <w:pPr>
              <w:spacing w:lineRule="auto" w:line="276"/>
              <w:rPr>
                <w:rFonts w:cs="Times New Roman" w:eastAsia="Times New Roman"/>
                <w:sz w:val="16"/>
                <w:szCs w:val="16"/>
              </w:rPr>
            </w:pPr>
            <w:r>
              <w:rPr>
                <w:sz w:val="16"/>
                <w:szCs w:val="16"/>
              </w:rPr>
              <w:t>ukupno hektara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290,81</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jc w:val="center"/>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jc w:val="center"/>
        </w:trPr>
        <w:tc>
          <w:tcPr>
            <w:tcW w:type="auto" w:w="0"/>
            <w:gridSpan w:val="2"/>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ukupno hektara po kulturama</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žitarica</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58,67</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126,15</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77,28</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106,23</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89,41</w:t>
            </w:r>
          </w:p>
        </w:tc>
        <w:tc>
          <w:tcPr>
            <w:tcW w:type="auto" w:w="0"/>
            <w:shd w:fill="FFFF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126,15</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193,27</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35,06</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70,93</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131,22</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90,85</w:t>
            </w:r>
          </w:p>
        </w:tc>
        <w:tc>
          <w:tcPr>
            <w:tcW w:type="auto" w:w="0"/>
            <w:shd w:fill="92D05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49,89</w:t>
            </w:r>
          </w:p>
        </w:tc>
      </w:tr>
      <w:tr w:rsidTr="00731F4F" w:rsidR="00731F4F">
        <w:trPr>
          <w:trHeight w:val="225"/>
          <w:jc w:val="center"/>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38,87</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70,93</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16,45</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23,73</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4,32</w:t>
            </w:r>
          </w:p>
        </w:tc>
        <w:tc>
          <w:tcPr>
            <w:tcW w:type="auto" w:w="0"/>
            <w:shd w:fill="FFC00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67,12</w:t>
            </w:r>
          </w:p>
        </w:tc>
      </w:tr>
      <w:tr w:rsidTr="00731F4F" w:rsidR="00731F4F">
        <w:trPr>
          <w:trHeight w:val="240"/>
          <w:jc w:val="center"/>
        </w:trPr>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auto" w:w="0"/>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58,67</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126,15</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29,63</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106,23</w:t>
            </w:r>
          </w:p>
        </w:tc>
        <w:tc>
          <w:tcPr>
            <w:tcW w:type="auto" w:w="0"/>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47,65</w:t>
            </w:r>
          </w:p>
        </w:tc>
      </w:tr>
      <w:tr w:rsidTr="00731F4F" w:rsidR="00731F4F">
        <w:trPr>
          <w:trHeight w:val="240"/>
          <w:jc w:val="center"/>
        </w:trPr>
        <w:tc>
          <w:tcPr>
            <w:tcW w:type="auto" w:w="0"/>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ukupno </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c>
          <w:tcPr>
            <w:tcW w:type="auto" w:w="0"/>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290,81</w:t>
            </w:r>
          </w:p>
        </w:tc>
      </w:tr>
    </w:tbl>
    <w:p w:rsidRDefault="00731F4F" w:rsidP="00731F4F" w:rsidR="00731F4F">
      <w:pPr>
        <w:rPr>
          <w:rFonts w:eastAsia="Times New Roman"/>
          <w:sz w:val="20"/>
        </w:rPr>
      </w:pPr>
    </w:p>
    <w:p w:rsidRDefault="00731F4F" w:rsidP="00731F4F" w:rsidR="00731F4F">
      <w:pPr>
        <w:pStyle w:val="Opisslike"/>
      </w:pPr>
      <w:bookmarkStart w:name="_Toc471358002" w:id="68"/>
      <w:r>
        <w:t xml:space="preserve">Tablica </w:t>
      </w:r>
      <w:r>
        <w:fldChar w:fldCharType="begin"/>
      </w:r>
      <w:r>
        <w:instrText xml:space="preserve"> SEQ Tablica \* ARABIC </w:instrText>
      </w:r>
      <w:r>
        <w:fldChar w:fldCharType="separate"/>
      </w:r>
      <w:r>
        <w:t>14</w:t>
      </w:r>
      <w:r>
        <w:fldChar w:fldCharType="end"/>
      </w:r>
      <w:r>
        <w:t xml:space="preserve"> – Plan sjetve / plodored za razdoblje od 2017. do 2022.</w:t>
      </w:r>
      <w:bookmarkEnd w:id="68"/>
    </w:p>
    <w:p w:rsidRDefault="00731F4F" w:rsidP="00731F4F" w:rsidR="00731F4F"/>
    <w:p w:rsidRDefault="00731F4F" w:rsidP="00731F4F" w:rsidR="00731F4F"/>
    <w:p w:rsidRDefault="00731F4F" w:rsidP="00731F4F" w:rsidR="00731F4F">
      <w:pPr>
        <w:pStyle w:val="Naslov3"/>
        <w:keepNext w:val="false"/>
        <w:keepLines w:val="false"/>
        <w:numPr>
          <w:ilvl w:val="2"/>
          <w:numId w:val="44"/>
        </w:numPr>
        <w:spacing w:lineRule="auto" w:line="360" w:after="0" w:before="0"/>
        <w:ind w:left="504"/>
        <w:jc w:val="both"/>
      </w:pPr>
      <w:bookmarkStart w:name="_Toc471358410" w:id="69"/>
      <w:r>
        <w:t>Planirane prodajne cijene u ratarstvu i voćarstvu</w:t>
      </w:r>
      <w:bookmarkEnd w:id="69"/>
    </w:p>
    <w:p w:rsidRDefault="00731F4F" w:rsidP="00731F4F" w:rsidR="00731F4F"/>
    <w:p w:rsidRDefault="00731F4F" w:rsidP="00731F4F" w:rsidR="00731F4F">
      <w:pPr>
        <w:spacing w:lineRule="auto" w:line="360"/>
        <w:jc w:val="both"/>
        <w:rPr>
          <w:color w:val="FF0000"/>
        </w:rPr>
      </w:pPr>
      <w:r>
        <w:t>Prodajne cijene formirane su na temelju prosječnih godišnjih cijena u 2016. godini na bazi podataka iz Informacijskog sustava u poljoprivredi na dan 03.01.2017.</w:t>
      </w:r>
      <w:r>
        <w:rPr>
          <w:rStyle w:val="Referencafusnote"/>
        </w:rPr>
        <w:footnoteReference w:id="1"/>
      </w:r>
    </w:p>
    <w:p w:rsidRDefault="00731F4F" w:rsidP="00731F4F" w:rsidR="00731F4F"/>
    <w:tbl>
      <w:tblPr>
        <w:tblW w:type="dxa" w:w="4404"/>
        <w:jc w:val="center"/>
        <w:tblBorders>
          <w:top w:space="0" w:sz="4" w:color="808080" w:val="single"/>
          <w:left w:space="0" w:sz="4" w:color="808080" w:val="single"/>
          <w:bottom w:space="0" w:sz="4" w:color="808080" w:val="single"/>
          <w:right w:space="0" w:sz="4" w:color="808080" w:val="single"/>
          <w:insideH w:space="0" w:sz="4" w:color="808080" w:val="single"/>
          <w:insideV w:space="0" w:sz="4" w:color="808080" w:val="single"/>
        </w:tblBorders>
        <w:shd w:themeFillShade="F2" w:themeFill="background1" w:fill="F2F2F2" w:color="auto" w:val="clear"/>
        <w:tblLayout w:type="fixed"/>
        <w:tblLook w:val="04A0" w:noVBand="1" w:noHBand="0" w:lastColumn="0" w:firstColumn="1" w:lastRow="0" w:firstRow="1"/>
      </w:tblPr>
      <w:tblGrid>
        <w:gridCol w:w="2761"/>
        <w:gridCol w:w="1643"/>
      </w:tblGrid>
      <w:tr w:rsidTr="00731F4F" w:rsidR="00731F4F">
        <w:trPr>
          <w:trHeight w:val="257"/>
          <w:jc w:val="center"/>
        </w:trPr>
        <w:tc>
          <w:tcPr>
            <w:tcW w:type="dxa" w:w="2763"/>
            <w:tcBorders>
              <w:top w:space="0" w:sz="4" w:color="808080" w:val="single"/>
              <w:left w:space="0" w:sz="4" w:color="808080" w:val="single"/>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NAZIV KULTURE</w:t>
            </w:r>
          </w:p>
        </w:tc>
        <w:tc>
          <w:tcPr>
            <w:tcW w:type="dxa" w:w="1644"/>
            <w:tcBorders>
              <w:top w:space="0" w:sz="4" w:color="808080" w:val="single"/>
              <w:left w:space="0" w:sz="4" w:color="808080" w:val="single"/>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CIJENA</w:t>
            </w:r>
          </w:p>
        </w:tc>
      </w:tr>
      <w:tr w:rsidTr="00731F4F" w:rsidR="00731F4F">
        <w:trPr>
          <w:trHeight w:val="257"/>
          <w:jc w:val="center"/>
        </w:trPr>
        <w:tc>
          <w:tcPr>
            <w:tcW w:type="dxa" w:w="2763"/>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merkantilni</w:t>
            </w:r>
          </w:p>
        </w:tc>
        <w:tc>
          <w:tcPr>
            <w:tcW w:type="dxa" w:w="1644"/>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 kn </w:t>
            </w:r>
          </w:p>
        </w:tc>
      </w:tr>
      <w:tr w:rsidTr="00731F4F" w:rsidR="00731F4F">
        <w:trPr>
          <w:trHeight w:val="257"/>
          <w:jc w:val="center"/>
        </w:trPr>
        <w:tc>
          <w:tcPr>
            <w:tcW w:type="dxa" w:w="2763"/>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dxa" w:w="1644"/>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1,05 kn </w:t>
            </w:r>
          </w:p>
        </w:tc>
      </w:tr>
      <w:tr w:rsidTr="00731F4F" w:rsidR="00731F4F">
        <w:trPr>
          <w:trHeight w:val="257"/>
          <w:jc w:val="center"/>
        </w:trPr>
        <w:tc>
          <w:tcPr>
            <w:tcW w:type="dxa" w:w="2763"/>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dxa" w:w="1644"/>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r>
      <w:tr w:rsidTr="00731F4F" w:rsidR="00731F4F">
        <w:trPr>
          <w:trHeight w:val="257"/>
          <w:jc w:val="center"/>
        </w:trPr>
        <w:tc>
          <w:tcPr>
            <w:tcW w:type="dxa" w:w="2763"/>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merkantilna</w:t>
            </w:r>
          </w:p>
        </w:tc>
        <w:tc>
          <w:tcPr>
            <w:tcW w:type="dxa" w:w="1644"/>
            <w:tcBorders>
              <w:top w:space="0" w:sz="4" w:color="808080" w:val="single"/>
              <w:left w:space="0" w:sz="4" w:color="808080" w:val="single"/>
              <w:bottom w:space="0" w:sz="4" w:color="808080" w:val="single"/>
              <w:right w:space="0" w:sz="4" w:color="808080" w:val="single"/>
            </w:tcBorders>
            <w:shd w:fill="auto"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8003" w:id="70"/>
      <w:r>
        <w:t xml:space="preserve">Tablica </w:t>
      </w:r>
      <w:r>
        <w:fldChar w:fldCharType="begin"/>
      </w:r>
      <w:r>
        <w:instrText xml:space="preserve"> SEQ Tablica \* ARABIC </w:instrText>
      </w:r>
      <w:r>
        <w:fldChar w:fldCharType="separate"/>
      </w:r>
      <w:r>
        <w:t>15</w:t>
      </w:r>
      <w:r>
        <w:fldChar w:fldCharType="end"/>
      </w:r>
      <w:r>
        <w:t xml:space="preserve"> – Prodajne cijene žitarica formirane iz baze podataka TISUP-a</w:t>
      </w:r>
      <w:bookmarkEnd w:id="70"/>
    </w:p>
    <w:p w:rsidRDefault="00731F4F" w:rsidP="00731F4F" w:rsidR="00731F4F"/>
    <w:p w:rsidRDefault="00731F4F" w:rsidP="00731F4F" w:rsidR="00731F4F">
      <w:pPr>
        <w:spacing w:lineRule="auto" w:line="360"/>
        <w:jc w:val="both"/>
      </w:pPr>
    </w:p>
    <w:p w:rsidRDefault="00731F4F" w:rsidP="00731F4F" w:rsidR="00731F4F">
      <w:pPr>
        <w:spacing w:lineRule="auto" w:line="360"/>
        <w:jc w:val="both"/>
      </w:pPr>
      <w:r>
        <w:t>Prodajna cijena jabuka formirana je na način da je ukupna planirana količina proizvodnje prema klasama jabuka i planiranoj strukturi razvrstana prema mogućoj prodajnoj cijeni i iz toga je izvedena prosječna prodajna cijena od 2,12 kn.</w:t>
      </w:r>
    </w:p>
    <w:p w:rsidRDefault="00731F4F" w:rsidP="00731F4F" w:rsidR="00731F4F"/>
    <w:p w:rsidRDefault="00731F4F" w:rsidP="00731F4F" w:rsidR="00731F4F"/>
    <w:p w:rsidRDefault="00731F4F" w:rsidP="00731F4F" w:rsidR="00731F4F"/>
    <w:p w:rsidRDefault="00731F4F" w:rsidP="00731F4F" w:rsidR="00731F4F">
      <w:r>
        <w:t>Voćarska proizvodnja obuhvaća sljedeće površine i pripadajuće planirane prinose:</w:t>
      </w:r>
    </w:p>
    <w:p w:rsidRDefault="00731F4F" w:rsidP="00731F4F" w:rsidR="00731F4F"/>
    <w:tbl>
      <w:tblPr>
        <w:tblW w:type="pct" w:w="5000"/>
        <w:tblLook w:val="04A0" w:noVBand="1" w:noHBand="0" w:lastColumn="0" w:firstColumn="1" w:lastRow="0" w:firstRow="1"/>
      </w:tblPr>
      <w:tblGrid>
        <w:gridCol w:w="1093"/>
        <w:gridCol w:w="1139"/>
        <w:gridCol w:w="1274"/>
        <w:gridCol w:w="1434"/>
        <w:gridCol w:w="1753"/>
        <w:gridCol w:w="886"/>
        <w:gridCol w:w="1707"/>
      </w:tblGrid>
      <w:tr w:rsidTr="00731F4F" w:rsidR="00731F4F">
        <w:trPr>
          <w:trHeight w:val="225"/>
        </w:trPr>
        <w:tc>
          <w:tcPr>
            <w:tcW w:type="pct" w:w="588"/>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ha</w:t>
            </w:r>
          </w:p>
        </w:tc>
        <w:tc>
          <w:tcPr>
            <w:tcW w:type="pct" w:w="61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Voćnjak</w:t>
            </w:r>
          </w:p>
        </w:tc>
        <w:tc>
          <w:tcPr>
            <w:tcW w:type="pct" w:w="686"/>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kg/stablo </w:t>
            </w:r>
          </w:p>
        </w:tc>
        <w:tc>
          <w:tcPr>
            <w:tcW w:type="pct" w:w="772"/>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stabala </w:t>
            </w:r>
          </w:p>
        </w:tc>
        <w:tc>
          <w:tcPr>
            <w:tcW w:type="pct" w:w="94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4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91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r>
      <w:tr w:rsidTr="00731F4F" w:rsidR="00731F4F">
        <w:trPr>
          <w:trHeight w:val="240"/>
        </w:trPr>
        <w:tc>
          <w:tcPr>
            <w:tcW w:type="pct" w:w="588"/>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39 ha</w:t>
            </w:r>
          </w:p>
        </w:tc>
        <w:tc>
          <w:tcPr>
            <w:tcW w:type="pct" w:w="61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Bjelovar</w:t>
            </w:r>
          </w:p>
        </w:tc>
        <w:tc>
          <w:tcPr>
            <w:tcW w:type="pct" w:w="686"/>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15,00    </w:t>
            </w:r>
          </w:p>
        </w:tc>
        <w:tc>
          <w:tcPr>
            <w:tcW w:type="pct" w:w="772"/>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127.733,00    </w:t>
            </w:r>
          </w:p>
        </w:tc>
        <w:tc>
          <w:tcPr>
            <w:tcW w:type="pct" w:w="94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1.915.995,00    </w:t>
            </w:r>
          </w:p>
        </w:tc>
        <w:tc>
          <w:tcPr>
            <w:tcW w:type="pct" w:w="4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2,65 kn </w:t>
            </w:r>
          </w:p>
        </w:tc>
        <w:tc>
          <w:tcPr>
            <w:tcW w:type="pct" w:w="91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r>
    </w:tbl>
    <w:p w:rsidRDefault="00731F4F" w:rsidP="00731F4F" w:rsidR="00731F4F">
      <w:pPr>
        <w:rPr>
          <w:rFonts w:eastAsia="Times New Roman"/>
          <w:sz w:val="20"/>
        </w:rPr>
      </w:pPr>
    </w:p>
    <w:p w:rsidRDefault="00731F4F" w:rsidP="00731F4F" w:rsidR="00731F4F">
      <w:pPr>
        <w:pStyle w:val="Opisslike"/>
      </w:pPr>
      <w:bookmarkStart w:name="_Toc471358004" w:id="71"/>
      <w:r>
        <w:t xml:space="preserve">Tablica </w:t>
      </w:r>
      <w:r>
        <w:fldChar w:fldCharType="begin"/>
      </w:r>
      <w:r>
        <w:instrText xml:space="preserve"> SEQ Tablica \* ARABIC </w:instrText>
      </w:r>
      <w:r>
        <w:fldChar w:fldCharType="separate"/>
      </w:r>
      <w:r>
        <w:t>16</w:t>
      </w:r>
      <w:r>
        <w:fldChar w:fldCharType="end"/>
      </w:r>
      <w:r>
        <w:t xml:space="preserve"> – Planirani prinosi voćarske proizvodnje</w:t>
      </w:r>
      <w:bookmarkEnd w:id="71"/>
    </w:p>
    <w:p w:rsidRDefault="00731F4F" w:rsidP="00731F4F" w:rsidR="00731F4F"/>
    <w:p w:rsidRDefault="00731F4F" w:rsidP="00731F4F" w:rsidR="00731F4F"/>
    <w:tbl>
      <w:tblPr>
        <w:tblW w:type="pct" w:w="5000"/>
        <w:jc w:val="center"/>
        <w:tbl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insideH w:space="0" w:sz="4" w:themeShade="A6" w:themeColor="background1" w:color="A6A6A6" w:val="single"/>
        </w:tblBorders>
        <w:tblLook w:val="04A0" w:noVBand="1" w:noHBand="0" w:lastColumn="0" w:firstColumn="1" w:lastRow="0" w:firstRow="1"/>
      </w:tblPr>
      <w:tblGrid>
        <w:gridCol w:w="1719"/>
        <w:gridCol w:w="1770"/>
        <w:gridCol w:w="998"/>
        <w:gridCol w:w="1939"/>
        <w:gridCol w:w="1354"/>
        <w:gridCol w:w="1506"/>
      </w:tblGrid>
      <w:tr w:rsidTr="00731F4F" w:rsidR="00731F4F">
        <w:trPr>
          <w:trHeight w:val="315"/>
          <w:jc w:val="center"/>
        </w:trPr>
        <w:tc>
          <w:tcPr>
            <w:tcW w:type="pct" w:w="5000"/>
            <w:gridSpan w:val="6"/>
            <w:tcBorders>
              <w:top w:space="0" w:sz="4" w:themeShade="A6" w:themeColor="background1" w:color="A6A6A6" w:val="single"/>
              <w:left w:space="0" w:sz="4" w:themeShade="A6" w:themeColor="background1" w:color="A6A6A6" w:val="single"/>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jc w:val="center"/>
              <w:rPr>
                <w:rFonts w:cs="Times New Roman" w:eastAsia="Times New Roman"/>
                <w:b/>
                <w:sz w:val="16"/>
                <w:szCs w:val="20"/>
              </w:rPr>
            </w:pPr>
            <w:r>
              <w:rPr>
                <w:b/>
                <w:sz w:val="16"/>
                <w:szCs w:val="20"/>
              </w:rPr>
              <w:t>PLANIRANI PRIHODI</w:t>
            </w:r>
          </w:p>
        </w:tc>
      </w:tr>
      <w:tr w:rsidTr="00731F4F" w:rsidR="00731F4F">
        <w:trPr>
          <w:trHeight w:val="315"/>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shd w:themeFillShade="D9" w:themeFill="background1" w:fill="D9D9D9" w:color="auto" w:val="clear"/>
            <w:noWrap/>
            <w:vAlign w:val="bottom"/>
            <w:hideMark/>
          </w:tcPr>
          <w:p w:rsidRDefault="00731F4F" w:rsidR="00731F4F">
            <w:pPr>
              <w:spacing w:lineRule="auto" w:line="276"/>
              <w:rPr>
                <w:rFonts w:cs="Times New Roman" w:eastAsia="Times New Roman"/>
                <w:sz w:val="16"/>
                <w:szCs w:val="20"/>
              </w:rPr>
            </w:pPr>
            <w:r>
              <w:rPr>
                <w:sz w:val="16"/>
                <w:szCs w:val="20"/>
              </w:rPr>
              <w:t>Ukupan godišnji prinos</w:t>
            </w:r>
          </w:p>
        </w:tc>
        <w:tc>
          <w:tcPr>
            <w:tcW w:type="pct" w:w="972"/>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bottom"/>
            <w:hideMark/>
          </w:tcPr>
          <w:p w:rsidRDefault="00731F4F" w:rsidR="00731F4F">
            <w:pPr>
              <w:spacing w:lineRule="auto" w:line="276"/>
              <w:rPr>
                <w:rFonts w:cs="Times New Roman" w:eastAsia="Times New Roman"/>
                <w:sz w:val="16"/>
                <w:szCs w:val="20"/>
              </w:rPr>
            </w:pPr>
            <w:r>
              <w:rPr>
                <w:sz w:val="16"/>
                <w:szCs w:val="20"/>
              </w:rPr>
              <w:t>Klasa</w:t>
            </w:r>
          </w:p>
        </w:tc>
        <w:tc>
          <w:tcPr>
            <w:tcW w:type="pct" w:w="556"/>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6"/>
                <w:szCs w:val="20"/>
              </w:rPr>
            </w:pPr>
            <w:r>
              <w:rPr>
                <w:sz w:val="16"/>
                <w:szCs w:val="20"/>
              </w:rPr>
              <w:t>Udio</w:t>
            </w:r>
          </w:p>
        </w:tc>
        <w:tc>
          <w:tcPr>
            <w:tcW w:type="pct" w:w="1063"/>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6"/>
                <w:szCs w:val="20"/>
              </w:rPr>
            </w:pPr>
            <w:r>
              <w:rPr>
                <w:sz w:val="16"/>
                <w:szCs w:val="20"/>
              </w:rPr>
              <w:t>Količina</w:t>
            </w:r>
          </w:p>
        </w:tc>
        <w:tc>
          <w:tcPr>
            <w:tcW w:type="pct" w:w="748"/>
            <w:tcBorders>
              <w:top w:space="0" w:sz="4" w:themeShade="A6" w:themeColor="background1" w:color="A6A6A6" w:val="single"/>
              <w:left w:val="nil"/>
              <w:bottom w:space="0" w:sz="4" w:themeShade="A6" w:themeColor="background1" w:color="A6A6A6" w:val="single"/>
              <w:right w:val="nil"/>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6"/>
                <w:szCs w:val="20"/>
              </w:rPr>
            </w:pPr>
            <w:r>
              <w:rPr>
                <w:sz w:val="16"/>
                <w:szCs w:val="20"/>
              </w:rPr>
              <w:t>Cijena</w:t>
            </w: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shd w:themeFillShade="D9" w:themeFill="background1" w:fill="D9D9D9" w:color="auto" w:val="clear"/>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972"/>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cs="Times New Roman" w:eastAsia="Times New Roman"/>
                <w:sz w:val="16"/>
                <w:szCs w:val="20"/>
              </w:rPr>
            </w:pPr>
            <w:r>
              <w:rPr>
                <w:sz w:val="16"/>
                <w:szCs w:val="20"/>
              </w:rPr>
              <w:t>I KLASA</w:t>
            </w:r>
          </w:p>
        </w:tc>
        <w:tc>
          <w:tcPr>
            <w:tcW w:type="pct" w:w="556"/>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70%</w:t>
            </w:r>
          </w:p>
        </w:tc>
        <w:tc>
          <w:tcPr>
            <w:tcW w:type="pct" w:w="1063"/>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1.341.197</w:t>
            </w:r>
          </w:p>
        </w:tc>
        <w:tc>
          <w:tcPr>
            <w:tcW w:type="pct" w:w="748"/>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2,5</w:t>
            </w: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jc w:val="right"/>
              <w:rPr>
                <w:rFonts w:cs="Times New Roman" w:eastAsia="Times New Roman"/>
                <w:sz w:val="16"/>
                <w:szCs w:val="20"/>
              </w:rPr>
            </w:pPr>
            <w:r>
              <w:rPr>
                <w:sz w:val="16"/>
                <w:szCs w:val="20"/>
              </w:rPr>
              <w:t>3.352.991</w:t>
            </w:r>
          </w:p>
        </w:tc>
      </w:tr>
      <w:tr w:rsidTr="00731F4F" w:rsidR="00731F4F">
        <w:trPr>
          <w:trHeight w:val="315"/>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1.915.995 kg</w:t>
            </w:r>
          </w:p>
        </w:tc>
        <w:tc>
          <w:tcPr>
            <w:tcW w:type="pct" w:w="972"/>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cs="Times New Roman" w:eastAsia="Times New Roman"/>
                <w:sz w:val="16"/>
                <w:szCs w:val="20"/>
              </w:rPr>
            </w:pPr>
            <w:r>
              <w:rPr>
                <w:sz w:val="16"/>
                <w:szCs w:val="20"/>
              </w:rPr>
              <w:t>II KLASA</w:t>
            </w:r>
          </w:p>
        </w:tc>
        <w:tc>
          <w:tcPr>
            <w:tcW w:type="pct" w:w="556"/>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20%</w:t>
            </w:r>
          </w:p>
        </w:tc>
        <w:tc>
          <w:tcPr>
            <w:tcW w:type="pct" w:w="1063"/>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383.199</w:t>
            </w:r>
          </w:p>
        </w:tc>
        <w:tc>
          <w:tcPr>
            <w:tcW w:type="pct" w:w="748"/>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1,5</w:t>
            </w: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jc w:val="right"/>
              <w:rPr>
                <w:rFonts w:cs="Times New Roman" w:eastAsia="Times New Roman"/>
                <w:sz w:val="16"/>
                <w:szCs w:val="20"/>
              </w:rPr>
            </w:pPr>
            <w:r>
              <w:rPr>
                <w:sz w:val="16"/>
                <w:szCs w:val="20"/>
              </w:rPr>
              <w:t>574.799</w:t>
            </w:r>
          </w:p>
        </w:tc>
      </w:tr>
      <w:tr w:rsidTr="00731F4F" w:rsidR="00731F4F">
        <w:trPr>
          <w:trHeight w:val="315"/>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972"/>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cs="Times New Roman" w:eastAsia="Times New Roman"/>
                <w:sz w:val="16"/>
                <w:szCs w:val="20"/>
              </w:rPr>
            </w:pPr>
            <w:r>
              <w:rPr>
                <w:sz w:val="16"/>
                <w:szCs w:val="20"/>
              </w:rPr>
              <w:t>III KLASA</w:t>
            </w:r>
          </w:p>
        </w:tc>
        <w:tc>
          <w:tcPr>
            <w:tcW w:type="pct" w:w="556"/>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10%</w:t>
            </w:r>
          </w:p>
        </w:tc>
        <w:tc>
          <w:tcPr>
            <w:tcW w:type="pct" w:w="1063"/>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191.600</w:t>
            </w:r>
          </w:p>
        </w:tc>
        <w:tc>
          <w:tcPr>
            <w:tcW w:type="pct" w:w="748"/>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sz w:val="16"/>
                <w:szCs w:val="20"/>
              </w:rPr>
            </w:pPr>
            <w:r>
              <w:rPr>
                <w:sz w:val="16"/>
                <w:szCs w:val="20"/>
              </w:rPr>
              <w:t>0,7</w:t>
            </w: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jc w:val="right"/>
              <w:rPr>
                <w:rFonts w:cs="Times New Roman" w:eastAsia="Times New Roman"/>
                <w:sz w:val="16"/>
                <w:szCs w:val="20"/>
              </w:rPr>
            </w:pPr>
            <w:r>
              <w:rPr>
                <w:sz w:val="16"/>
                <w:szCs w:val="20"/>
              </w:rPr>
              <w:t>134.120</w:t>
            </w:r>
          </w:p>
        </w:tc>
      </w:tr>
      <w:tr w:rsidTr="00731F4F" w:rsidR="00731F4F">
        <w:trPr>
          <w:trHeight w:val="315"/>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972"/>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556"/>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1063"/>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748"/>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15"/>
          <w:jc w:val="center"/>
        </w:trPr>
        <w:tc>
          <w:tcPr>
            <w:tcW w:type="pct" w:w="831"/>
            <w:tcBorders>
              <w:top w:space="0" w:sz="4" w:themeShade="A6" w:themeColor="background1" w:color="A6A6A6" w:val="single"/>
              <w:left w:space="0" w:sz="4" w:themeShade="A6" w:themeColor="background1" w:color="A6A6A6" w:val="single"/>
              <w:bottom w:space="0" w:sz="4" w:themeShade="A6" w:themeColor="background1" w:color="A6A6A6"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972"/>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rPr>
                <w:rFonts w:cs="Times New Roman" w:eastAsia="Times New Roman"/>
                <w:b/>
                <w:sz w:val="16"/>
                <w:szCs w:val="20"/>
              </w:rPr>
            </w:pPr>
            <w:r>
              <w:rPr>
                <w:b/>
                <w:sz w:val="16"/>
                <w:szCs w:val="20"/>
              </w:rPr>
              <w:t>UKUPNO</w:t>
            </w:r>
          </w:p>
        </w:tc>
        <w:tc>
          <w:tcPr>
            <w:tcW w:type="pct" w:w="556"/>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b/>
                <w:sz w:val="16"/>
                <w:szCs w:val="20"/>
              </w:rPr>
            </w:pPr>
            <w:r>
              <w:rPr>
                <w:b/>
                <w:sz w:val="16"/>
                <w:szCs w:val="20"/>
              </w:rPr>
              <w:t>100%</w:t>
            </w:r>
          </w:p>
        </w:tc>
        <w:tc>
          <w:tcPr>
            <w:tcW w:type="pct" w:w="1063"/>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b/>
                <w:sz w:val="16"/>
                <w:szCs w:val="20"/>
              </w:rPr>
            </w:pPr>
            <w:r>
              <w:rPr>
                <w:b/>
                <w:sz w:val="16"/>
                <w:szCs w:val="20"/>
              </w:rPr>
              <w:t>1.915.995</w:t>
            </w:r>
          </w:p>
        </w:tc>
        <w:tc>
          <w:tcPr>
            <w:tcW w:type="pct" w:w="748"/>
            <w:tcBorders>
              <w:top w:space="0" w:sz="4" w:themeShade="A6" w:themeColor="background1" w:color="A6A6A6" w:val="single"/>
              <w:left w:val="nil"/>
              <w:bottom w:space="0" w:sz="4" w:themeShade="A6" w:themeColor="background1" w:color="A6A6A6" w:val="single"/>
              <w:right w:val="nil"/>
            </w:tcBorders>
            <w:noWrap/>
            <w:vAlign w:val="bottom"/>
            <w:hideMark/>
          </w:tcPr>
          <w:p w:rsidRDefault="00731F4F" w:rsidR="00731F4F">
            <w:pPr>
              <w:spacing w:lineRule="auto" w:line="276"/>
              <w:jc w:val="right"/>
              <w:rPr>
                <w:rFonts w:cs="Times New Roman" w:eastAsia="Times New Roman"/>
                <w:b/>
                <w:sz w:val="16"/>
                <w:szCs w:val="20"/>
              </w:rPr>
            </w:pPr>
            <w:r>
              <w:rPr>
                <w:b/>
                <w:sz w:val="16"/>
                <w:szCs w:val="20"/>
              </w:rPr>
              <w:t>2,12</w:t>
            </w:r>
          </w:p>
        </w:tc>
        <w:tc>
          <w:tcPr>
            <w:tcW w:type="pct" w:w="831"/>
            <w:tcBorders>
              <w:top w:space="0" w:sz="4" w:themeShade="A6" w:themeColor="background1" w:color="A6A6A6" w:val="single"/>
              <w:left w:val="nil"/>
              <w:bottom w:space="0" w:sz="4" w:themeShade="A6" w:themeColor="background1" w:color="A6A6A6" w:val="single"/>
              <w:right w:space="0" w:sz="4" w:themeShade="A6" w:themeColor="background1" w:color="A6A6A6" w:val="single"/>
            </w:tcBorders>
            <w:noWrap/>
            <w:vAlign w:val="bottom"/>
            <w:hideMark/>
          </w:tcPr>
          <w:p w:rsidRDefault="00731F4F" w:rsidR="00731F4F">
            <w:pPr>
              <w:spacing w:lineRule="auto" w:line="276"/>
              <w:jc w:val="right"/>
              <w:rPr>
                <w:rFonts w:cs="Times New Roman" w:eastAsia="Times New Roman"/>
                <w:b/>
                <w:sz w:val="16"/>
                <w:szCs w:val="20"/>
              </w:rPr>
            </w:pPr>
            <w:r>
              <w:rPr>
                <w:b/>
                <w:sz w:val="16"/>
                <w:szCs w:val="20"/>
              </w:rPr>
              <w:t>4.061.909</w:t>
            </w:r>
          </w:p>
        </w:tc>
      </w:tr>
    </w:tbl>
    <w:p w:rsidRDefault="00731F4F" w:rsidP="00731F4F" w:rsidR="00731F4F">
      <w:pPr>
        <w:rPr>
          <w:rFonts w:eastAsia="Times New Roman"/>
          <w:sz w:val="20"/>
        </w:rPr>
      </w:pPr>
    </w:p>
    <w:p w:rsidRDefault="00731F4F" w:rsidP="00731F4F" w:rsidR="00731F4F">
      <w:pPr>
        <w:pStyle w:val="Opisslike"/>
      </w:pPr>
      <w:bookmarkStart w:name="_Toc471358005" w:id="72"/>
      <w:r>
        <w:t xml:space="preserve">Tablica </w:t>
      </w:r>
      <w:r>
        <w:fldChar w:fldCharType="begin"/>
      </w:r>
      <w:r>
        <w:instrText xml:space="preserve"> SEQ Tablica \* ARABIC </w:instrText>
      </w:r>
      <w:r>
        <w:fldChar w:fldCharType="separate"/>
      </w:r>
      <w:r>
        <w:t>17</w:t>
      </w:r>
      <w:r>
        <w:fldChar w:fldCharType="end"/>
      </w:r>
      <w:r>
        <w:t xml:space="preserve"> – Planirani prihodi voćarske proizvodnje</w:t>
      </w:r>
      <w:bookmarkEnd w:id="72"/>
    </w:p>
    <w:p w:rsidRDefault="00731F4F" w:rsidP="00731F4F" w:rsidR="00731F4F"/>
    <w:p w:rsidRDefault="00731F4F" w:rsidP="00731F4F" w:rsidR="00731F4F"/>
    <w:p w:rsidRDefault="00731F4F" w:rsidP="00731F4F" w:rsidR="00731F4F"/>
    <w:p w:rsidRDefault="00731F4F" w:rsidP="00731F4F" w:rsidR="00731F4F">
      <w:pPr>
        <w:pStyle w:val="Naslov3"/>
        <w:keepNext w:val="false"/>
        <w:keepLines w:val="false"/>
        <w:numPr>
          <w:ilvl w:val="2"/>
          <w:numId w:val="48"/>
        </w:numPr>
        <w:spacing w:lineRule="auto" w:line="360" w:after="0" w:before="0"/>
        <w:jc w:val="both"/>
      </w:pPr>
      <w:bookmarkStart w:name="_Toc471358411" w:id="73"/>
      <w:r>
        <w:t>Planirani prihod u ratarstvu i voćarstvu po godinama</w:t>
      </w:r>
      <w:bookmarkEnd w:id="73"/>
    </w:p>
    <w:p w:rsidRDefault="00731F4F" w:rsidP="00731F4F" w:rsidR="00731F4F"/>
    <w:p w:rsidRDefault="00731F4F" w:rsidP="00731F4F" w:rsidR="00731F4F"/>
    <w:tbl>
      <w:tblPr>
        <w:tblW w:type="pct" w:w="5000"/>
        <w:tblLook w:val="04A0" w:noVBand="1" w:noHBand="0" w:lastColumn="0" w:firstColumn="1" w:lastRow="0" w:firstRow="1"/>
      </w:tblPr>
      <w:tblGrid>
        <w:gridCol w:w="1119"/>
        <w:gridCol w:w="990"/>
        <w:gridCol w:w="980"/>
        <w:gridCol w:w="1113"/>
        <w:gridCol w:w="1380"/>
        <w:gridCol w:w="778"/>
        <w:gridCol w:w="1430"/>
        <w:gridCol w:w="1496"/>
      </w:tblGrid>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u w:val="single"/>
              </w:rPr>
            </w:pPr>
            <w:r>
              <w:rPr>
                <w:b/>
                <w:bCs/>
                <w:i/>
                <w:iCs/>
                <w:color w:val="000000"/>
                <w:sz w:val="16"/>
                <w:szCs w:val="16"/>
              </w:rPr>
              <w:t>2016.</w:t>
            </w:r>
            <w:r>
              <w:rPr>
                <w:b/>
                <w:bCs/>
                <w:i/>
                <w:iCs/>
                <w:color w:val="000000"/>
                <w:sz w:val="16"/>
                <w:szCs w:val="16"/>
                <w:u w:val="single"/>
              </w:rPr>
              <w:t xml:space="preserve">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60"/>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192.480,00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2,38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457.140,00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365.712,00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0,95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805.000,00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1,19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955.937,50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764.750,00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Pšenica </w:t>
            </w:r>
            <w:proofErr w:type="spellStart"/>
            <w:r>
              <w:rPr>
                <w:color w:val="000000"/>
                <w:sz w:val="16"/>
                <w:szCs w:val="16"/>
              </w:rPr>
              <w:t>sj</w:t>
            </w:r>
            <w:proofErr w:type="spellEnd"/>
            <w:r>
              <w:rPr>
                <w:color w:val="000000"/>
                <w:sz w:val="16"/>
                <w:szCs w:val="16"/>
              </w:rPr>
              <w:t>.</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100,00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2.950,00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295.000,00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737.500,00 kn </w:t>
            </w:r>
          </w:p>
        </w:tc>
        <w:tc>
          <w:tcPr>
            <w:tcW w:type="pct" w:w="767"/>
            <w:tcBorders>
              <w:top w:val="nil"/>
              <w:left w:space="0" w:sz="4" w:color="808080" w:val="single"/>
              <w:bottom w:space="0" w:sz="4" w:color="808080" w:val="single"/>
              <w:right w:space="0" w:sz="4" w:color="808080" w:val="single"/>
            </w:tcBorders>
            <w:shd w:fill="FFFFFF"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590.000,00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Soja </w:t>
            </w:r>
            <w:proofErr w:type="spellStart"/>
            <w:r>
              <w:rPr>
                <w:color w:val="000000"/>
                <w:sz w:val="16"/>
                <w:szCs w:val="16"/>
              </w:rPr>
              <w:t>sj</w:t>
            </w:r>
            <w:proofErr w:type="spellEnd"/>
            <w:r>
              <w:rPr>
                <w:color w:val="000000"/>
                <w:sz w:val="16"/>
                <w:szCs w:val="16"/>
              </w:rPr>
              <w:t>.</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5,20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120.000,00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6,50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780.000,00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624.000,00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43,00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3.488,37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150.000,00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3,00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450.000,00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360.000,00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Triticale</w:t>
            </w:r>
            <w:proofErr w:type="spellEnd"/>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2,00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17,00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1.924,06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32.709,00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81.772,50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65.418,00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50t/</w:t>
            </w:r>
            <w:proofErr w:type="spellStart"/>
            <w:r>
              <w:rPr>
                <w:color w:val="000000"/>
                <w:sz w:val="16"/>
                <w:szCs w:val="16"/>
              </w:rPr>
              <w:t>mj</w:t>
            </w:r>
            <w:proofErr w:type="spellEnd"/>
            <w:r>
              <w:rPr>
                <w:color w:val="000000"/>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241.250,00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354,00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3.703.600,00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color w:val="000000"/>
                <w:sz w:val="16"/>
                <w:szCs w:val="16"/>
              </w:rPr>
            </w:pPr>
            <w:r>
              <w:rPr>
                <w:b/>
                <w:color w:val="000000"/>
                <w:sz w:val="16"/>
                <w:szCs w:val="16"/>
              </w:rPr>
              <w:t xml:space="preserve">    2.962.880,00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rPr>
            </w:pPr>
            <w:r>
              <w:rPr>
                <w:b/>
                <w:bCs/>
                <w:i/>
                <w:iCs/>
                <w:color w:val="000000"/>
                <w:sz w:val="16"/>
                <w:szCs w:val="16"/>
              </w:rPr>
              <w:lastRenderedPageBreak/>
              <w:t>2017.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4.061.909,40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38,87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349.830,00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1,35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472.270,50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377.816,40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58,67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410.690,00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1,31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539.030,63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431.224,50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3,01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193,27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676.445,00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3,13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2.113.890,63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1.691.112,50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1.447.500,00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1.158.000,00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329,81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9.650.078,50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   7.720.062,80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rPr>
            </w:pPr>
            <w:r>
              <w:rPr>
                <w:b/>
                <w:bCs/>
                <w:i/>
                <w:iCs/>
                <w:color w:val="000000"/>
                <w:sz w:val="16"/>
                <w:szCs w:val="16"/>
              </w:rPr>
              <w:t>2018.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2,12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49.128,08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FF0000"/>
                <w:sz w:val="16"/>
                <w:szCs w:val="16"/>
              </w:rPr>
            </w:pPr>
            <w:r>
              <w:rPr>
                <w:sz w:val="16"/>
                <w:szCs w:val="16"/>
              </w:rPr>
              <w:t xml:space="preserve">       1.915.995,00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4.061.909,40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70,93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638.370,00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861.799,50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689.439,60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126,15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883.050,00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1.159.003,13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927.202,50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58,67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217.079,00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653.950,49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523.160,39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35,06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122.710,00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3,13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383.468,75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306.775,00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50t/</w:t>
            </w:r>
            <w:proofErr w:type="spellStart"/>
            <w:r>
              <w:rPr>
                <w:color w:val="000000"/>
                <w:sz w:val="16"/>
                <w:szCs w:val="16"/>
              </w:rPr>
              <w:t>mj</w:t>
            </w:r>
            <w:proofErr w:type="spellEnd"/>
            <w:r>
              <w:rPr>
                <w:color w:val="000000"/>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1.447.500,00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1.158.000,00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329,81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9.583.108,61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   7.666.486,89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rPr>
            </w:pPr>
            <w:r>
              <w:rPr>
                <w:b/>
                <w:bCs/>
                <w:i/>
                <w:iCs/>
                <w:color w:val="000000"/>
                <w:sz w:val="16"/>
                <w:szCs w:val="16"/>
              </w:rPr>
              <w:t>2019.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2,12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49.128,08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1.915.995,00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4.061.909,40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Kukuruz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16,45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148.050,00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199.867,50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159.894,00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77,28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540.960,00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710.010,00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568.008,00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126,15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466.755,00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1.406.099,44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1.124.879,55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70,93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248.255,00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3,13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775.796,88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620.637,50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50t/</w:t>
            </w:r>
            <w:proofErr w:type="spellStart"/>
            <w:r>
              <w:rPr>
                <w:color w:val="000000"/>
                <w:sz w:val="16"/>
                <w:szCs w:val="16"/>
              </w:rPr>
              <w:t>mj</w:t>
            </w:r>
            <w:proofErr w:type="spellEnd"/>
            <w:r>
              <w:rPr>
                <w:color w:val="000000"/>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1.447.500,00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1.158.000,00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329,81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9.616.660,56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   7.693.328,45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rPr>
            </w:pPr>
            <w:r>
              <w:rPr>
                <w:b/>
                <w:bCs/>
                <w:i/>
                <w:iCs/>
                <w:color w:val="000000"/>
                <w:sz w:val="16"/>
                <w:szCs w:val="16"/>
              </w:rPr>
              <w:t>2020.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2,12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49.128,08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1.915.995,00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4.061.909,40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23,73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213.570,00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288.319,50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230.655,60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106,23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743.610,00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975.988,13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780.790,50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29,63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109.631,00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330.263,39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264.210,71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131,22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459.270,00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3,13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1.435.218,75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1.148.175,00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50t/</w:t>
            </w:r>
            <w:proofErr w:type="spellStart"/>
            <w:r>
              <w:rPr>
                <w:color w:val="000000"/>
                <w:sz w:val="16"/>
                <w:szCs w:val="16"/>
              </w:rPr>
              <w:t>mj</w:t>
            </w:r>
            <w:proofErr w:type="spellEnd"/>
            <w:r>
              <w:rPr>
                <w:color w:val="000000"/>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1.447.500,00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1.158.000,00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329,81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9.554.676,51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   7.643.741,21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color w:val="000000"/>
                <w:sz w:val="16"/>
                <w:szCs w:val="16"/>
              </w:rPr>
            </w:pPr>
            <w:r>
              <w:rPr>
                <w:b/>
                <w:bCs/>
                <w:i/>
                <w:iCs/>
                <w:color w:val="000000"/>
                <w:sz w:val="16"/>
                <w:szCs w:val="16"/>
              </w:rPr>
              <w:t>2021. godina</w:t>
            </w: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2258"/>
            <w:gridSpan w:val="4"/>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Plan proizvodnje i trgovine vlastitim proizvodima </w:t>
            </w: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/kg</w:t>
            </w:r>
          </w:p>
        </w:tc>
        <w:tc>
          <w:tcPr>
            <w:tcW w:type="pct" w:w="58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ha </w:t>
            </w:r>
          </w:p>
        </w:tc>
        <w:tc>
          <w:tcPr>
            <w:tcW w:type="pct" w:w="654"/>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Prinos kg/ha </w:t>
            </w:r>
          </w:p>
        </w:tc>
        <w:tc>
          <w:tcPr>
            <w:tcW w:type="pct" w:w="79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kg </w:t>
            </w:r>
          </w:p>
        </w:tc>
        <w:tc>
          <w:tcPr>
            <w:tcW w:type="pct" w:w="399"/>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pc</w:t>
            </w:r>
            <w:proofErr w:type="spellEnd"/>
            <w:r>
              <w:rPr>
                <w:color w:val="000000"/>
                <w:sz w:val="16"/>
                <w:szCs w:val="16"/>
              </w:rPr>
              <w:t>+PDV</w:t>
            </w:r>
          </w:p>
        </w:tc>
        <w:tc>
          <w:tcPr>
            <w:tcW w:type="pct" w:w="77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w:t>
            </w:r>
          </w:p>
        </w:tc>
        <w:tc>
          <w:tcPr>
            <w:tcW w:type="pct" w:w="767"/>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Rezultat bez PDV-a</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2,12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39,00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49.128,08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1.915.995,00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2,65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5.077.386,75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4.061.909,40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1,08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4,32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38.880,00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1,35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52.488,00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41.990,40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Žitarice*</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1,05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89,41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7.000,00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625.870,00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1,31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821.454,38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657.163,50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Uljana repica</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106,23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3.700,00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393.051,00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3,01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1.184.066,14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947.252,91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Soja m.</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2,50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90,85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3.500,00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317.975,00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3,13 kn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993.671,88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794.937,50 kn </w:t>
            </w:r>
          </w:p>
        </w:tc>
      </w:tr>
      <w:tr w:rsidTr="00731F4F" w:rsidR="00731F4F">
        <w:trPr>
          <w:trHeight w:val="225"/>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kn </w:t>
            </w:r>
          </w:p>
        </w:tc>
      </w:tr>
      <w:tr w:rsidTr="00731F4F" w:rsidR="00731F4F">
        <w:trPr>
          <w:trHeight w:val="240"/>
        </w:trPr>
        <w:tc>
          <w:tcPr>
            <w:tcW w:type="pct" w:w="50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MSH (12 mj.)</w:t>
            </w:r>
          </w:p>
        </w:tc>
        <w:tc>
          <w:tcPr>
            <w:tcW w:type="pct" w:w="52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1,93 kn </w:t>
            </w:r>
          </w:p>
        </w:tc>
        <w:tc>
          <w:tcPr>
            <w:tcW w:type="pct" w:w="583"/>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 </w:t>
            </w:r>
          </w:p>
        </w:tc>
        <w:tc>
          <w:tcPr>
            <w:tcW w:type="pct" w:w="654"/>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50t/</w:t>
            </w:r>
            <w:proofErr w:type="spellStart"/>
            <w:r>
              <w:rPr>
                <w:color w:val="000000"/>
                <w:sz w:val="16"/>
                <w:szCs w:val="16"/>
              </w:rPr>
              <w:t>mj</w:t>
            </w:r>
            <w:proofErr w:type="spellEnd"/>
            <w:r>
              <w:rPr>
                <w:color w:val="000000"/>
                <w:sz w:val="16"/>
                <w:szCs w:val="16"/>
              </w:rPr>
              <w:t xml:space="preserve"> </w:t>
            </w:r>
          </w:p>
        </w:tc>
        <w:tc>
          <w:tcPr>
            <w:tcW w:type="pct" w:w="79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600.000,00    </w:t>
            </w:r>
          </w:p>
        </w:tc>
        <w:tc>
          <w:tcPr>
            <w:tcW w:type="pct" w:w="399"/>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2,41 kn </w:t>
            </w:r>
          </w:p>
        </w:tc>
        <w:tc>
          <w:tcPr>
            <w:tcW w:type="pct" w:w="777"/>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1.447.500,00 kn </w:t>
            </w:r>
          </w:p>
        </w:tc>
        <w:tc>
          <w:tcPr>
            <w:tcW w:type="pct" w:w="767"/>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1.158.000,00 kn </w:t>
            </w:r>
          </w:p>
        </w:tc>
      </w:tr>
      <w:tr w:rsidTr="00731F4F" w:rsidR="00731F4F">
        <w:trPr>
          <w:trHeight w:val="240"/>
        </w:trPr>
        <w:tc>
          <w:tcPr>
            <w:tcW w:type="pct" w:w="50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2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83"/>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329,81    </w:t>
            </w:r>
          </w:p>
        </w:tc>
        <w:tc>
          <w:tcPr>
            <w:tcW w:type="pct" w:w="654"/>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9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99"/>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77"/>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9.576.567,14 kn </w:t>
            </w:r>
          </w:p>
        </w:tc>
        <w:tc>
          <w:tcPr>
            <w:tcW w:type="pct" w:w="767"/>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xml:space="preserve">   7.661.253,71 kn </w:t>
            </w: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501"/>
            <w:noWrap/>
            <w:vAlign w:val="bottom"/>
            <w:hideMark/>
          </w:tcPr>
          <w:p w:rsidRDefault="00731F4F" w:rsidR="00731F4F">
            <w:pPr>
              <w:spacing w:lineRule="auto" w:line="276"/>
              <w:rPr>
                <w:rFonts w:hAnsiTheme="minorHAnsi" w:asciiTheme="minorHAnsi" w:cs="Times New Roman"/>
                <w:sz w:val="22"/>
                <w:szCs w:val="22"/>
              </w:rPr>
            </w:pPr>
          </w:p>
        </w:tc>
        <w:tc>
          <w:tcPr>
            <w:tcW w:type="pct" w:w="521"/>
            <w:noWrap/>
            <w:vAlign w:val="bottom"/>
            <w:hideMark/>
          </w:tcPr>
          <w:p w:rsidRDefault="00731F4F" w:rsidR="00731F4F">
            <w:pPr>
              <w:spacing w:lineRule="auto" w:line="276"/>
              <w:rPr>
                <w:rFonts w:hAnsiTheme="minorHAnsi" w:asciiTheme="minorHAnsi" w:cs="Times New Roman"/>
                <w:sz w:val="22"/>
                <w:szCs w:val="22"/>
              </w:rPr>
            </w:pPr>
          </w:p>
        </w:tc>
        <w:tc>
          <w:tcPr>
            <w:tcW w:type="pct" w:w="583"/>
            <w:noWrap/>
            <w:vAlign w:val="bottom"/>
            <w:hideMark/>
          </w:tcPr>
          <w:p w:rsidRDefault="00731F4F" w:rsidR="00731F4F">
            <w:pPr>
              <w:spacing w:lineRule="auto" w:line="276"/>
              <w:rPr>
                <w:rFonts w:hAnsiTheme="minorHAnsi" w:asciiTheme="minorHAnsi" w:cs="Times New Roman"/>
                <w:sz w:val="22"/>
                <w:szCs w:val="22"/>
              </w:rPr>
            </w:pPr>
          </w:p>
        </w:tc>
        <w:tc>
          <w:tcPr>
            <w:tcW w:type="pct" w:w="654"/>
            <w:noWrap/>
            <w:vAlign w:val="bottom"/>
            <w:hideMark/>
          </w:tcPr>
          <w:p w:rsidRDefault="00731F4F" w:rsidR="00731F4F">
            <w:pPr>
              <w:spacing w:lineRule="auto" w:line="276"/>
              <w:rPr>
                <w:rFonts w:hAnsiTheme="minorHAnsi" w:asciiTheme="minorHAnsi" w:cs="Times New Roman"/>
                <w:sz w:val="22"/>
                <w:szCs w:val="22"/>
              </w:rPr>
            </w:pPr>
          </w:p>
        </w:tc>
        <w:tc>
          <w:tcPr>
            <w:tcW w:type="pct" w:w="798"/>
            <w:noWrap/>
            <w:vAlign w:val="bottom"/>
            <w:hideMark/>
          </w:tcPr>
          <w:p w:rsidRDefault="00731F4F" w:rsidR="00731F4F">
            <w:pPr>
              <w:spacing w:lineRule="auto" w:line="276"/>
              <w:rPr>
                <w:rFonts w:hAnsiTheme="minorHAnsi" w:asciiTheme="minorHAnsi" w:cs="Times New Roman"/>
                <w:sz w:val="22"/>
                <w:szCs w:val="22"/>
              </w:rPr>
            </w:pPr>
          </w:p>
        </w:tc>
        <w:tc>
          <w:tcPr>
            <w:tcW w:type="pct" w:w="399"/>
            <w:noWrap/>
            <w:vAlign w:val="bottom"/>
            <w:hideMark/>
          </w:tcPr>
          <w:p w:rsidRDefault="00731F4F" w:rsidR="00731F4F">
            <w:pPr>
              <w:spacing w:lineRule="auto" w:line="276"/>
              <w:rPr>
                <w:rFonts w:hAnsiTheme="minorHAnsi" w:asciiTheme="minorHAnsi" w:cs="Times New Roman"/>
                <w:sz w:val="22"/>
                <w:szCs w:val="22"/>
              </w:rPr>
            </w:pPr>
          </w:p>
        </w:tc>
        <w:tc>
          <w:tcPr>
            <w:tcW w:type="pct" w:w="777"/>
            <w:noWrap/>
            <w:vAlign w:val="bottom"/>
            <w:hideMark/>
          </w:tcPr>
          <w:p w:rsidRDefault="00731F4F" w:rsidR="00731F4F">
            <w:pPr>
              <w:spacing w:lineRule="auto" w:line="276"/>
              <w:rPr>
                <w:rFonts w:hAnsiTheme="minorHAnsi" w:asciiTheme="minorHAnsi" w:cs="Times New Roman"/>
                <w:sz w:val="22"/>
                <w:szCs w:val="22"/>
              </w:rPr>
            </w:pPr>
          </w:p>
        </w:tc>
        <w:tc>
          <w:tcPr>
            <w:tcW w:type="pct" w:w="767"/>
            <w:noWrap/>
            <w:vAlign w:val="bottom"/>
            <w:hideMark/>
          </w:tcPr>
          <w:p w:rsidRDefault="00731F4F" w:rsidR="00731F4F">
            <w:pPr>
              <w:spacing w:lineRule="auto" w:line="276"/>
              <w:rPr>
                <w:rFonts w:hAnsiTheme="minorHAnsi" w:asciiTheme="minorHAnsi" w:cs="Times New Roman"/>
                <w:sz w:val="22"/>
                <w:szCs w:val="22"/>
              </w:rPr>
            </w:pPr>
          </w:p>
        </w:tc>
      </w:tr>
    </w:tbl>
    <w:p w:rsidRDefault="00731F4F" w:rsidP="00731F4F" w:rsidR="00731F4F">
      <w:pPr>
        <w:pStyle w:val="Opisslike"/>
        <w:rPr>
          <w:rFonts w:eastAsia="Times New Roman"/>
          <w:color w:val="FF0000"/>
          <w:sz w:val="20"/>
        </w:rPr>
      </w:pPr>
      <w:bookmarkStart w:name="_Toc471358006" w:id="74"/>
      <w:r>
        <w:t xml:space="preserve">Tablica </w:t>
      </w:r>
      <w:r>
        <w:fldChar w:fldCharType="begin"/>
      </w:r>
      <w:r>
        <w:instrText xml:space="preserve"> SEQ Tablica \* ARABIC </w:instrText>
      </w:r>
      <w:r>
        <w:fldChar w:fldCharType="separate"/>
      </w:r>
      <w:r>
        <w:t>18</w:t>
      </w:r>
      <w:r>
        <w:fldChar w:fldCharType="end"/>
      </w:r>
      <w:r>
        <w:t xml:space="preserve"> – Planirana proizvodnja, planirani prinosi, planirane prodajne cijene i planirani financijski rezultat za razdoblje od 2016. do 2021. sukladno planiranom plodoredu</w:t>
      </w:r>
      <w:bookmarkEnd w:id="74"/>
    </w:p>
    <w:p w:rsidRDefault="00731F4F" w:rsidP="00731F4F" w:rsidR="00731F4F">
      <w:pPr>
        <w:spacing w:lineRule="auto" w:line="360"/>
      </w:pPr>
      <w:r>
        <w:br w:type="page"/>
      </w: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412" w:id="75"/>
      <w:r>
        <w:lastRenderedPageBreak/>
        <w:t>Plan prihoda od veleprodaje i maloprodaje</w:t>
      </w:r>
      <w:bookmarkEnd w:id="75"/>
    </w:p>
    <w:p w:rsidRDefault="00731F4F" w:rsidP="00731F4F" w:rsidR="00731F4F">
      <w:pPr>
        <w:spacing w:lineRule="auto" w:line="360"/>
      </w:pPr>
    </w:p>
    <w:tbl>
      <w:tblPr>
        <w:tblW w:type="dxa" w:w="9734"/>
        <w:tblLook w:val="04A0" w:noVBand="1" w:noHBand="0" w:lastColumn="0" w:firstColumn="1" w:lastRow="0" w:firstRow="1"/>
      </w:tblPr>
      <w:tblGrid>
        <w:gridCol w:w="2064"/>
        <w:gridCol w:w="625"/>
        <w:gridCol w:w="772"/>
        <w:gridCol w:w="970"/>
        <w:gridCol w:w="1091"/>
        <w:gridCol w:w="589"/>
        <w:gridCol w:w="1152"/>
        <w:gridCol w:w="361"/>
        <w:gridCol w:w="1152"/>
        <w:gridCol w:w="1106"/>
      </w:tblGrid>
      <w:tr w:rsidTr="00731F4F" w:rsidR="00731F4F">
        <w:trPr>
          <w:trHeight w:val="286"/>
        </w:trPr>
        <w:tc>
          <w:tcPr>
            <w:tcW w:type="dxa" w:w="2064"/>
            <w:noWrap/>
            <w:vAlign w:val="bottom"/>
            <w:hideMark/>
          </w:tcPr>
          <w:p w:rsidRDefault="00731F4F" w:rsidR="00731F4F">
            <w:pPr>
              <w:spacing w:lineRule="auto" w:line="276"/>
              <w:rPr>
                <w:rFonts w:cs="Times New Roman" w:eastAsia="Times New Roman"/>
                <w:i/>
                <w:iCs/>
                <w:color w:val="000000"/>
                <w:sz w:val="16"/>
                <w:szCs w:val="16"/>
              </w:rPr>
            </w:pPr>
            <w:r>
              <w:rPr>
                <w:i/>
                <w:iCs/>
                <w:color w:val="000000"/>
                <w:sz w:val="16"/>
                <w:szCs w:val="16"/>
              </w:rPr>
              <w:t>Plan trgovine - 2016.</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noWrap/>
            <w:vAlign w:val="bottom"/>
            <w:hideMark/>
          </w:tcPr>
          <w:p w:rsidRDefault="00731F4F" w:rsidR="00731F4F">
            <w:pPr>
              <w:spacing w:lineRule="auto" w:line="276"/>
              <w:rPr>
                <w:rFonts w:hAnsiTheme="minorHAnsi" w:asciiTheme="minorHAnsi" w:cs="Times New Roman"/>
                <w:sz w:val="22"/>
                <w:szCs w:val="22"/>
              </w:rPr>
            </w:pPr>
          </w:p>
        </w:tc>
        <w:tc>
          <w:tcPr>
            <w:tcW w:type="dxa" w:w="589"/>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1106"/>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473"/>
        </w:trPr>
        <w:tc>
          <w:tcPr>
            <w:tcW w:type="dxa" w:w="2064"/>
            <w:tcBorders>
              <w:top w:space="0" w:sz="4" w:color="auto" w:val="single"/>
              <w:left w:space="0" w:sz="4" w:color="auto" w:val="single"/>
              <w:bottom w:val="nil"/>
              <w:right w:val="nil"/>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dxa" w:w="475"/>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Marža</w:t>
            </w:r>
          </w:p>
        </w:tc>
        <w:tc>
          <w:tcPr>
            <w:tcW w:type="dxa" w:w="772"/>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Broj mjeseci</w:t>
            </w:r>
          </w:p>
        </w:tc>
        <w:tc>
          <w:tcPr>
            <w:tcW w:type="dxa" w:w="970"/>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kg mjesečno</w:t>
            </w:r>
          </w:p>
        </w:tc>
        <w:tc>
          <w:tcPr>
            <w:tcW w:type="dxa" w:w="1091"/>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kg godišnje </w:t>
            </w:r>
          </w:p>
        </w:tc>
        <w:tc>
          <w:tcPr>
            <w:tcW w:type="dxa" w:w="589"/>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proofErr w:type="spellStart"/>
            <w:r>
              <w:rPr>
                <w:color w:val="000000"/>
                <w:sz w:val="16"/>
                <w:szCs w:val="16"/>
              </w:rPr>
              <w:t>pc</w:t>
            </w:r>
            <w:proofErr w:type="spellEnd"/>
          </w:p>
        </w:tc>
        <w:tc>
          <w:tcPr>
            <w:tcW w:type="dxa" w:w="1152"/>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Prihod godišnje</w:t>
            </w: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tcBorders>
              <w:top w:space="0" w:sz="4" w:color="auto" w:val="single"/>
              <w:left w:space="0" w:sz="4" w:color="auto" w:val="single"/>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Trošak nabave</w:t>
            </w:r>
          </w:p>
        </w:tc>
        <w:tc>
          <w:tcPr>
            <w:tcW w:type="dxa" w:w="1106"/>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Zarada</w:t>
            </w:r>
          </w:p>
        </w:tc>
      </w:tr>
      <w:tr w:rsidTr="00731F4F" w:rsidR="00731F4F">
        <w:trPr>
          <w:trHeight w:val="286"/>
        </w:trPr>
        <w:tc>
          <w:tcPr>
            <w:tcW w:type="dxa" w:w="2064"/>
            <w:tcBorders>
              <w:top w:space="0" w:sz="4" w:color="auto" w:val="single"/>
              <w:left w:space="0" w:sz="4" w:color="auto" w:val="single"/>
              <w:bottom w:val="nil"/>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Kukuruz merkantilni</w:t>
            </w:r>
          </w:p>
        </w:tc>
        <w:tc>
          <w:tcPr>
            <w:tcW w:type="dxa" w:w="475"/>
            <w:tcBorders>
              <w:top w:space="0" w:sz="4" w:color="auto" w:val="single"/>
              <w:left w:val="nil"/>
              <w:bottom w:val="nil"/>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w:t>
            </w:r>
          </w:p>
        </w:tc>
        <w:tc>
          <w:tcPr>
            <w:tcW w:type="dxa" w:w="772"/>
            <w:tcBorders>
              <w:top w:space="0" w:sz="4" w:color="auto" w:val="single"/>
              <w:left w:val="nil"/>
              <w:bottom w:val="nil"/>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w:t>
            </w:r>
          </w:p>
        </w:tc>
        <w:tc>
          <w:tcPr>
            <w:tcW w:type="dxa" w:w="970"/>
            <w:tcBorders>
              <w:top w:space="0" w:sz="4" w:color="auto" w:val="single"/>
              <w:left w:val="nil"/>
              <w:bottom w:val="nil"/>
              <w:right w:val="nil"/>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500.000,00    </w:t>
            </w:r>
          </w:p>
        </w:tc>
        <w:tc>
          <w:tcPr>
            <w:tcW w:type="dxa" w:w="1091"/>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dxa" w:w="589"/>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1,08    </w:t>
            </w:r>
          </w:p>
        </w:tc>
        <w:tc>
          <w:tcPr>
            <w:tcW w:type="dxa" w:w="1152"/>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dxa" w:w="361"/>
            <w:tcBorders>
              <w:top w:space="0" w:sz="4" w:color="auto" w:val="single"/>
              <w:left w:val="nil"/>
              <w:bottom w:val="nil"/>
              <w:right w:val="nil"/>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w:t>
            </w:r>
          </w:p>
        </w:tc>
        <w:tc>
          <w:tcPr>
            <w:tcW w:type="dxa" w:w="1152"/>
            <w:tcBorders>
              <w:top w:space="0" w:sz="4" w:color="auto" w:val="single"/>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dxa" w:w="1106"/>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val="FF0000"/>
                <w:sz w:val="16"/>
                <w:szCs w:val="16"/>
              </w:rPr>
            </w:pPr>
            <w:r>
              <w:rPr>
                <w:color w:val="FF0000"/>
                <w:sz w:val="16"/>
                <w:szCs w:val="16"/>
              </w:rPr>
              <w:t xml:space="preserve">                       -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Žitarice</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center"/>
            <w:hideMark/>
          </w:tcPr>
          <w:p w:rsidRDefault="00731F4F" w:rsidR="00731F4F">
            <w:pPr>
              <w:spacing w:lineRule="auto" w:line="276"/>
              <w:rPr>
                <w:rFonts w:hAnsiTheme="minorHAnsi" w:asciiTheme="minorHAnsi" w:cs="Times New Roman"/>
                <w:sz w:val="22"/>
                <w:szCs w:val="22"/>
              </w:rPr>
            </w:pP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1,05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Sojina sačma</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4</w:t>
            </w:r>
          </w:p>
        </w:tc>
        <w:tc>
          <w:tcPr>
            <w:tcW w:type="dxa" w:w="970"/>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25.000,00    </w:t>
            </w: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100.000,00    </w:t>
            </w:r>
          </w:p>
        </w:tc>
        <w:tc>
          <w:tcPr>
            <w:tcW w:type="dxa" w:w="589"/>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3,00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300.000,00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272.727,27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27.272,73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Suncokretova sačma</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4</w:t>
            </w:r>
          </w:p>
        </w:tc>
        <w:tc>
          <w:tcPr>
            <w:tcW w:type="dxa" w:w="970"/>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20.000,00    </w:t>
            </w: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80.000,00    </w:t>
            </w:r>
          </w:p>
        </w:tc>
        <w:tc>
          <w:tcPr>
            <w:tcW w:type="dxa" w:w="589"/>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1,70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136.000,00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123.636,36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12.363,64    </w:t>
            </w:r>
          </w:p>
        </w:tc>
      </w:tr>
      <w:tr w:rsidTr="00731F4F" w:rsidR="00731F4F">
        <w:trPr>
          <w:trHeight w:val="286"/>
        </w:trPr>
        <w:tc>
          <w:tcPr>
            <w:tcW w:type="dxa" w:w="2064"/>
            <w:tcBorders>
              <w:top w:val="nil"/>
              <w:left w:space="0" w:sz="4" w:color="auto" w:val="single"/>
              <w:bottom w:val="nil"/>
              <w:right w:val="nil"/>
            </w:tcBorders>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475"/>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772"/>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970"/>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091"/>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r>
      <w:tr w:rsidTr="00731F4F" w:rsidR="00731F4F">
        <w:trPr>
          <w:trHeight w:val="129"/>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Kukuruz sjemenski </w:t>
            </w:r>
            <w:proofErr w:type="spellStart"/>
            <w:r>
              <w:rPr>
                <w:color w:themeShade="80" w:themeColor="accent1" w:val="244061"/>
                <w:sz w:val="16"/>
                <w:szCs w:val="16"/>
              </w:rPr>
              <w:t>Pioneer</w:t>
            </w:r>
            <w:proofErr w:type="spellEnd"/>
            <w:r>
              <w:rPr>
                <w:color w:themeShade="80" w:themeColor="accent1" w:val="244061"/>
                <w:sz w:val="16"/>
                <w:szCs w:val="16"/>
              </w:rPr>
              <w:t>/</w:t>
            </w:r>
            <w:proofErr w:type="spellStart"/>
            <w:r>
              <w:rPr>
                <w:color w:themeShade="80" w:themeColor="accent1" w:val="244061"/>
                <w:sz w:val="16"/>
                <w:szCs w:val="16"/>
              </w:rPr>
              <w:t>Dekalb</w:t>
            </w:r>
            <w:proofErr w:type="spellEnd"/>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20%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3</w:t>
            </w:r>
          </w:p>
        </w:tc>
        <w:tc>
          <w:tcPr>
            <w:tcW w:type="dxa" w:w="970"/>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Umjetno gnojivo</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6</w:t>
            </w:r>
          </w:p>
        </w:tc>
        <w:tc>
          <w:tcPr>
            <w:tcW w:type="dxa" w:w="970"/>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space="0" w:sz="4" w:color="auto" w:val="single"/>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Zaštitna sredstva</w:t>
            </w:r>
          </w:p>
        </w:tc>
        <w:tc>
          <w:tcPr>
            <w:tcW w:type="dxa" w:w="475"/>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20%</w:t>
            </w:r>
          </w:p>
        </w:tc>
        <w:tc>
          <w:tcPr>
            <w:tcW w:type="dxa" w:w="77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3</w:t>
            </w:r>
          </w:p>
        </w:tc>
        <w:tc>
          <w:tcPr>
            <w:tcW w:type="dxa" w:w="970"/>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091"/>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36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Veleprodaja</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436.000,00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396.363,64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39.636,36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space="0" w:sz="4" w:color="auto" w:val="single"/>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Maloprodaja razno</w:t>
            </w:r>
          </w:p>
        </w:tc>
        <w:tc>
          <w:tcPr>
            <w:tcW w:type="dxa" w:w="475"/>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20%</w:t>
            </w:r>
          </w:p>
        </w:tc>
        <w:tc>
          <w:tcPr>
            <w:tcW w:type="dxa" w:w="77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12</w:t>
            </w:r>
          </w:p>
        </w:tc>
        <w:tc>
          <w:tcPr>
            <w:tcW w:type="dxa" w:w="970"/>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091"/>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589"/>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58.000,00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48.333,33    </w:t>
            </w:r>
          </w:p>
        </w:tc>
        <w:tc>
          <w:tcPr>
            <w:tcW w:type="dxa" w:w="1106"/>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9.666,67    </w:t>
            </w:r>
          </w:p>
        </w:tc>
      </w:tr>
      <w:tr w:rsidTr="00731F4F" w:rsidR="00731F4F">
        <w:trPr>
          <w:trHeight w:val="286"/>
        </w:trPr>
        <w:tc>
          <w:tcPr>
            <w:tcW w:type="dxa" w:w="5374"/>
            <w:gridSpan w:val="5"/>
            <w:tcBorders>
              <w:top w:space="0" w:sz="4" w:color="auto" w:val="single"/>
              <w:left w:space="0" w:sz="4" w:color="auto" w:val="single"/>
              <w:bottom w:space="0" w:sz="4" w:color="auto" w:val="single"/>
              <w:right w:space="0" w:sz="4" w:color="000000" w:val="single"/>
            </w:tcBorders>
            <w:shd w:fill="F2F2F2" w:color="auto" w:val="clear"/>
            <w:noWrap/>
            <w:vAlign w:val="bottom"/>
            <w:hideMark/>
          </w:tcPr>
          <w:p w:rsidRDefault="00731F4F" w:rsidR="00731F4F">
            <w:pPr>
              <w:spacing w:lineRule="auto" w:line="276"/>
              <w:jc w:val="center"/>
              <w:rPr>
                <w:rFonts w:cs="Times New Roman" w:eastAsia="Times New Roman"/>
                <w:b/>
                <w:bCs/>
                <w:color w:themeShade="80" w:themeColor="accent1" w:val="244061"/>
                <w:sz w:val="16"/>
                <w:szCs w:val="16"/>
              </w:rPr>
            </w:pPr>
            <w:r>
              <w:rPr>
                <w:b/>
                <w:bCs/>
                <w:color w:themeShade="80" w:themeColor="accent1" w:val="244061"/>
                <w:sz w:val="16"/>
                <w:szCs w:val="16"/>
              </w:rPr>
              <w:t>UKUPNO</w:t>
            </w:r>
          </w:p>
        </w:tc>
        <w:tc>
          <w:tcPr>
            <w:tcW w:type="dxa" w:w="589"/>
            <w:tcBorders>
              <w:top w:val="nil"/>
              <w:left w:val="nil"/>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494.000,00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444.696,97    </w:t>
            </w:r>
          </w:p>
        </w:tc>
        <w:tc>
          <w:tcPr>
            <w:tcW w:type="dxa" w:w="1106"/>
            <w:tcBorders>
              <w:top w:val="nil"/>
              <w:left w:val="nil"/>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49.303,03    </w:t>
            </w:r>
          </w:p>
        </w:tc>
      </w:tr>
      <w:tr w:rsidTr="00731F4F" w:rsidR="00731F4F">
        <w:trPr>
          <w:trHeight w:val="286"/>
        </w:trPr>
        <w:tc>
          <w:tcPr>
            <w:tcW w:type="dxa" w:w="2064"/>
            <w:noWrap/>
            <w:vAlign w:val="bottom"/>
            <w:hideMark/>
          </w:tcPr>
          <w:p w:rsidRDefault="00731F4F" w:rsidR="00731F4F">
            <w:pPr>
              <w:spacing w:lineRule="auto" w:line="276"/>
              <w:rPr>
                <w:rFonts w:hAnsiTheme="minorHAnsi" w:asciiTheme="minorHAnsi" w:cs="Times New Roman"/>
                <w:sz w:val="22"/>
                <w:szCs w:val="22"/>
              </w:rPr>
            </w:pP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noWrap/>
            <w:vAlign w:val="bottom"/>
            <w:hideMark/>
          </w:tcPr>
          <w:p w:rsidRDefault="00731F4F" w:rsidR="00731F4F">
            <w:pPr>
              <w:spacing w:lineRule="auto" w:line="276"/>
              <w:rPr>
                <w:rFonts w:hAnsiTheme="minorHAnsi" w:asciiTheme="minorHAnsi" w:cs="Times New Roman"/>
                <w:sz w:val="22"/>
                <w:szCs w:val="22"/>
              </w:rPr>
            </w:pPr>
          </w:p>
        </w:tc>
        <w:tc>
          <w:tcPr>
            <w:tcW w:type="dxa" w:w="589"/>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1106"/>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86"/>
        </w:trPr>
        <w:tc>
          <w:tcPr>
            <w:tcW w:type="dxa" w:w="2064"/>
            <w:noWrap/>
            <w:vAlign w:val="bottom"/>
            <w:hideMark/>
          </w:tcPr>
          <w:p w:rsidRDefault="00731F4F" w:rsidR="00731F4F">
            <w:pPr>
              <w:spacing w:lineRule="auto" w:line="276"/>
              <w:rPr>
                <w:rFonts w:hAnsiTheme="minorHAnsi" w:asciiTheme="minorHAnsi" w:cs="Times New Roman"/>
                <w:sz w:val="22"/>
                <w:szCs w:val="22"/>
              </w:rPr>
            </w:pP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noWrap/>
            <w:vAlign w:val="bottom"/>
            <w:hideMark/>
          </w:tcPr>
          <w:p w:rsidRDefault="00731F4F" w:rsidR="00731F4F">
            <w:pPr>
              <w:spacing w:lineRule="auto" w:line="276"/>
              <w:rPr>
                <w:rFonts w:hAnsiTheme="minorHAnsi" w:asciiTheme="minorHAnsi" w:cs="Times New Roman"/>
                <w:sz w:val="22"/>
                <w:szCs w:val="22"/>
              </w:rPr>
            </w:pPr>
          </w:p>
        </w:tc>
        <w:tc>
          <w:tcPr>
            <w:tcW w:type="dxa" w:w="589"/>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1106"/>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86"/>
        </w:trPr>
        <w:tc>
          <w:tcPr>
            <w:tcW w:type="dxa" w:w="2064"/>
            <w:noWrap/>
            <w:vAlign w:val="bottom"/>
            <w:hideMark/>
          </w:tcPr>
          <w:p w:rsidRDefault="00731F4F" w:rsidR="00731F4F">
            <w:pPr>
              <w:spacing w:lineRule="auto" w:line="276"/>
              <w:rPr>
                <w:rFonts w:cs="Times New Roman" w:eastAsia="Times New Roman"/>
                <w:i/>
                <w:iCs/>
                <w:color w:themeShade="80" w:themeColor="accent1" w:val="244061"/>
                <w:sz w:val="16"/>
                <w:szCs w:val="16"/>
              </w:rPr>
            </w:pPr>
            <w:r>
              <w:rPr>
                <w:i/>
                <w:iCs/>
                <w:color w:themeShade="80" w:themeColor="accent1" w:val="244061"/>
                <w:sz w:val="16"/>
                <w:szCs w:val="16"/>
              </w:rPr>
              <w:t>Plan trgovine - 2017.-2027..</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noWrap/>
            <w:vAlign w:val="bottom"/>
            <w:hideMark/>
          </w:tcPr>
          <w:p w:rsidRDefault="00731F4F" w:rsidR="00731F4F">
            <w:pPr>
              <w:spacing w:lineRule="auto" w:line="276"/>
              <w:rPr>
                <w:rFonts w:hAnsiTheme="minorHAnsi" w:asciiTheme="minorHAnsi" w:cs="Times New Roman"/>
                <w:sz w:val="22"/>
                <w:szCs w:val="22"/>
              </w:rPr>
            </w:pPr>
          </w:p>
        </w:tc>
        <w:tc>
          <w:tcPr>
            <w:tcW w:type="dxa" w:w="589"/>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noWrap/>
            <w:vAlign w:val="bottom"/>
            <w:hideMark/>
          </w:tcPr>
          <w:p w:rsidRDefault="00731F4F" w:rsidR="00731F4F">
            <w:pPr>
              <w:spacing w:lineRule="auto" w:line="276"/>
              <w:rPr>
                <w:rFonts w:hAnsiTheme="minorHAnsi" w:asciiTheme="minorHAnsi" w:cs="Times New Roman"/>
                <w:sz w:val="22"/>
                <w:szCs w:val="22"/>
              </w:rPr>
            </w:pPr>
          </w:p>
        </w:tc>
        <w:tc>
          <w:tcPr>
            <w:tcW w:type="dxa" w:w="1106"/>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473"/>
        </w:trPr>
        <w:tc>
          <w:tcPr>
            <w:tcW w:type="dxa" w:w="2064"/>
            <w:tcBorders>
              <w:top w:space="0" w:sz="4" w:color="auto" w:val="single"/>
              <w:left w:space="0" w:sz="4" w:color="auto" w:val="single"/>
              <w:bottom w:val="nil"/>
              <w:right w:val="nil"/>
            </w:tcBorders>
            <w:shd w:fill="D9D9D9"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475"/>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Marža</w:t>
            </w:r>
          </w:p>
        </w:tc>
        <w:tc>
          <w:tcPr>
            <w:tcW w:type="dxa" w:w="772"/>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Broj mjeseci</w:t>
            </w:r>
          </w:p>
        </w:tc>
        <w:tc>
          <w:tcPr>
            <w:tcW w:type="dxa" w:w="970"/>
            <w:tcBorders>
              <w:top w:space="0" w:sz="4" w:color="auto" w:val="single"/>
              <w:left w:val="nil"/>
              <w:bottom w:val="nil"/>
              <w:right w:val="nil"/>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kg mjesečno</w:t>
            </w:r>
          </w:p>
        </w:tc>
        <w:tc>
          <w:tcPr>
            <w:tcW w:type="dxa" w:w="1091"/>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 xml:space="preserve">kg godišnje </w:t>
            </w:r>
          </w:p>
        </w:tc>
        <w:tc>
          <w:tcPr>
            <w:tcW w:type="dxa" w:w="589"/>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proofErr w:type="spellStart"/>
            <w:r>
              <w:rPr>
                <w:color w:themeShade="80" w:themeColor="accent1" w:val="244061"/>
                <w:sz w:val="16"/>
                <w:szCs w:val="16"/>
              </w:rPr>
              <w:t>pc</w:t>
            </w:r>
            <w:proofErr w:type="spellEnd"/>
          </w:p>
        </w:tc>
        <w:tc>
          <w:tcPr>
            <w:tcW w:type="dxa" w:w="1152"/>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Promet godišnje</w:t>
            </w:r>
          </w:p>
        </w:tc>
        <w:tc>
          <w:tcPr>
            <w:tcW w:type="dxa" w:w="361"/>
            <w:noWrap/>
            <w:vAlign w:val="bottom"/>
            <w:hideMark/>
          </w:tcPr>
          <w:p w:rsidRDefault="00731F4F" w:rsidR="00731F4F">
            <w:pPr>
              <w:spacing w:lineRule="auto" w:line="276"/>
              <w:rPr>
                <w:rFonts w:hAnsiTheme="minorHAnsi" w:asciiTheme="minorHAnsi" w:cs="Times New Roman"/>
                <w:sz w:val="22"/>
                <w:szCs w:val="22"/>
              </w:rPr>
            </w:pPr>
          </w:p>
        </w:tc>
        <w:tc>
          <w:tcPr>
            <w:tcW w:type="dxa" w:w="1152"/>
            <w:tcBorders>
              <w:top w:space="0" w:sz="4" w:color="auto" w:val="single"/>
              <w:left w:space="0" w:sz="4" w:color="auto" w:val="single"/>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Trošak nabave</w:t>
            </w:r>
          </w:p>
        </w:tc>
        <w:tc>
          <w:tcPr>
            <w:tcW w:type="dxa" w:w="1106"/>
            <w:tcBorders>
              <w:top w:space="0" w:sz="4" w:color="auto" w:val="single"/>
              <w:left w:val="nil"/>
              <w:bottom w:val="nil"/>
              <w:right w:space="0" w:sz="4" w:color="auto" w:val="single"/>
            </w:tcBorders>
            <w:shd w:fill="D9D9D9" w:color="auto" w:val="clear"/>
            <w:noWrap/>
            <w:vAlign w:val="bottom"/>
            <w:hideMark/>
          </w:tcPr>
          <w:p w:rsidRDefault="00731F4F" w:rsidR="00731F4F">
            <w:pPr>
              <w:spacing w:lineRule="auto" w:line="276"/>
              <w:jc w:val="center"/>
              <w:rPr>
                <w:rFonts w:cs="Times New Roman" w:eastAsia="Times New Roman"/>
                <w:color w:themeShade="80" w:themeColor="accent1" w:val="244061"/>
                <w:sz w:val="16"/>
                <w:szCs w:val="16"/>
              </w:rPr>
            </w:pPr>
            <w:r>
              <w:rPr>
                <w:color w:themeShade="80" w:themeColor="accent1" w:val="244061"/>
                <w:sz w:val="16"/>
                <w:szCs w:val="16"/>
              </w:rPr>
              <w:t>Zarada</w:t>
            </w:r>
          </w:p>
        </w:tc>
      </w:tr>
      <w:tr w:rsidTr="00731F4F" w:rsidR="00731F4F">
        <w:trPr>
          <w:trHeight w:val="286"/>
        </w:trPr>
        <w:tc>
          <w:tcPr>
            <w:tcW w:type="dxa" w:w="2064"/>
            <w:tcBorders>
              <w:top w:space="0" w:sz="4" w:color="auto" w:val="single"/>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Kukuruz merkantilni</w:t>
            </w:r>
          </w:p>
        </w:tc>
        <w:tc>
          <w:tcPr>
            <w:tcW w:type="dxa" w:w="475"/>
            <w:tcBorders>
              <w:top w:space="0" w:sz="4" w:color="auto" w:val="single"/>
              <w:left w:val="nil"/>
              <w:bottom w:val="nil"/>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tcBorders>
              <w:top w:space="0" w:sz="4" w:color="auto" w:val="single"/>
              <w:left w:val="nil"/>
              <w:bottom w:val="nil"/>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12</w:t>
            </w:r>
          </w:p>
        </w:tc>
        <w:tc>
          <w:tcPr>
            <w:tcW w:type="dxa" w:w="970"/>
            <w:tcBorders>
              <w:top w:space="0" w:sz="4" w:color="auto" w:val="single"/>
              <w:left w:val="nil"/>
              <w:bottom w:val="nil"/>
              <w:right w:val="nil"/>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500.000,00    </w:t>
            </w:r>
          </w:p>
        </w:tc>
        <w:tc>
          <w:tcPr>
            <w:tcW w:type="dxa" w:w="1091"/>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6.000.000,00    </w:t>
            </w:r>
          </w:p>
        </w:tc>
        <w:tc>
          <w:tcPr>
            <w:tcW w:type="dxa" w:w="589"/>
            <w:tcBorders>
              <w:top w:space="0" w:sz="4" w:color="auto" w:val="single"/>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1,08    </w:t>
            </w:r>
          </w:p>
        </w:tc>
        <w:tc>
          <w:tcPr>
            <w:tcW w:type="dxa" w:w="1152"/>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6.480.000,00    </w:t>
            </w:r>
          </w:p>
        </w:tc>
        <w:tc>
          <w:tcPr>
            <w:tcW w:type="dxa" w:w="361"/>
            <w:tcBorders>
              <w:top w:space="0" w:sz="4" w:color="auto" w:val="single"/>
              <w:left w:val="nil"/>
              <w:bottom w:val="nil"/>
              <w:right w:val="nil"/>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space="0" w:sz="4" w:color="auto" w:val="single"/>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5.890.909,09    </w:t>
            </w:r>
          </w:p>
        </w:tc>
        <w:tc>
          <w:tcPr>
            <w:tcW w:type="dxa" w:w="1106"/>
            <w:tcBorders>
              <w:top w:space="0" w:sz="4" w:color="auto" w:val="single"/>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589.090,91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Žitarice</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12</w:t>
            </w:r>
          </w:p>
        </w:tc>
        <w:tc>
          <w:tcPr>
            <w:tcW w:type="dxa" w:w="970"/>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100.000,00    </w:t>
            </w: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1.200.000,00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1,05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1.260.000,00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1.145.454,55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114.545,45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Sojina sačma</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12</w:t>
            </w:r>
          </w:p>
        </w:tc>
        <w:tc>
          <w:tcPr>
            <w:tcW w:type="dxa" w:w="970"/>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w:t>
            </w:r>
            <w:r>
              <w:rPr>
                <w:color w:themeShade="80" w:themeColor="accent1" w:val="244061"/>
                <w:sz w:val="16"/>
                <w:szCs w:val="16"/>
              </w:rPr>
              <w:lastRenderedPageBreak/>
              <w:t xml:space="preserve">25.000,00    </w:t>
            </w: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lastRenderedPageBreak/>
              <w:t xml:space="preserve">       </w:t>
            </w:r>
            <w:r>
              <w:rPr>
                <w:color w:themeShade="80" w:themeColor="accent1" w:val="244061"/>
                <w:sz w:val="16"/>
                <w:szCs w:val="16"/>
              </w:rPr>
              <w:lastRenderedPageBreak/>
              <w:t xml:space="preserve">300.000,00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lastRenderedPageBreak/>
              <w:t xml:space="preserve">    </w:t>
            </w:r>
            <w:r>
              <w:rPr>
                <w:color w:themeShade="80" w:themeColor="accent1" w:val="244061"/>
                <w:sz w:val="16"/>
                <w:szCs w:val="16"/>
              </w:rPr>
              <w:lastRenderedPageBreak/>
              <w:t xml:space="preserve">3,00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lastRenderedPageBreak/>
              <w:t xml:space="preserve">         </w:t>
            </w:r>
            <w:r>
              <w:rPr>
                <w:color w:themeShade="80" w:themeColor="accent1" w:val="244061"/>
                <w:sz w:val="16"/>
                <w:szCs w:val="16"/>
              </w:rPr>
              <w:lastRenderedPageBreak/>
              <w:t xml:space="preserve">900.000,00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w:t>
            </w:r>
            <w:r>
              <w:rPr>
                <w:color w:themeShade="80" w:themeColor="accent1" w:val="244061"/>
                <w:sz w:val="16"/>
                <w:szCs w:val="16"/>
              </w:rPr>
              <w:lastRenderedPageBreak/>
              <w:t xml:space="preserve">818.181,82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lastRenderedPageBreak/>
              <w:t xml:space="preserve">          </w:t>
            </w:r>
            <w:r>
              <w:rPr>
                <w:color w:themeShade="80" w:themeColor="accent1" w:val="244061"/>
                <w:sz w:val="16"/>
                <w:szCs w:val="16"/>
              </w:rPr>
              <w:lastRenderedPageBreak/>
              <w:t xml:space="preserve">81.818,18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lastRenderedPageBreak/>
              <w:t>Suncokretova sačma</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12</w:t>
            </w:r>
          </w:p>
        </w:tc>
        <w:tc>
          <w:tcPr>
            <w:tcW w:type="dxa" w:w="970"/>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25.000,00    </w:t>
            </w:r>
          </w:p>
        </w:tc>
        <w:tc>
          <w:tcPr>
            <w:tcW w:type="dxa" w:w="1091"/>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300.000,00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1,70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510.000,00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463.636,36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46.363,64    </w:t>
            </w:r>
          </w:p>
        </w:tc>
      </w:tr>
      <w:tr w:rsidTr="00731F4F" w:rsidR="00731F4F">
        <w:trPr>
          <w:trHeight w:val="286"/>
        </w:trPr>
        <w:tc>
          <w:tcPr>
            <w:tcW w:type="dxa" w:w="2064"/>
            <w:tcBorders>
              <w:top w:val="nil"/>
              <w:left w:space="0" w:sz="4" w:color="auto" w:val="single"/>
              <w:bottom w:val="nil"/>
              <w:right w:val="nil"/>
            </w:tcBorders>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475"/>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772"/>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970"/>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091"/>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val="nil"/>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Kukuruz sjemenski </w:t>
            </w:r>
            <w:proofErr w:type="spellStart"/>
            <w:r>
              <w:rPr>
                <w:color w:themeShade="80" w:themeColor="accent1" w:val="244061"/>
                <w:sz w:val="16"/>
                <w:szCs w:val="16"/>
              </w:rPr>
              <w:t>Pioneer</w:t>
            </w:r>
            <w:proofErr w:type="spellEnd"/>
            <w:r>
              <w:rPr>
                <w:color w:themeShade="80" w:themeColor="accent1" w:val="244061"/>
                <w:sz w:val="16"/>
                <w:szCs w:val="16"/>
              </w:rPr>
              <w:t>/</w:t>
            </w:r>
            <w:proofErr w:type="spellStart"/>
            <w:r>
              <w:rPr>
                <w:color w:themeShade="80" w:themeColor="accent1" w:val="244061"/>
                <w:sz w:val="16"/>
                <w:szCs w:val="16"/>
              </w:rPr>
              <w:t>Dekalb</w:t>
            </w:r>
            <w:proofErr w:type="spellEnd"/>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20%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3</w:t>
            </w:r>
          </w:p>
        </w:tc>
        <w:tc>
          <w:tcPr>
            <w:tcW w:type="dxa" w:w="970"/>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1.500.000,00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1.250.000,00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250.000,00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Umjetno gnojivo</w:t>
            </w:r>
          </w:p>
        </w:tc>
        <w:tc>
          <w:tcPr>
            <w:tcW w:type="dxa" w:w="475"/>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10%</w:t>
            </w:r>
          </w:p>
        </w:tc>
        <w:tc>
          <w:tcPr>
            <w:tcW w:type="dxa" w:w="772"/>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6</w:t>
            </w:r>
          </w:p>
        </w:tc>
        <w:tc>
          <w:tcPr>
            <w:tcW w:type="dxa" w:w="970"/>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3.000.000,00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2.727.272,73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272.727,27    </w:t>
            </w:r>
          </w:p>
        </w:tc>
      </w:tr>
      <w:tr w:rsidTr="00731F4F" w:rsidR="00731F4F">
        <w:trPr>
          <w:trHeight w:val="286"/>
        </w:trPr>
        <w:tc>
          <w:tcPr>
            <w:tcW w:type="dxa" w:w="2064"/>
            <w:tcBorders>
              <w:top w:val="nil"/>
              <w:left w:space="0" w:sz="4" w:color="auto" w:val="single"/>
              <w:bottom w:space="0" w:sz="4" w:color="auto" w:val="single"/>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Zaštitna sredstva</w:t>
            </w:r>
          </w:p>
        </w:tc>
        <w:tc>
          <w:tcPr>
            <w:tcW w:type="dxa" w:w="475"/>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20%</w:t>
            </w:r>
          </w:p>
        </w:tc>
        <w:tc>
          <w:tcPr>
            <w:tcW w:type="dxa" w:w="77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3</w:t>
            </w:r>
          </w:p>
        </w:tc>
        <w:tc>
          <w:tcPr>
            <w:tcW w:type="dxa" w:w="970"/>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091"/>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1.500.000,00    </w:t>
            </w:r>
          </w:p>
        </w:tc>
        <w:tc>
          <w:tcPr>
            <w:tcW w:type="dxa" w:w="361"/>
            <w:tcBorders>
              <w:top w:val="nil"/>
              <w:left w:val="nil"/>
              <w:bottom w:space="0" w:sz="4" w:color="auto" w:val="single"/>
              <w:right w:val="nil"/>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space="0" w:sz="4" w:color="auto" w:val="single"/>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1.250.000,00    </w:t>
            </w:r>
          </w:p>
        </w:tc>
        <w:tc>
          <w:tcPr>
            <w:tcW w:type="dxa" w:w="1106"/>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250.000,00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Veleprodaja</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15.150.000,00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13.545.454,55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1.604.545,45    </w:t>
            </w:r>
          </w:p>
        </w:tc>
      </w:tr>
      <w:tr w:rsidTr="00731F4F" w:rsidR="00731F4F">
        <w:trPr>
          <w:trHeight w:val="286"/>
        </w:trPr>
        <w:tc>
          <w:tcPr>
            <w:tcW w:type="dxa" w:w="2064"/>
            <w:tcBorders>
              <w:top w:val="nil"/>
              <w:left w:space="0" w:sz="4" w:color="auto" w:val="single"/>
              <w:bottom w:val="nil"/>
              <w:right w:val="nil"/>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475"/>
            <w:noWrap/>
            <w:vAlign w:val="bottom"/>
            <w:hideMark/>
          </w:tcPr>
          <w:p w:rsidRDefault="00731F4F" w:rsidR="00731F4F">
            <w:pPr>
              <w:spacing w:lineRule="auto" w:line="276"/>
              <w:rPr>
                <w:rFonts w:hAnsiTheme="minorHAnsi" w:asciiTheme="minorHAnsi" w:cs="Times New Roman"/>
                <w:sz w:val="22"/>
                <w:szCs w:val="22"/>
              </w:rPr>
            </w:pPr>
          </w:p>
        </w:tc>
        <w:tc>
          <w:tcPr>
            <w:tcW w:type="dxa" w:w="772"/>
            <w:noWrap/>
            <w:vAlign w:val="bottom"/>
            <w:hideMark/>
          </w:tcPr>
          <w:p w:rsidRDefault="00731F4F" w:rsidR="00731F4F">
            <w:pPr>
              <w:spacing w:lineRule="auto" w:line="276"/>
              <w:rPr>
                <w:rFonts w:hAnsiTheme="minorHAnsi" w:asciiTheme="minorHAnsi" w:cs="Times New Roman"/>
                <w:sz w:val="22"/>
                <w:szCs w:val="22"/>
              </w:rPr>
            </w:pPr>
          </w:p>
        </w:tc>
        <w:tc>
          <w:tcPr>
            <w:tcW w:type="dxa" w:w="970"/>
            <w:noWrap/>
            <w:vAlign w:val="bottom"/>
            <w:hideMark/>
          </w:tcPr>
          <w:p w:rsidRDefault="00731F4F" w:rsidR="00731F4F">
            <w:pPr>
              <w:spacing w:lineRule="auto" w:line="276"/>
              <w:rPr>
                <w:rFonts w:hAnsiTheme="minorHAnsi" w:asciiTheme="minorHAnsi" w:cs="Times New Roman"/>
                <w:sz w:val="22"/>
                <w:szCs w:val="22"/>
              </w:rPr>
            </w:pPr>
          </w:p>
        </w:tc>
        <w:tc>
          <w:tcPr>
            <w:tcW w:type="dxa" w:w="1091"/>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589"/>
            <w:tcBorders>
              <w:top w:val="nil"/>
              <w:left w:val="nil"/>
              <w:bottom w:val="nil"/>
              <w:right w:space="0" w:sz="4" w:color="auto" w:val="single"/>
            </w:tcBorders>
            <w:noWrap/>
            <w:vAlign w:val="bottom"/>
            <w:hideMark/>
          </w:tcPr>
          <w:p w:rsidRDefault="00731F4F" w:rsidR="00731F4F">
            <w:pPr>
              <w:spacing w:lineRule="auto" w:line="276"/>
              <w:rPr>
                <w:rFonts w:cs="Times New Roman" w:eastAsia="Times New Roman"/>
                <w:color w:themeShade="80" w:themeColor="accent1" w:val="244061"/>
                <w:sz w:val="16"/>
                <w:szCs w:val="16"/>
              </w:rPr>
            </w:pPr>
            <w:r>
              <w:rPr>
                <w:color w:themeShade="80" w:themeColor="accent1" w:val="244061"/>
                <w:sz w:val="16"/>
                <w:szCs w:val="16"/>
              </w:rPr>
              <w:t> </w:t>
            </w:r>
          </w:p>
        </w:tc>
        <w:tc>
          <w:tcPr>
            <w:tcW w:type="dxa" w:w="1152"/>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c>
          <w:tcPr>
            <w:tcW w:type="dxa" w:w="1106"/>
            <w:tcBorders>
              <w:top w:val="nil"/>
              <w:left w:val="nil"/>
              <w:bottom w:val="nil"/>
              <w:right w:space="0" w:sz="4" w:color="auto" w:val="single"/>
            </w:tcBorders>
            <w:noWrap/>
            <w:vAlign w:val="center"/>
            <w:hideMark/>
          </w:tcPr>
          <w:p w:rsidRDefault="00731F4F" w:rsidR="00731F4F">
            <w:pPr>
              <w:spacing w:lineRule="auto" w:line="276"/>
              <w:jc w:val="right"/>
              <w:rPr>
                <w:rFonts w:cs="Times New Roman" w:eastAsia="Times New Roman"/>
                <w:color w:themeShade="80" w:themeColor="accent1" w:val="244061"/>
                <w:sz w:val="16"/>
                <w:szCs w:val="16"/>
              </w:rPr>
            </w:pPr>
            <w:r>
              <w:rPr>
                <w:color w:themeShade="80" w:themeColor="accent1" w:val="244061"/>
                <w:sz w:val="16"/>
                <w:szCs w:val="16"/>
              </w:rPr>
              <w:t xml:space="preserve">                       -      </w:t>
            </w:r>
          </w:p>
        </w:tc>
      </w:tr>
      <w:tr w:rsidTr="00731F4F" w:rsidR="00731F4F">
        <w:trPr>
          <w:trHeight w:val="286"/>
        </w:trPr>
        <w:tc>
          <w:tcPr>
            <w:tcW w:type="dxa" w:w="2064"/>
            <w:tcBorders>
              <w:top w:val="nil"/>
              <w:left w:space="0" w:sz="4" w:color="auto" w:val="single"/>
              <w:bottom w:space="0" w:sz="4" w:color="auto" w:val="single"/>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Maloprodaja razno</w:t>
            </w:r>
          </w:p>
        </w:tc>
        <w:tc>
          <w:tcPr>
            <w:tcW w:type="dxa" w:w="475"/>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20%</w:t>
            </w:r>
          </w:p>
        </w:tc>
        <w:tc>
          <w:tcPr>
            <w:tcW w:type="dxa" w:w="772"/>
            <w:tcBorders>
              <w:top w:val="nil"/>
              <w:left w:val="nil"/>
              <w:bottom w:space="0" w:sz="4" w:color="auto" w:val="single"/>
              <w:right w:val="nil"/>
            </w:tcBorders>
            <w:noWrap/>
            <w:vAlign w:val="bottom"/>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12</w:t>
            </w:r>
          </w:p>
        </w:tc>
        <w:tc>
          <w:tcPr>
            <w:tcW w:type="dxa" w:w="970"/>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091"/>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589"/>
            <w:tcBorders>
              <w:top w:val="nil"/>
              <w:left w:val="nil"/>
              <w:bottom w:space="0" w:sz="4" w:color="auto" w:val="single"/>
              <w:right w:space="0" w:sz="4" w:color="auto" w:val="single"/>
            </w:tcBorders>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2.500.000,00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2.083.333,33    </w:t>
            </w:r>
          </w:p>
        </w:tc>
        <w:tc>
          <w:tcPr>
            <w:tcW w:type="dxa" w:w="1106"/>
            <w:tcBorders>
              <w:top w:val="nil"/>
              <w:left w:val="nil"/>
              <w:bottom w:space="0" w:sz="4" w:color="auto" w:val="single"/>
              <w:right w:space="0" w:sz="4" w:color="auto" w:val="single"/>
            </w:tcBorders>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416.666,67    </w:t>
            </w:r>
          </w:p>
        </w:tc>
      </w:tr>
      <w:tr w:rsidTr="00731F4F" w:rsidR="00731F4F">
        <w:trPr>
          <w:trHeight w:val="286"/>
        </w:trPr>
        <w:tc>
          <w:tcPr>
            <w:tcW w:type="dxa" w:w="5374"/>
            <w:gridSpan w:val="5"/>
            <w:tcBorders>
              <w:top w:space="0" w:sz="4" w:color="auto" w:val="single"/>
              <w:left w:space="0" w:sz="4" w:color="auto" w:val="single"/>
              <w:bottom w:space="0" w:sz="4" w:color="auto" w:val="single"/>
              <w:right w:space="0" w:sz="4" w:color="000000" w:val="single"/>
            </w:tcBorders>
            <w:shd w:fill="F2F2F2" w:color="auto" w:val="clear"/>
            <w:noWrap/>
            <w:vAlign w:val="bottom"/>
            <w:hideMark/>
          </w:tcPr>
          <w:p w:rsidRDefault="00731F4F" w:rsidR="00731F4F">
            <w:pPr>
              <w:spacing w:lineRule="auto" w:line="276"/>
              <w:jc w:val="center"/>
              <w:rPr>
                <w:rFonts w:cs="Times New Roman" w:eastAsia="Times New Roman"/>
                <w:b/>
                <w:bCs/>
                <w:color w:themeShade="80" w:themeColor="accent1" w:val="244061"/>
                <w:sz w:val="16"/>
                <w:szCs w:val="16"/>
              </w:rPr>
            </w:pPr>
            <w:r>
              <w:rPr>
                <w:b/>
                <w:bCs/>
                <w:color w:themeShade="80" w:themeColor="accent1" w:val="244061"/>
                <w:sz w:val="16"/>
                <w:szCs w:val="16"/>
              </w:rPr>
              <w:t>UKUPNO</w:t>
            </w:r>
          </w:p>
        </w:tc>
        <w:tc>
          <w:tcPr>
            <w:tcW w:type="dxa" w:w="589"/>
            <w:tcBorders>
              <w:top w:val="nil"/>
              <w:left w:val="nil"/>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color w:themeShade="80" w:themeColor="accent1" w:val="244061"/>
                <w:sz w:val="16"/>
                <w:szCs w:val="16"/>
              </w:rPr>
            </w:pPr>
            <w:r>
              <w:rPr>
                <w:b/>
                <w:bCs/>
                <w:color w:themeShade="80" w:themeColor="accent1" w:val="244061"/>
                <w:sz w:val="16"/>
                <w:szCs w:val="16"/>
              </w:rPr>
              <w:t> </w:t>
            </w:r>
          </w:p>
        </w:tc>
        <w:tc>
          <w:tcPr>
            <w:tcW w:type="dxa" w:w="1152"/>
            <w:tcBorders>
              <w:top w:val="nil"/>
              <w:left w:val="nil"/>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17.650.000,00    </w:t>
            </w:r>
          </w:p>
        </w:tc>
        <w:tc>
          <w:tcPr>
            <w:tcW w:type="dxa" w:w="361"/>
            <w:noWrap/>
            <w:vAlign w:val="center"/>
            <w:hideMark/>
          </w:tcPr>
          <w:p w:rsidRDefault="00731F4F" w:rsidR="00731F4F">
            <w:pPr>
              <w:spacing w:lineRule="auto" w:line="276"/>
              <w:rPr>
                <w:rFonts w:hAnsiTheme="minorHAnsi" w:asciiTheme="minorHAnsi" w:cs="Times New Roman"/>
                <w:sz w:val="22"/>
                <w:szCs w:val="22"/>
              </w:rPr>
            </w:pPr>
          </w:p>
        </w:tc>
        <w:tc>
          <w:tcPr>
            <w:tcW w:type="dxa" w:w="1152"/>
            <w:tcBorders>
              <w:top w:val="nil"/>
              <w:left w:space="0" w:sz="4" w:color="auto" w:val="single"/>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15.628.787,88    </w:t>
            </w:r>
          </w:p>
        </w:tc>
        <w:tc>
          <w:tcPr>
            <w:tcW w:type="dxa" w:w="1106"/>
            <w:tcBorders>
              <w:top w:val="nil"/>
              <w:left w:val="nil"/>
              <w:bottom w:space="0" w:sz="4" w:color="auto" w:val="single"/>
              <w:right w:space="0" w:sz="4" w:color="auto" w:val="single"/>
            </w:tcBorders>
            <w:shd w:fill="F2F2F2" w:color="auto" w:val="clear"/>
            <w:noWrap/>
            <w:vAlign w:val="center"/>
            <w:hideMark/>
          </w:tcPr>
          <w:p w:rsidRDefault="00731F4F" w:rsidR="00731F4F">
            <w:pPr>
              <w:spacing w:lineRule="auto" w:line="276"/>
              <w:jc w:val="right"/>
              <w:rPr>
                <w:rFonts w:cs="Times New Roman" w:eastAsia="Times New Roman"/>
                <w:b/>
                <w:bCs/>
                <w:color w:themeShade="80" w:themeColor="accent1" w:val="244061"/>
                <w:sz w:val="16"/>
                <w:szCs w:val="16"/>
              </w:rPr>
            </w:pPr>
            <w:r>
              <w:rPr>
                <w:b/>
                <w:bCs/>
                <w:color w:themeShade="80" w:themeColor="accent1" w:val="244061"/>
                <w:sz w:val="16"/>
                <w:szCs w:val="16"/>
              </w:rPr>
              <w:t xml:space="preserve">     2.021.212,12    </w:t>
            </w:r>
          </w:p>
        </w:tc>
      </w:tr>
    </w:tbl>
    <w:p w:rsidRDefault="00731F4F" w:rsidP="00731F4F" w:rsidR="00731F4F">
      <w:pPr>
        <w:spacing w:lineRule="auto" w:line="360"/>
        <w:rPr>
          <w:rFonts w:eastAsia="Times New Roman"/>
          <w:color w:themeShade="80" w:themeColor="accent1" w:val="244061"/>
          <w:sz w:val="20"/>
        </w:rPr>
      </w:pPr>
    </w:p>
    <w:p w:rsidRDefault="00731F4F" w:rsidP="00731F4F" w:rsidR="00731F4F">
      <w:pPr>
        <w:pStyle w:val="Opisslike"/>
        <w:rPr>
          <w:color w:themeShade="80" w:themeColor="accent1" w:val="244061"/>
        </w:rPr>
      </w:pPr>
      <w:bookmarkStart w:name="_Toc471358007" w:id="76"/>
      <w:r>
        <w:t xml:space="preserve">Tablica </w:t>
      </w:r>
      <w:r>
        <w:fldChar w:fldCharType="begin"/>
      </w:r>
      <w:r>
        <w:instrText xml:space="preserve"> SEQ Tablica \* ARABIC </w:instrText>
      </w:r>
      <w:r>
        <w:fldChar w:fldCharType="separate"/>
      </w:r>
      <w:r>
        <w:t>19</w:t>
      </w:r>
      <w:r>
        <w:fldChar w:fldCharType="end"/>
      </w:r>
      <w:r>
        <w:t xml:space="preserve"> – Plan prihod veleprodaje i maloprodaje</w:t>
      </w:r>
      <w:bookmarkEnd w:id="76"/>
    </w:p>
    <w:p w:rsidRDefault="00731F4F" w:rsidP="00731F4F" w:rsidR="00731F4F">
      <w:pPr>
        <w:rPr>
          <w:bCs/>
          <w:i/>
          <w:noProof/>
          <w:color w:themeShade="80" w:themeColor="accent1" w:val="244061"/>
          <w:szCs w:val="20"/>
        </w:rPr>
        <w:sectPr w:rsidR="00731F4F">
          <w:pgSz w:h="16840" w:w="11904"/>
          <w:pgMar w:gutter="0" w:footer="709" w:header="709" w:left="1417" w:bottom="1417" w:right="1417" w:top="1417"/>
          <w:cols w:space="720"/>
        </w:sectPr>
      </w:pPr>
    </w:p>
    <w:p w:rsidRDefault="00731F4F" w:rsidP="00731F4F" w:rsidR="00731F4F">
      <w:pPr>
        <w:pStyle w:val="Naslov2"/>
        <w:keepNext w:val="false"/>
        <w:numPr>
          <w:ilvl w:val="1"/>
          <w:numId w:val="44"/>
        </w:numPr>
        <w:shd w:fill="F8F8F8" w:color="auto" w:val="clear"/>
        <w:spacing w:lineRule="auto" w:line="360" w:after="69" w:beforeAutospacing="true" w:before="100"/>
        <w:jc w:val="both"/>
        <w:rPr>
          <w:color w:val="000000"/>
        </w:rPr>
      </w:pPr>
      <w:bookmarkStart w:name="_Toc471358413" w:id="77"/>
      <w:r>
        <w:lastRenderedPageBreak/>
        <w:t>Plan troškova</w:t>
      </w:r>
      <w:bookmarkEnd w:id="77"/>
      <w:r>
        <w:t xml:space="preserve">  </w:t>
      </w:r>
    </w:p>
    <w:p w:rsidRDefault="00731F4F" w:rsidP="00731F4F" w:rsidR="00731F4F">
      <w:pPr>
        <w:widowControl w:val="false"/>
        <w:overflowPunct w:val="false"/>
        <w:autoSpaceDE w:val="false"/>
        <w:autoSpaceDN w:val="false"/>
        <w:adjustRightInd w:val="false"/>
        <w:spacing w:lineRule="auto" w:line="360"/>
        <w:jc w:val="both"/>
        <w:rPr>
          <w:color w:val="000000"/>
        </w:rPr>
      </w:pPr>
    </w:p>
    <w:p w:rsidRDefault="00731F4F" w:rsidP="00731F4F" w:rsidR="00731F4F">
      <w:pPr>
        <w:widowControl w:val="false"/>
        <w:overflowPunct w:val="false"/>
        <w:autoSpaceDE w:val="false"/>
        <w:autoSpaceDN w:val="false"/>
        <w:adjustRightInd w:val="false"/>
        <w:spacing w:lineRule="auto" w:line="360"/>
        <w:jc w:val="both"/>
        <w:rPr>
          <w:color w:val="000000"/>
        </w:rPr>
      </w:pPr>
      <w:r>
        <w:rPr>
          <w:color w:val="000000"/>
        </w:rPr>
        <w:t>Društvo namjerava ovim planom poboljšati uvjete nabave s obzirom na poboljšanje likvidnosti, te objedinjenom nabavom i poboljšanom kontrolom omogućiti racionalizaciju svih troškova. U nastavku se daje prikaz troškova kroz promatrane godine poslovanja:</w:t>
      </w:r>
    </w:p>
    <w:tbl>
      <w:tblPr>
        <w:tblW w:type="auto" w:w="0"/>
        <w:tblInd w:type="dxa" w:w="108"/>
        <w:tblLook w:val="04A0" w:noVBand="1" w:noHBand="0" w:lastColumn="0" w:firstColumn="1" w:lastRow="0" w:firstRow="1"/>
      </w:tblPr>
      <w:tblGrid>
        <w:gridCol w:w="1886"/>
        <w:gridCol w:w="1404"/>
        <w:gridCol w:w="984"/>
        <w:gridCol w:w="984"/>
        <w:gridCol w:w="984"/>
        <w:gridCol w:w="984"/>
        <w:gridCol w:w="984"/>
        <w:gridCol w:w="984"/>
        <w:gridCol w:w="984"/>
        <w:gridCol w:w="984"/>
        <w:gridCol w:w="984"/>
        <w:gridCol w:w="984"/>
        <w:gridCol w:w="984"/>
      </w:tblGrid>
      <w:tr w:rsidTr="00731F4F" w:rsidR="00731F4F">
        <w:trPr>
          <w:trHeight w:val="225"/>
          <w:tblHeader/>
        </w:trPr>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9.2016-12.2016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2017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2018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2019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2020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2021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2022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2023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2024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2025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2026 </w:t>
            </w:r>
          </w:p>
        </w:tc>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 Poslovanje 2027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Poljoprivredni </w:t>
            </w:r>
            <w:proofErr w:type="spellStart"/>
            <w:r>
              <w:rPr>
                <w:color w:val="000000"/>
                <w:sz w:val="16"/>
                <w:szCs w:val="16"/>
              </w:rPr>
              <w:t>inputi</w:t>
            </w:r>
            <w:proofErr w:type="spellEnd"/>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1.520.962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1.936.854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2.277.684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2.182.824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2.039.518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2.123.521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1.936.854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2.277.684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2.182.824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2.039.518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2.123.521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1.936.854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Sirovine za </w:t>
            </w:r>
            <w:proofErr w:type="spellStart"/>
            <w:r>
              <w:rPr>
                <w:color w:val="000000"/>
                <w:sz w:val="16"/>
                <w:szCs w:val="16"/>
              </w:rPr>
              <w:t>preradivacki</w:t>
            </w:r>
            <w:proofErr w:type="spellEnd"/>
            <w:r>
              <w:rPr>
                <w:color w:val="000000"/>
                <w:sz w:val="16"/>
                <w:szCs w:val="16"/>
              </w:rPr>
              <w:t xml:space="preserve"> pogon</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90.000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Materijal</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476.922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15.757.687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Komunalije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30.223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120.892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Energija</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99.573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398.293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Rezervni dijelovi</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Materijal za održavanje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Naknade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Radnici</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452.082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2.083.387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lastRenderedPageBreak/>
              <w:t>Opci</w:t>
            </w:r>
            <w:proofErr w:type="spellEnd"/>
            <w:r>
              <w:rPr>
                <w:color w:val="000000"/>
                <w:sz w:val="16"/>
                <w:szCs w:val="16"/>
              </w:rPr>
              <w:t xml:space="preserve"> troškovi rada (porezi, itd.)</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Opci</w:t>
            </w:r>
            <w:proofErr w:type="spellEnd"/>
            <w:r>
              <w:rPr>
                <w:color w:val="000000"/>
                <w:sz w:val="16"/>
                <w:szCs w:val="16"/>
              </w:rPr>
              <w:t xml:space="preserve"> troškovi imanja i tvornice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59.729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261.839    </w:t>
            </w:r>
          </w:p>
        </w:tc>
      </w:tr>
      <w:tr w:rsidTr="00731F4F" w:rsidR="00731F4F">
        <w:trPr>
          <w:trHeight w:val="225"/>
        </w:trPr>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POGONSKI TROŠKOVI</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2.654.492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20.648.951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20.989.781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20.894.922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20.751.616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20.835.618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20.648.951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20.989.781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20.894.922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20.751.616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20.835.618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20.648.951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Opci</w:t>
            </w:r>
            <w:proofErr w:type="spellEnd"/>
            <w:r>
              <w:rPr>
                <w:color w:val="000000"/>
                <w:sz w:val="16"/>
                <w:szCs w:val="16"/>
              </w:rPr>
              <w:t xml:space="preserve"> administrativni troškovi</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158.802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635.206    </w:t>
            </w:r>
          </w:p>
        </w:tc>
      </w:tr>
      <w:tr w:rsidTr="00731F4F" w:rsidR="00731F4F">
        <w:trPr>
          <w:trHeight w:val="225"/>
        </w:trPr>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TROŠKOVI PROIZVODNJE</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2.813.293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21.284.157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21.624.988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21.530.128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21.386.822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21.470.824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21.284.157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21.624.988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21.530.128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21.386.822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21.470.824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21.284.157    </w:t>
            </w:r>
          </w:p>
        </w:tc>
      </w:tr>
      <w:tr w:rsidTr="00731F4F" w:rsidR="00731F4F">
        <w:trPr>
          <w:trHeight w:val="225"/>
        </w:trPr>
        <w:tc>
          <w:tcPr>
            <w:tcW w:type="auto" w:w="0"/>
            <w:shd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Amortizacija</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257.406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772.217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772.217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772.217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772.217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714.270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701.101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669.396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603.348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603.348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603.348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603.348    </w:t>
            </w:r>
          </w:p>
        </w:tc>
      </w:tr>
      <w:tr w:rsidTr="00731F4F" w:rsidR="00731F4F">
        <w:trPr>
          <w:trHeight w:val="225"/>
        </w:trPr>
        <w:tc>
          <w:tcPr>
            <w:tcW w:type="auto" w:w="0"/>
            <w:shd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Financijski troškovi</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113.665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791.844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774.694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718.923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662.926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609.484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556.042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502.601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449.159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395.717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342.275    </w:t>
            </w:r>
          </w:p>
        </w:tc>
        <w:tc>
          <w:tcPr>
            <w:tcW w:type="auto" w:w="0"/>
            <w:shd w:fill="F2F2F2"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288.833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Kamate</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58.158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569.814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552.664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496.892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440.896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387.454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334.012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280.570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227.128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173.686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120.244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66.802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Troškovi zakupa</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55.508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222.030    </w:t>
            </w:r>
          </w:p>
        </w:tc>
      </w:tr>
      <w:tr w:rsidTr="00731F4F" w:rsidR="00731F4F">
        <w:trPr>
          <w:trHeight w:val="225"/>
        </w:trPr>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UKUPNI TROŠKOVI POSLOVANJA</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3.184.364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22.848.219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23.171.899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23.021.268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22.821.966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22.794.579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22.541.301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22.796.985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22.582.634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22.385.887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22.416.447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22.176.338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Direktni troškovi marketinga</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Opci</w:t>
            </w:r>
            <w:proofErr w:type="spellEnd"/>
            <w:r>
              <w:rPr>
                <w:color w:val="000000"/>
                <w:sz w:val="16"/>
                <w:szCs w:val="16"/>
              </w:rPr>
              <w:t xml:space="preserve"> troškovi marketinga</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24.545    </w:t>
            </w:r>
          </w:p>
        </w:tc>
      </w:tr>
      <w:tr w:rsidTr="00731F4F" w:rsidR="00731F4F">
        <w:trPr>
          <w:trHeight w:val="225"/>
        </w:trPr>
        <w:tc>
          <w:tcPr>
            <w:tcW w:type="auto" w:w="0"/>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TROŠKOVI </w:t>
            </w:r>
            <w:r>
              <w:rPr>
                <w:color w:val="000000"/>
                <w:sz w:val="16"/>
                <w:szCs w:val="16"/>
              </w:rPr>
              <w:lastRenderedPageBreak/>
              <w:t>PROIZVODA</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3.184.364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22.872.764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23.196.444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23.045.813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22.846.511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22.819.124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22.565.846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22.821.530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22.607.179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22.410.432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22.440.992    </w:t>
            </w:r>
          </w:p>
        </w:tc>
        <w:tc>
          <w:tcPr>
            <w:tcW w:type="auto" w:w="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lastRenderedPageBreak/>
              <w:t xml:space="preserve">           </w:t>
            </w:r>
            <w:r>
              <w:rPr>
                <w:color w:val="000000"/>
                <w:sz w:val="16"/>
                <w:szCs w:val="16"/>
              </w:rPr>
              <w:lastRenderedPageBreak/>
              <w:t xml:space="preserve">22.200.883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Strani udjel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Promjenljivi dio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64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79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80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81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81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81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82    </w:t>
            </w:r>
          </w:p>
        </w:tc>
        <w:tc>
          <w:tcPr>
            <w:tcW w:type="auto" w:w="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 xml:space="preserve">                         82    </w:t>
            </w:r>
          </w:p>
        </w:tc>
      </w:tr>
    </w:tbl>
    <w:p w:rsidRDefault="00731F4F" w:rsidP="00731F4F" w:rsidR="00731F4F">
      <w:pPr>
        <w:widowControl w:val="false"/>
        <w:overflowPunct w:val="false"/>
        <w:autoSpaceDE w:val="false"/>
        <w:autoSpaceDN w:val="false"/>
        <w:adjustRightInd w:val="false"/>
        <w:spacing w:lineRule="auto" w:line="360"/>
        <w:jc w:val="both"/>
        <w:rPr>
          <w:rFonts w:eastAsia="Times New Roman"/>
          <w:color w:val="000000"/>
          <w:sz w:val="20"/>
        </w:rPr>
      </w:pPr>
    </w:p>
    <w:p w:rsidRDefault="00731F4F" w:rsidP="00731F4F" w:rsidR="00731F4F">
      <w:pPr>
        <w:pStyle w:val="Opisslike"/>
        <w:rPr>
          <w:color w:themeShade="80" w:themeColor="accent1" w:val="244061"/>
        </w:rPr>
      </w:pPr>
    </w:p>
    <w:p w:rsidRDefault="00731F4F" w:rsidP="00731F4F" w:rsidR="00731F4F">
      <w:pPr>
        <w:pStyle w:val="Opisslike"/>
      </w:pPr>
      <w:bookmarkStart w:name="_Toc471358008" w:id="78"/>
      <w:r>
        <w:t xml:space="preserve">Tablica </w:t>
      </w:r>
      <w:r>
        <w:fldChar w:fldCharType="begin"/>
      </w:r>
      <w:r>
        <w:instrText xml:space="preserve"> SEQ Tablica \* ARABIC </w:instrText>
      </w:r>
      <w:r>
        <w:fldChar w:fldCharType="separate"/>
      </w:r>
      <w:r>
        <w:t>20</w:t>
      </w:r>
      <w:r>
        <w:fldChar w:fldCharType="end"/>
      </w:r>
      <w:r>
        <w:t xml:space="preserve"> – Plan troškova za razdoblje od 2016. do 2027.</w:t>
      </w:r>
      <w:bookmarkEnd w:id="78"/>
    </w:p>
    <w:p w:rsidRDefault="00731F4F" w:rsidP="00731F4F" w:rsidR="00731F4F">
      <w:pPr>
        <w:widowControl w:val="false"/>
        <w:overflowPunct w:val="false"/>
        <w:autoSpaceDE w:val="false"/>
        <w:autoSpaceDN w:val="false"/>
        <w:adjustRightInd w:val="false"/>
        <w:spacing w:lineRule="auto" w:line="360"/>
        <w:jc w:val="both"/>
        <w:rPr>
          <w:b/>
          <w:color w:val="000000"/>
        </w:rPr>
      </w:pPr>
    </w:p>
    <w:p w:rsidRDefault="00731F4F" w:rsidP="00731F4F" w:rsidR="00731F4F">
      <w:pPr>
        <w:spacing w:lineRule="auto" w:line="360"/>
        <w:rPr>
          <w:color w:val="FF0000"/>
        </w:rPr>
        <w:sectPr w:rsidR="00731F4F">
          <w:pgSz w:orient="landscape" w:h="11904" w:w="16840"/>
          <w:pgMar w:gutter="0" w:footer="709" w:header="709" w:left="1417" w:bottom="1417" w:right="1417" w:top="1417"/>
          <w:cols w:space="720"/>
        </w:sectPr>
      </w:pP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pStyle w:val="Naslov3"/>
        <w:keepNext w:val="false"/>
        <w:keepLines w:val="false"/>
        <w:numPr>
          <w:ilvl w:val="2"/>
          <w:numId w:val="44"/>
        </w:numPr>
        <w:spacing w:lineRule="auto" w:line="360" w:after="0" w:before="0"/>
        <w:ind w:left="504"/>
        <w:jc w:val="both"/>
        <w:rPr>
          <w:color w:themeShade="BF" w:themeColor="accent1" w:val="365F91"/>
        </w:rPr>
      </w:pPr>
      <w:bookmarkStart w:name="_Toc471358414" w:id="79"/>
      <w:r>
        <w:t>Plan troškova poljoprivredne proizvodnje</w:t>
      </w:r>
      <w:bookmarkEnd w:id="79"/>
    </w:p>
    <w:p w:rsidRDefault="00731F4F" w:rsidP="00731F4F" w:rsidR="00731F4F">
      <w:pPr>
        <w:widowControl w:val="false"/>
        <w:overflowPunct w:val="false"/>
        <w:autoSpaceDE w:val="false"/>
        <w:autoSpaceDN w:val="false"/>
        <w:adjustRightInd w:val="false"/>
        <w:spacing w:lineRule="auto" w:line="360"/>
        <w:jc w:val="both"/>
      </w:pPr>
    </w:p>
    <w:p w:rsidRDefault="00731F4F" w:rsidP="00731F4F" w:rsidR="00731F4F">
      <w:pPr>
        <w:widowControl w:val="false"/>
        <w:overflowPunct w:val="false"/>
        <w:autoSpaceDE w:val="false"/>
        <w:autoSpaceDN w:val="false"/>
        <w:adjustRightInd w:val="false"/>
        <w:spacing w:lineRule="auto" w:line="360"/>
        <w:jc w:val="both"/>
      </w:pPr>
      <w:r>
        <w:t>Troškovi poljoprivredne proizvodnje planirani su prema sljedećim kalkulacijama:</w:t>
      </w:r>
    </w:p>
    <w:p w:rsidRDefault="00731F4F" w:rsidP="00731F4F" w:rsidR="00731F4F">
      <w:pPr>
        <w:widowControl w:val="false"/>
        <w:overflowPunct w:val="false"/>
        <w:autoSpaceDE w:val="false"/>
        <w:autoSpaceDN w:val="false"/>
        <w:adjustRightInd w:val="false"/>
        <w:spacing w:lineRule="auto" w:line="360"/>
        <w:jc w:val="both"/>
      </w:pPr>
    </w:p>
    <w:tbl>
      <w:tblPr>
        <w:tblW w:type="dxa" w:w="8940"/>
        <w:tblLook w:val="04A0" w:noVBand="1" w:noHBand="0" w:lastColumn="0" w:firstColumn="1" w:lastRow="0" w:firstRow="1"/>
      </w:tblPr>
      <w:tblGrid>
        <w:gridCol w:w="1089"/>
        <w:gridCol w:w="1373"/>
        <w:gridCol w:w="1161"/>
        <w:gridCol w:w="856"/>
        <w:gridCol w:w="2186"/>
        <w:gridCol w:w="1120"/>
        <w:gridCol w:w="1163"/>
      </w:tblGrid>
      <w:tr w:rsidTr="00731F4F" w:rsidR="00731F4F">
        <w:trPr>
          <w:trHeight w:val="435"/>
        </w:trPr>
        <w:tc>
          <w:tcPr>
            <w:tcW w:type="dxa" w:w="7777"/>
            <w:gridSpan w:val="6"/>
            <w:shd w:fill="BFBFBF" w:color="auto" w:val="clear"/>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Trošak proizvodnje</w:t>
            </w:r>
          </w:p>
        </w:tc>
        <w:tc>
          <w:tcPr>
            <w:tcW w:type="dxa" w:w="1163"/>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po kg proizvoda</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norma kg/ha</w:t>
            </w:r>
          </w:p>
        </w:tc>
        <w:tc>
          <w:tcPr>
            <w:tcW w:type="dxa" w:w="848"/>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potreba</w:t>
            </w:r>
          </w:p>
        </w:tc>
        <w:tc>
          <w:tcPr>
            <w:tcW w:type="dxa" w:w="2186"/>
            <w:noWrap/>
            <w:vAlign w:val="bottom"/>
            <w:hideMark/>
          </w:tcPr>
          <w:p w:rsidRDefault="00731F4F" w:rsidR="00731F4F">
            <w:pPr>
              <w:spacing w:lineRule="auto" w:line="276"/>
              <w:jc w:val="center"/>
              <w:rPr>
                <w:rFonts w:cs="Times New Roman" w:eastAsia="Times New Roman"/>
                <w:b/>
                <w:bCs/>
                <w:color w:val="000000"/>
                <w:sz w:val="16"/>
                <w:szCs w:val="16"/>
              </w:rPr>
            </w:pPr>
            <w:r>
              <w:rPr>
                <w:b/>
                <w:bCs/>
                <w:color w:val="000000"/>
                <w:sz w:val="16"/>
                <w:szCs w:val="16"/>
              </w:rPr>
              <w:t>cijena kn</w:t>
            </w: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shd w:fill="FFFF00"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žitarica</w:t>
            </w: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sjeme</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17.360,00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34.720,00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0,06</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NPK</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30.380,00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113.317,40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0,19</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UREA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8.680,00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3,13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27.168,40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0,04</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KAN</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26.040,00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2,50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65.100,00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0,11</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zaštita kn/ha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1540</w:t>
            </w: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133.672,00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0,22</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stroj</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ljudi</w:t>
            </w:r>
          </w:p>
        </w:tc>
        <w:tc>
          <w:tcPr>
            <w:tcW w:type="dxa" w:w="1161"/>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848"/>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1120"/>
            <w:tcBorders>
              <w:top w:val="nil"/>
              <w:left w:val="nil"/>
              <w:bottom w:space="0" w:sz="6" w:color="auto" w:val="double"/>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5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ukupno</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shd w:fill="FFFF00"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373.977,80</w:t>
            </w:r>
          </w:p>
        </w:tc>
        <w:tc>
          <w:tcPr>
            <w:tcW w:type="dxa" w:w="1163"/>
            <w:tcBorders>
              <w:top w:space="0" w:sz="4" w:color="FF0000" w:val="single"/>
              <w:left w:space="0" w:sz="4" w:color="FF0000" w:val="single"/>
              <w:bottom w:space="0" w:sz="6" w:color="FF0000" w:val="double"/>
              <w:right w:space="0" w:sz="4" w:color="FF0000"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0,62</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ha</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86,80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Trošak proizvodnje po ha</w:t>
            </w:r>
          </w:p>
        </w:tc>
        <w:tc>
          <w:tcPr>
            <w:tcW w:type="dxa" w:w="112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4.308,50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shd w:fill="92D050"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soja</w:t>
            </w: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sjeme</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21.259,70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5,20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110.550,44</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0,16</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NPK</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67.644,50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252.313,99</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0,37</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folijarno</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1.932,70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38.654,00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0,06</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zaštita kn/ha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535</w:t>
            </w: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103.399,45</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0,15</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stroj</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ljudi</w:t>
            </w:r>
          </w:p>
        </w:tc>
        <w:tc>
          <w:tcPr>
            <w:tcW w:type="dxa" w:w="1161"/>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848"/>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1120"/>
            <w:tcBorders>
              <w:top w:val="nil"/>
              <w:left w:val="nil"/>
              <w:bottom w:space="0" w:sz="6" w:color="auto" w:val="double"/>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5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ukupno</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shd w:fill="92D050"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504.917,88   </w:t>
            </w:r>
          </w:p>
        </w:tc>
        <w:tc>
          <w:tcPr>
            <w:tcW w:type="dxa" w:w="1163"/>
            <w:tcBorders>
              <w:top w:space="0" w:sz="4" w:color="FF0000" w:val="single"/>
              <w:left w:space="0" w:sz="4" w:color="FF0000" w:val="single"/>
              <w:bottom w:space="0" w:sz="6" w:color="FF0000" w:val="double"/>
              <w:right w:space="0" w:sz="4" w:color="FF0000"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0,75</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ha</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193,27</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Trošak proizvodnje po ha</w:t>
            </w:r>
          </w:p>
        </w:tc>
        <w:tc>
          <w:tcPr>
            <w:tcW w:type="dxa" w:w="112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2.612,50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shd w:fill="FFC000"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kukuruz</w:t>
            </w: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sjeme </w:t>
            </w:r>
            <w:proofErr w:type="spellStart"/>
            <w:r>
              <w:rPr>
                <w:color w:val="000000"/>
                <w:sz w:val="16"/>
                <w:szCs w:val="16"/>
              </w:rPr>
              <w:t>br</w:t>
            </w:r>
            <w:proofErr w:type="spellEnd"/>
            <w:r>
              <w:rPr>
                <w:color w:val="000000"/>
                <w:sz w:val="16"/>
                <w:szCs w:val="16"/>
              </w:rPr>
              <w:t xml:space="preserve"> </w:t>
            </w:r>
            <w:proofErr w:type="spellStart"/>
            <w:r>
              <w:rPr>
                <w:color w:val="000000"/>
                <w:sz w:val="16"/>
                <w:szCs w:val="16"/>
              </w:rPr>
              <w:t>vreć</w:t>
            </w:r>
            <w:proofErr w:type="spellEnd"/>
            <w:r>
              <w:rPr>
                <w:color w:val="000000"/>
                <w:sz w:val="16"/>
                <w:szCs w:val="16"/>
              </w:rPr>
              <w:t>.</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58,31</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850,00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49.559,25</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0,14</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NPK</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13.604,50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50.744,79</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0,15</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UREA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7.774,00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3,13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24.332,62</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0,07</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KAN</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7.774,00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2,50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19.435,00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0,06</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zaštita kn/ha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1.839</w:t>
            </w: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71.481,93</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0,20</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stroj</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ljudi</w:t>
            </w:r>
          </w:p>
        </w:tc>
        <w:tc>
          <w:tcPr>
            <w:tcW w:type="dxa" w:w="1161"/>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848"/>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tcBorders>
              <w:top w:val="nil"/>
              <w:left w:val="nil"/>
              <w:bottom w:space="0" w:sz="6" w:color="auto" w:val="double"/>
              <w:right w:val="nil"/>
            </w:tcBorders>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1120"/>
            <w:tcBorders>
              <w:top w:val="nil"/>
              <w:left w:val="nil"/>
              <w:bottom w:space="0" w:sz="6" w:color="auto" w:val="double"/>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5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ukupno</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shd w:fill="FFC000"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215.553,59   </w:t>
            </w:r>
          </w:p>
        </w:tc>
        <w:tc>
          <w:tcPr>
            <w:tcW w:type="dxa" w:w="1163"/>
            <w:tcBorders>
              <w:top w:space="0" w:sz="4" w:color="FF0000" w:val="single"/>
              <w:left w:space="0" w:sz="4" w:color="FF0000" w:val="single"/>
              <w:bottom w:space="0" w:sz="6" w:color="FF0000" w:val="double"/>
              <w:right w:space="0" w:sz="4" w:color="FF0000"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0,62</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ha</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38,87</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Trošak proizvodnje po ha</w:t>
            </w:r>
          </w:p>
        </w:tc>
        <w:tc>
          <w:tcPr>
            <w:tcW w:type="dxa" w:w="112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5.545,50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40"/>
        </w:trPr>
        <w:tc>
          <w:tcPr>
            <w:tcW w:type="dxa" w:w="1089"/>
            <w:tcBorders>
              <w:top w:val="nil"/>
              <w:left w:val="nil"/>
              <w:bottom w:space="0" w:sz="6" w:color="auto" w:val="double"/>
              <w:right w:val="nil"/>
            </w:tcBorders>
            <w:shd w:fill="00B0F0" w:color="auto" w:val="clear"/>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uljana repica</w:t>
            </w: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xml:space="preserve">sjeme </w:t>
            </w:r>
            <w:proofErr w:type="spellStart"/>
            <w:r>
              <w:rPr>
                <w:color w:val="000000"/>
                <w:sz w:val="16"/>
                <w:szCs w:val="16"/>
              </w:rPr>
              <w:t>br</w:t>
            </w:r>
            <w:proofErr w:type="spellEnd"/>
            <w:r>
              <w:rPr>
                <w:color w:val="000000"/>
                <w:sz w:val="16"/>
                <w:szCs w:val="16"/>
              </w:rPr>
              <w:t xml:space="preserve"> </w:t>
            </w:r>
            <w:proofErr w:type="spellStart"/>
            <w:r>
              <w:rPr>
                <w:color w:val="000000"/>
                <w:sz w:val="16"/>
                <w:szCs w:val="16"/>
              </w:rPr>
              <w:t>vreć</w:t>
            </w:r>
            <w:proofErr w:type="spellEnd"/>
            <w:r>
              <w:rPr>
                <w:color w:val="000000"/>
                <w:sz w:val="16"/>
                <w:szCs w:val="16"/>
              </w:rPr>
              <w:t>.</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28,93</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1550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44.846,67</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0,14</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NPK</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34.720,00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3,73</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129.505,60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0,40</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UREA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gnojidba KAN</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400</w:t>
            </w:r>
          </w:p>
        </w:tc>
        <w:tc>
          <w:tcPr>
            <w:tcW w:type="dxa" w:w="848"/>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34.720,00</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2,50</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86.800,00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0,27</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zaštita kn/ha</w:t>
            </w:r>
          </w:p>
        </w:tc>
        <w:tc>
          <w:tcPr>
            <w:tcW w:type="dxa" w:w="116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1825,5</w:t>
            </w: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158.453,40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0,49</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stroj</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ljudi</w:t>
            </w:r>
          </w:p>
        </w:tc>
        <w:tc>
          <w:tcPr>
            <w:tcW w:type="dxa" w:w="1161"/>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dxa" w:w="848"/>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dxa" w:w="2186"/>
            <w:tcBorders>
              <w:top w:val="nil"/>
              <w:left w:val="nil"/>
              <w:bottom w:space="0" w:sz="6" w:color="auto" w:val="double"/>
              <w:right w:val="nil"/>
            </w:tcBorders>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dxa" w:w="1120"/>
            <w:tcBorders>
              <w:top w:val="nil"/>
              <w:left w:val="nil"/>
              <w:bottom w:space="0" w:sz="6" w:color="auto" w:val="double"/>
              <w:right w:val="nil"/>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0,00</w:t>
            </w:r>
          </w:p>
        </w:tc>
      </w:tr>
      <w:tr w:rsidTr="00731F4F" w:rsidR="00731F4F">
        <w:trPr>
          <w:trHeight w:val="25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ukupno</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tcBorders>
              <w:top w:val="nil"/>
              <w:left w:val="nil"/>
              <w:bottom w:space="0" w:sz="6" w:color="auto" w:val="double"/>
              <w:right w:val="nil"/>
            </w:tcBorders>
            <w:shd w:fill="00B0F0"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419.605,67</w:t>
            </w:r>
          </w:p>
        </w:tc>
        <w:tc>
          <w:tcPr>
            <w:tcW w:type="dxa" w:w="1163"/>
            <w:tcBorders>
              <w:top w:space="0" w:sz="4" w:color="FF0000" w:val="single"/>
              <w:left w:space="0" w:sz="4" w:color="FF0000" w:val="single"/>
              <w:bottom w:space="0" w:sz="6" w:color="FF0000" w:val="double"/>
              <w:right w:space="0" w:sz="4" w:color="FF0000"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1,31</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86,80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Trošak proizvodnje po ha</w:t>
            </w:r>
          </w:p>
        </w:tc>
        <w:tc>
          <w:tcPr>
            <w:tcW w:type="dxa" w:w="112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4.834,17</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tcPr>
          <w:p w:rsidRDefault="00731F4F" w:rsidR="00731F4F">
            <w:pPr>
              <w:spacing w:lineRule="auto" w:line="276"/>
              <w:rPr>
                <w:rFonts w:cs="Times New Roman" w:eastAsia="Times New Roman"/>
                <w:szCs w:val="20"/>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shd w:fill="FF0000"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jabuka</w:t>
            </w: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gnojivo</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0,13</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zaštita</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0,37</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sezonski radnici</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0,24</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materijal</w:t>
            </w: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0,02</w:t>
            </w: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noWrap/>
            <w:vAlign w:val="bottom"/>
            <w:hideMark/>
          </w:tcPr>
          <w:p w:rsidRDefault="00731F4F" w:rsidR="00731F4F">
            <w:pPr>
              <w:spacing w:lineRule="auto" w:line="276"/>
              <w:rPr>
                <w:rFonts w:hAnsiTheme="minorHAnsi" w:asciiTheme="minorHAnsi" w:cs="Times New Roman"/>
                <w:sz w:val="22"/>
                <w:szCs w:val="22"/>
              </w:rPr>
            </w:pP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rPr>
                <w:rFonts w:hAnsiTheme="minorHAnsi" w:asciiTheme="minorHAnsi" w:cs="Times New Roman"/>
                <w:sz w:val="22"/>
                <w:szCs w:val="22"/>
              </w:rPr>
            </w:pPr>
          </w:p>
        </w:tc>
        <w:tc>
          <w:tcPr>
            <w:tcW w:type="dxa" w:w="1120"/>
            <w:tcBorders>
              <w:top w:val="nil"/>
              <w:left w:val="nil"/>
              <w:bottom w:space="0" w:sz="6" w:color="auto" w:val="double"/>
              <w:right w:val="nil"/>
            </w:tcBorders>
            <w:shd w:fill="FF0000"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1.456.156,20</w:t>
            </w:r>
          </w:p>
        </w:tc>
        <w:tc>
          <w:tcPr>
            <w:tcW w:type="dxa" w:w="1163"/>
            <w:tcBorders>
              <w:top w:space="0" w:sz="4" w:color="FF0000" w:val="single"/>
              <w:left w:space="0" w:sz="4" w:color="FF0000" w:val="single"/>
              <w:bottom w:space="0" w:sz="6" w:color="FF0000" w:val="double"/>
              <w:right w:space="0" w:sz="4" w:color="FF0000" w:val="single"/>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0,76</w:t>
            </w:r>
          </w:p>
        </w:tc>
      </w:tr>
      <w:tr w:rsidTr="00731F4F" w:rsidR="00731F4F">
        <w:trPr>
          <w:trHeight w:val="240"/>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rPr>
                <w:rFonts w:hAnsiTheme="minorHAnsi" w:asciiTheme="minorHAnsi" w:cs="Times New Roman"/>
                <w:sz w:val="22"/>
                <w:szCs w:val="22"/>
              </w:rPr>
            </w:pPr>
          </w:p>
        </w:tc>
        <w:tc>
          <w:tcPr>
            <w:tcW w:type="dxa" w:w="2186"/>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ha</w:t>
            </w:r>
          </w:p>
        </w:tc>
        <w:tc>
          <w:tcPr>
            <w:tcW w:type="dxa" w:w="1120"/>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39,00</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dxa" w:w="1089"/>
            <w:noWrap/>
            <w:vAlign w:val="bottom"/>
            <w:hideMark/>
          </w:tcPr>
          <w:p w:rsidRDefault="00731F4F" w:rsidR="00731F4F">
            <w:pPr>
              <w:spacing w:lineRule="auto" w:line="276"/>
              <w:rPr>
                <w:rFonts w:hAnsiTheme="minorHAnsi" w:asciiTheme="minorHAnsi" w:cs="Times New Roman"/>
                <w:sz w:val="22"/>
                <w:szCs w:val="22"/>
              </w:rPr>
            </w:pPr>
          </w:p>
        </w:tc>
        <w:tc>
          <w:tcPr>
            <w:tcW w:type="dxa" w:w="1373"/>
            <w:noWrap/>
            <w:vAlign w:val="bottom"/>
            <w:hideMark/>
          </w:tcPr>
          <w:p w:rsidRDefault="00731F4F" w:rsidR="00731F4F">
            <w:pPr>
              <w:spacing w:lineRule="auto" w:line="276"/>
              <w:rPr>
                <w:rFonts w:hAnsiTheme="minorHAnsi" w:asciiTheme="minorHAnsi" w:cs="Times New Roman"/>
                <w:sz w:val="22"/>
                <w:szCs w:val="22"/>
              </w:rPr>
            </w:pPr>
          </w:p>
        </w:tc>
        <w:tc>
          <w:tcPr>
            <w:tcW w:type="dxa" w:w="1161"/>
            <w:noWrap/>
            <w:vAlign w:val="bottom"/>
            <w:hideMark/>
          </w:tcPr>
          <w:p w:rsidRDefault="00731F4F" w:rsidR="00731F4F">
            <w:pPr>
              <w:spacing w:lineRule="auto" w:line="276"/>
              <w:rPr>
                <w:rFonts w:hAnsiTheme="minorHAnsi" w:asciiTheme="minorHAnsi" w:cs="Times New Roman"/>
                <w:sz w:val="22"/>
                <w:szCs w:val="22"/>
              </w:rPr>
            </w:pPr>
          </w:p>
        </w:tc>
        <w:tc>
          <w:tcPr>
            <w:tcW w:type="dxa" w:w="848"/>
            <w:noWrap/>
            <w:vAlign w:val="bottom"/>
            <w:hideMark/>
          </w:tcPr>
          <w:p w:rsidRDefault="00731F4F" w:rsidR="00731F4F">
            <w:pPr>
              <w:spacing w:lineRule="auto" w:line="276"/>
              <w:jc w:val="center"/>
              <w:rPr>
                <w:rFonts w:cs="Times New Roman" w:eastAsia="Times New Roman"/>
                <w:color w:val="000000"/>
                <w:sz w:val="16"/>
                <w:szCs w:val="16"/>
              </w:rPr>
            </w:pPr>
            <w:r>
              <w:rPr>
                <w:color w:val="000000"/>
                <w:sz w:val="16"/>
                <w:szCs w:val="16"/>
              </w:rPr>
              <w:t> </w:t>
            </w:r>
          </w:p>
        </w:tc>
        <w:tc>
          <w:tcPr>
            <w:tcW w:type="dxa" w:w="2186"/>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Trošak proizvodnje po ha</w:t>
            </w:r>
          </w:p>
        </w:tc>
        <w:tc>
          <w:tcPr>
            <w:tcW w:type="dxa" w:w="1120"/>
            <w:shd w:fill="D9D9D9" w:color="auto" w:val="clear"/>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37.337,34</w:t>
            </w:r>
          </w:p>
        </w:tc>
        <w:tc>
          <w:tcPr>
            <w:tcW w:type="dxa" w:w="1163"/>
            <w:noWrap/>
            <w:vAlign w:val="bottom"/>
            <w:hideMark/>
          </w:tcPr>
          <w:p w:rsidRDefault="00731F4F" w:rsidR="00731F4F">
            <w:pPr>
              <w:spacing w:lineRule="auto" w:line="276"/>
              <w:rPr>
                <w:rFonts w:hAnsiTheme="minorHAnsi" w:asciiTheme="minorHAnsi" w:cs="Times New Roman"/>
                <w:sz w:val="22"/>
                <w:szCs w:val="22"/>
              </w:rPr>
            </w:pPr>
          </w:p>
        </w:tc>
      </w:tr>
    </w:tbl>
    <w:p w:rsidRDefault="00731F4F" w:rsidP="00731F4F" w:rsidR="00731F4F">
      <w:pPr>
        <w:spacing w:lineRule="auto" w:line="360"/>
        <w:jc w:val="both"/>
        <w:rPr>
          <w:rFonts w:eastAsia="Times New Roman"/>
          <w:sz w:val="20"/>
        </w:rPr>
      </w:pPr>
    </w:p>
    <w:p w:rsidRDefault="00731F4F" w:rsidP="00731F4F" w:rsidR="00731F4F">
      <w:pPr>
        <w:pStyle w:val="Opisslike"/>
      </w:pPr>
      <w:bookmarkStart w:name="_Toc471358009" w:id="80"/>
      <w:r>
        <w:t xml:space="preserve">Tablica </w:t>
      </w:r>
      <w:r>
        <w:fldChar w:fldCharType="begin"/>
      </w:r>
      <w:r>
        <w:instrText xml:space="preserve"> SEQ Tablica \* ARABIC </w:instrText>
      </w:r>
      <w:r>
        <w:fldChar w:fldCharType="separate"/>
      </w:r>
      <w:r>
        <w:t>21</w:t>
      </w:r>
      <w:r>
        <w:fldChar w:fldCharType="end"/>
      </w:r>
      <w:r>
        <w:t xml:space="preserve"> – Plan troškova proizvodnje vlastitih proizvoda</w:t>
      </w:r>
      <w:bookmarkEnd w:id="80"/>
    </w:p>
    <w:p w:rsidRDefault="00731F4F" w:rsidP="00731F4F" w:rsidR="00731F4F">
      <w:pPr>
        <w:spacing w:lineRule="auto" w:line="360"/>
        <w:jc w:val="both"/>
      </w:pPr>
    </w:p>
    <w:p w:rsidRDefault="00731F4F" w:rsidP="00731F4F" w:rsidR="00731F4F">
      <w:pPr>
        <w:spacing w:lineRule="auto" w:line="360"/>
        <w:jc w:val="both"/>
      </w:pPr>
    </w:p>
    <w:p w:rsidRDefault="00731F4F" w:rsidP="00731F4F" w:rsidR="00731F4F">
      <w:pPr>
        <w:spacing w:lineRule="auto" w:line="360"/>
        <w:jc w:val="both"/>
      </w:pPr>
      <w:r>
        <w:t>U tablici u nastavku prikazani su planirani prihodi i troškovi od ratarske i voćarske proizvodnje po godinama.</w:t>
      </w:r>
    </w:p>
    <w:p w:rsidRDefault="00731F4F" w:rsidP="00731F4F" w:rsidR="00731F4F">
      <w:pPr>
        <w:spacing w:lineRule="auto" w:line="360"/>
        <w:sectPr w:rsidR="00731F4F">
          <w:pgSz w:h="16840" w:w="11904"/>
          <w:pgMar w:gutter="0" w:footer="709" w:header="709" w:left="1417" w:bottom="1417" w:right="1417" w:top="1417"/>
          <w:cols w:space="720"/>
        </w:sectPr>
      </w:pPr>
    </w:p>
    <w:p w:rsidRDefault="00731F4F" w:rsidP="00731F4F" w:rsidR="00731F4F">
      <w:pPr>
        <w:spacing w:lineRule="auto" w:line="360"/>
        <w:jc w:val="both"/>
      </w:pPr>
    </w:p>
    <w:tbl>
      <w:tblPr>
        <w:tblW w:type="pct" w:w="5000"/>
        <w:tblLook w:val="04A0" w:noVBand="1" w:noHBand="0" w:lastColumn="0" w:firstColumn="1" w:lastRow="0" w:firstRow="1"/>
      </w:tblPr>
      <w:tblGrid>
        <w:gridCol w:w="1538"/>
        <w:gridCol w:w="1359"/>
        <w:gridCol w:w="1339"/>
        <w:gridCol w:w="1508"/>
        <w:gridCol w:w="1835"/>
        <w:gridCol w:w="2057"/>
        <w:gridCol w:w="1505"/>
        <w:gridCol w:w="2014"/>
        <w:gridCol w:w="1067"/>
      </w:tblGrid>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u w:val="single"/>
              </w:rPr>
            </w:pPr>
            <w:r>
              <w:rPr>
                <w:b/>
                <w:bCs/>
                <w:i/>
                <w:iCs/>
                <w:sz w:val="16"/>
                <w:szCs w:val="16"/>
                <w:u w:val="single"/>
              </w:rPr>
              <w:t>2016.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51"/>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192.480,00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365.712,00 kn </w:t>
            </w:r>
          </w:p>
        </w:tc>
        <w:tc>
          <w:tcPr>
            <w:tcW w:type="pct" w:w="529"/>
            <w:tcBorders>
              <w:top w:val="nil"/>
              <w:left w:space="0" w:sz="4" w:color="808080" w:val="single"/>
              <w:bottom w:space="0" w:sz="4" w:color="808080" w:val="single"/>
              <w:right w:space="0" w:sz="4" w:color="808080" w:val="single"/>
            </w:tcBorders>
            <w:shd w:fill="FFFFFF"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146.284,80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0,95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805.000,00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764.750,00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637.732,50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0,79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Pšenica </w:t>
            </w:r>
            <w:proofErr w:type="spellStart"/>
            <w:r>
              <w:rPr>
                <w:sz w:val="16"/>
                <w:szCs w:val="16"/>
              </w:rPr>
              <w:t>sj</w:t>
            </w:r>
            <w:proofErr w:type="spellEnd"/>
            <w:r>
              <w:rPr>
                <w:sz w:val="16"/>
                <w:szCs w:val="16"/>
              </w:rPr>
              <w:t>.</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2,00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100,00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2.950,00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295.000,00    </w:t>
            </w:r>
          </w:p>
        </w:tc>
        <w:tc>
          <w:tcPr>
            <w:tcW w:type="pct" w:w="723"/>
            <w:tcBorders>
              <w:top w:val="nil"/>
              <w:left w:space="0" w:sz="4" w:color="808080" w:val="single"/>
              <w:bottom w:space="0" w:sz="4" w:color="808080" w:val="single"/>
              <w:right w:space="0" w:sz="4" w:color="808080" w:val="single"/>
            </w:tcBorders>
            <w:shd w:fill="FFFFFF"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590.000,00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430.850,00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Soja </w:t>
            </w:r>
            <w:proofErr w:type="spellStart"/>
            <w:r>
              <w:rPr>
                <w:sz w:val="16"/>
                <w:szCs w:val="16"/>
              </w:rPr>
              <w:t>sj</w:t>
            </w:r>
            <w:proofErr w:type="spellEnd"/>
            <w:r>
              <w:rPr>
                <w:sz w:val="16"/>
                <w:szCs w:val="16"/>
              </w:rPr>
              <w:t>.</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5,20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120.000,00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624.000,00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172.340,00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1,44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3.488,37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150.000,00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360.000,00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112.337,50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proofErr w:type="spellStart"/>
            <w:r>
              <w:rPr>
                <w:sz w:val="16"/>
                <w:szCs w:val="16"/>
              </w:rPr>
              <w:t>Triticale</w:t>
            </w:r>
            <w:proofErr w:type="spellEnd"/>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2,00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17,00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1.924,06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32.709,00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65.418,00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73.244,50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2,24 kn </w:t>
            </w: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15.000,00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354,00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2.962.880,00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1.587.789,30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rPr>
            </w:pPr>
            <w:r>
              <w:rPr>
                <w:b/>
                <w:bCs/>
                <w:i/>
                <w:iCs/>
                <w:sz w:val="16"/>
                <w:szCs w:val="16"/>
              </w:rPr>
              <w:t>2017.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4.061.909,40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1.456.156,20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38,87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349.830,00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377.816,40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215.553,59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lastRenderedPageBreak/>
              <w:t>Žitarice*</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58,67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410.690,00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431.224,50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252.779,70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Uljana repica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4.834,17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193,27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676.445,00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1.691.112,50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504.917,88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8"/>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1"/>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30"/>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645"/>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23"/>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29"/>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1.158.000,00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90.000,00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329,81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7.720.062,80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2.519.407,36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rPr>
            </w:pPr>
            <w:r>
              <w:rPr>
                <w:b/>
                <w:bCs/>
                <w:i/>
                <w:iCs/>
                <w:sz w:val="16"/>
                <w:szCs w:val="16"/>
              </w:rPr>
              <w:t>2018.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4.061.909,40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1.456.156,20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70,93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638.370,00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689.439,60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393.342,32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Žitarice*</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126,15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883.050,00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927.202,50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543.517,28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Uljana repica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58,67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217.079,00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523.160,39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4.834,17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283.620,56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1,31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35,06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122.710,00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306.775,00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91.594,25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tcPr>
          <w:p w:rsidRDefault="00731F4F" w:rsidR="00731F4F">
            <w:pPr>
              <w:spacing w:lineRule="auto" w:line="276"/>
              <w:jc w:val="right"/>
              <w:rPr>
                <w:rFonts w:cs="Times New Roman" w:eastAsia="Times New Roman"/>
                <w:sz w:val="16"/>
                <w:szCs w:val="16"/>
              </w:rPr>
            </w:pPr>
          </w:p>
        </w:tc>
        <w:tc>
          <w:tcPr>
            <w:tcW w:type="pct" w:w="478"/>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1"/>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30"/>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645"/>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23"/>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29"/>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1.158.000,00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90.000,00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329,81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7.666.486,89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2.858.230,60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rPr>
            </w:pPr>
            <w:r>
              <w:rPr>
                <w:b/>
                <w:bCs/>
                <w:i/>
                <w:iCs/>
                <w:sz w:val="16"/>
                <w:szCs w:val="16"/>
              </w:rPr>
              <w:lastRenderedPageBreak/>
              <w:t>2019.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4.061.909,40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1.456.156,20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16,45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148.050,00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159.894,00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91.223,48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Žitarice*</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77,28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540.960,00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568.008,00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332.960,88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Uljana repica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126,15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466.755,00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1.124.879,55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4.834,17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609.830,13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1,31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70,93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248.255,00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620.637,50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185.304,63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tcPr>
          <w:p w:rsidRDefault="00731F4F" w:rsidR="00731F4F">
            <w:pPr>
              <w:spacing w:lineRule="auto" w:line="276"/>
              <w:jc w:val="right"/>
              <w:rPr>
                <w:rFonts w:cs="Times New Roman" w:eastAsia="Times New Roman"/>
                <w:sz w:val="16"/>
                <w:szCs w:val="16"/>
              </w:rPr>
            </w:pPr>
          </w:p>
        </w:tc>
        <w:tc>
          <w:tcPr>
            <w:tcW w:type="pct" w:w="478"/>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1"/>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30"/>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645"/>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23"/>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29"/>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1.158.000,00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90.000,00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329,81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7.693.328,45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2.765.475,31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rPr>
            </w:pPr>
            <w:r>
              <w:rPr>
                <w:b/>
                <w:bCs/>
                <w:i/>
                <w:iCs/>
                <w:sz w:val="16"/>
                <w:szCs w:val="16"/>
              </w:rPr>
              <w:t>2020.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4.061.909,40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1.456.156,20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23,73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213.570,00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230.655,60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131.594,72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Žitarice*</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106,23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743.610,00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780.790,50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457.691,96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lastRenderedPageBreak/>
              <w:t>Uljana repica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29,63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109.631,00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264.210,71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4.834,17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143.236,36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1,31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131,22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459.270,00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1.148.175,00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342.812,25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tcPr>
          <w:p w:rsidRDefault="00731F4F" w:rsidR="00731F4F">
            <w:pPr>
              <w:spacing w:lineRule="auto" w:line="276"/>
              <w:jc w:val="right"/>
              <w:rPr>
                <w:rFonts w:cs="Times New Roman" w:eastAsia="Times New Roman"/>
                <w:sz w:val="16"/>
                <w:szCs w:val="16"/>
              </w:rPr>
            </w:pPr>
          </w:p>
        </w:tc>
        <w:tc>
          <w:tcPr>
            <w:tcW w:type="pct" w:w="478"/>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1"/>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30"/>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645"/>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23"/>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29"/>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1.158.000,00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90.000,00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329,81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7.643.741,21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2.621.491,48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val="nil"/>
              <w:left w:val="nil"/>
              <w:bottom w:space="0" w:sz="4" w:color="auto" w:val="single"/>
              <w:right w:val="nil"/>
            </w:tcBorders>
            <w:noWrap/>
            <w:vAlign w:val="bottom"/>
            <w:hideMark/>
          </w:tcPr>
          <w:p w:rsidRDefault="00731F4F" w:rsidR="00731F4F">
            <w:pPr>
              <w:spacing w:lineRule="auto" w:line="276"/>
              <w:rPr>
                <w:rFonts w:cs="Times New Roman" w:eastAsia="Times New Roman"/>
                <w:b/>
                <w:bCs/>
                <w:i/>
                <w:iCs/>
                <w:sz w:val="16"/>
                <w:szCs w:val="16"/>
              </w:rPr>
            </w:pPr>
            <w:r>
              <w:rPr>
                <w:b/>
                <w:bCs/>
                <w:i/>
                <w:iCs/>
                <w:sz w:val="16"/>
                <w:szCs w:val="16"/>
              </w:rPr>
              <w:t>2021. godina</w:t>
            </w: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noWrap/>
            <w:vAlign w:val="bottom"/>
            <w:hideMark/>
          </w:tcPr>
          <w:p w:rsidRDefault="00731F4F" w:rsidR="00731F4F">
            <w:pPr>
              <w:spacing w:lineRule="auto" w:line="276"/>
              <w:rPr>
                <w:rFonts w:hAnsiTheme="minorHAnsi" w:asciiTheme="minorHAnsi" w:cs="Times New Roman"/>
                <w:sz w:val="22"/>
                <w:szCs w:val="22"/>
              </w:rPr>
            </w:pPr>
          </w:p>
        </w:tc>
        <w:tc>
          <w:tcPr>
            <w:tcW w:type="pct" w:w="478"/>
            <w:noWrap/>
            <w:vAlign w:val="bottom"/>
            <w:hideMark/>
          </w:tcPr>
          <w:p w:rsidRDefault="00731F4F" w:rsidR="00731F4F">
            <w:pPr>
              <w:spacing w:lineRule="auto" w:line="276"/>
              <w:rPr>
                <w:rFonts w:hAnsiTheme="minorHAnsi" w:asciiTheme="minorHAnsi" w:cs="Times New Roman"/>
                <w:sz w:val="22"/>
                <w:szCs w:val="22"/>
              </w:rPr>
            </w:pPr>
          </w:p>
        </w:tc>
        <w:tc>
          <w:tcPr>
            <w:tcW w:type="pct" w:w="471"/>
            <w:noWrap/>
            <w:vAlign w:val="bottom"/>
            <w:hideMark/>
          </w:tcPr>
          <w:p w:rsidRDefault="00731F4F" w:rsidR="00731F4F">
            <w:pPr>
              <w:spacing w:lineRule="auto" w:line="276"/>
              <w:rPr>
                <w:rFonts w:hAnsiTheme="minorHAnsi" w:asciiTheme="minorHAnsi" w:cs="Times New Roman"/>
                <w:sz w:val="22"/>
                <w:szCs w:val="22"/>
              </w:rPr>
            </w:pPr>
          </w:p>
        </w:tc>
        <w:tc>
          <w:tcPr>
            <w:tcW w:type="pct" w:w="530"/>
            <w:noWrap/>
            <w:vAlign w:val="bottom"/>
            <w:hideMark/>
          </w:tcPr>
          <w:p w:rsidRDefault="00731F4F" w:rsidR="00731F4F">
            <w:pPr>
              <w:spacing w:lineRule="auto" w:line="276"/>
              <w:rPr>
                <w:rFonts w:hAnsiTheme="minorHAnsi" w:asciiTheme="minorHAnsi" w:cs="Times New Roman"/>
                <w:sz w:val="22"/>
                <w:szCs w:val="22"/>
              </w:rPr>
            </w:pP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529"/>
            <w:noWrap/>
            <w:vAlign w:val="bottom"/>
            <w:hideMark/>
          </w:tcPr>
          <w:p w:rsidRDefault="00731F4F" w:rsidR="00731F4F">
            <w:pPr>
              <w:spacing w:lineRule="auto" w:line="276"/>
              <w:rPr>
                <w:rFonts w:hAnsiTheme="minorHAnsi" w:asciiTheme="minorHAnsi" w:cs="Times New Roman"/>
                <w:sz w:val="22"/>
                <w:szCs w:val="22"/>
              </w:rPr>
            </w:pPr>
          </w:p>
        </w:tc>
        <w:tc>
          <w:tcPr>
            <w:tcW w:type="pct" w:w="708"/>
            <w:noWrap/>
            <w:vAlign w:val="bottom"/>
            <w:hideMark/>
          </w:tcPr>
          <w:p w:rsidRDefault="00731F4F" w:rsidR="00731F4F">
            <w:pPr>
              <w:spacing w:lineRule="auto" w:line="276"/>
              <w:rPr>
                <w:rFonts w:hAnsiTheme="minorHAnsi" w:asciiTheme="minorHAnsi" w:cs="Times New Roman"/>
                <w:sz w:val="22"/>
                <w:szCs w:val="22"/>
              </w:rPr>
            </w:pP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2019"/>
            <w:gridSpan w:val="4"/>
            <w:noWrap/>
            <w:vAlign w:val="bottom"/>
            <w:hideMark/>
          </w:tcPr>
          <w:p w:rsidRDefault="00731F4F" w:rsidR="00731F4F">
            <w:pPr>
              <w:spacing w:lineRule="auto" w:line="276"/>
              <w:rPr>
                <w:rFonts w:cs="Times New Roman" w:eastAsia="Times New Roman"/>
                <w:sz w:val="16"/>
                <w:szCs w:val="16"/>
              </w:rPr>
            </w:pPr>
            <w:r>
              <w:rPr>
                <w:sz w:val="16"/>
                <w:szCs w:val="16"/>
              </w:rPr>
              <w:t xml:space="preserve">Plan proizvodnje i trgovine vlastitim proizvodima </w:t>
            </w:r>
          </w:p>
        </w:tc>
        <w:tc>
          <w:tcPr>
            <w:tcW w:type="pct" w:w="645"/>
            <w:noWrap/>
            <w:vAlign w:val="bottom"/>
            <w:hideMark/>
          </w:tcPr>
          <w:p w:rsidRDefault="00731F4F" w:rsidR="00731F4F">
            <w:pPr>
              <w:spacing w:lineRule="auto" w:line="276"/>
              <w:rPr>
                <w:rFonts w:hAnsiTheme="minorHAnsi" w:asciiTheme="minorHAnsi" w:cs="Times New Roman"/>
                <w:sz w:val="22"/>
                <w:szCs w:val="22"/>
              </w:rPr>
            </w:pPr>
          </w:p>
        </w:tc>
        <w:tc>
          <w:tcPr>
            <w:tcW w:type="pct" w:w="723"/>
            <w:noWrap/>
            <w:vAlign w:val="bottom"/>
            <w:hideMark/>
          </w:tcPr>
          <w:p w:rsidRDefault="00731F4F" w:rsidR="00731F4F">
            <w:pPr>
              <w:spacing w:lineRule="auto" w:line="276"/>
              <w:rPr>
                <w:rFonts w:hAnsiTheme="minorHAnsi" w:asciiTheme="minorHAnsi" w:cs="Times New Roman"/>
                <w:sz w:val="22"/>
                <w:szCs w:val="22"/>
              </w:rPr>
            </w:pPr>
          </w:p>
        </w:tc>
        <w:tc>
          <w:tcPr>
            <w:tcW w:type="pct" w:w="1237"/>
            <w:gridSpan w:val="2"/>
            <w:tcBorders>
              <w:top w:val="nil"/>
              <w:left w:val="nil"/>
              <w:bottom w:space="0" w:sz="4" w:color="auto" w:val="single"/>
              <w:right w:val="nil"/>
            </w:tcBorders>
            <w:noWrap/>
            <w:vAlign w:val="bottom"/>
            <w:hideMark/>
          </w:tcPr>
          <w:p w:rsidRDefault="00731F4F" w:rsidR="00731F4F">
            <w:pPr>
              <w:spacing w:lineRule="auto" w:line="276"/>
              <w:jc w:val="center"/>
              <w:rPr>
                <w:rFonts w:cs="Times New Roman" w:eastAsia="Times New Roman"/>
                <w:sz w:val="16"/>
                <w:szCs w:val="16"/>
              </w:rPr>
            </w:pPr>
            <w:r>
              <w:rPr>
                <w:sz w:val="16"/>
                <w:szCs w:val="16"/>
              </w:rPr>
              <w:t>Trošak proizvodnje  bez PDV-a</w:t>
            </w:r>
          </w:p>
        </w:tc>
        <w:tc>
          <w:tcPr>
            <w:tcW w:type="pct" w:w="375"/>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194"/>
        </w:trPr>
        <w:tc>
          <w:tcPr>
            <w:tcW w:type="pct" w:w="541"/>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proofErr w:type="spellStart"/>
            <w:r>
              <w:rPr>
                <w:sz w:val="16"/>
                <w:szCs w:val="16"/>
              </w:rPr>
              <w:t>pc</w:t>
            </w:r>
            <w:proofErr w:type="spellEnd"/>
            <w:r>
              <w:rPr>
                <w:sz w:val="16"/>
                <w:szCs w:val="16"/>
              </w:rPr>
              <w:t>/kg</w:t>
            </w:r>
          </w:p>
        </w:tc>
        <w:tc>
          <w:tcPr>
            <w:tcW w:type="pct" w:w="47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ha </w:t>
            </w:r>
          </w:p>
        </w:tc>
        <w:tc>
          <w:tcPr>
            <w:tcW w:type="pct" w:w="530"/>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Prinos kg/ha </w:t>
            </w:r>
          </w:p>
        </w:tc>
        <w:tc>
          <w:tcPr>
            <w:tcW w:type="pct" w:w="64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kg </w:t>
            </w:r>
          </w:p>
        </w:tc>
        <w:tc>
          <w:tcPr>
            <w:tcW w:type="pct" w:w="723"/>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Rezultat bez PDV-a</w:t>
            </w:r>
          </w:p>
        </w:tc>
        <w:tc>
          <w:tcPr>
            <w:tcW w:type="pct" w:w="529"/>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ha ili kg</w:t>
            </w:r>
          </w:p>
        </w:tc>
        <w:tc>
          <w:tcPr>
            <w:tcW w:type="pct" w:w="70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Trošak proizvodnje</w:t>
            </w:r>
          </w:p>
        </w:tc>
        <w:tc>
          <w:tcPr>
            <w:tcW w:type="pct" w:w="37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6"/>
                <w:szCs w:val="16"/>
              </w:rPr>
            </w:pPr>
            <w:r>
              <w:rPr>
                <w:sz w:val="16"/>
                <w:szCs w:val="16"/>
              </w:rPr>
              <w:t>po kg</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Jabuka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2,12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39,00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49.128,08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1.915.995,00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4.061.909,40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1.456.156,20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0,76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Kukuruz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1,08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4,32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38.880,00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41.990,40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5.545,50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23.956,56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Žitarice*</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1,05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89,41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7.000,00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625.870,00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657.163,50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4.308,50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385.222,99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0,62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Uljana repica</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2,41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106,23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3.700,00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393.051,00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947.252,91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4.834,17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513.533,53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1,31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Soja m.</w:t>
            </w: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2,50 kn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90,85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3.500,00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317.975,00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794.937,50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2.612,50 kn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237.345,63 kn </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0,75 kn </w:t>
            </w:r>
          </w:p>
        </w:tc>
      </w:tr>
      <w:tr w:rsidTr="00731F4F" w:rsidR="00731F4F">
        <w:trPr>
          <w:trHeight w:val="194"/>
        </w:trPr>
        <w:tc>
          <w:tcPr>
            <w:tcW w:type="pct" w:w="541"/>
            <w:tcBorders>
              <w:top w:val="nil"/>
              <w:left w:space="0" w:sz="4" w:color="808080" w:val="single"/>
              <w:bottom w:space="0" w:sz="4" w:color="808080" w:val="single"/>
              <w:right w:space="0" w:sz="4" w:color="808080" w:val="single"/>
            </w:tcBorders>
            <w:noWrap/>
            <w:vAlign w:val="bottom"/>
          </w:tcPr>
          <w:p w:rsidRDefault="00731F4F" w:rsidR="00731F4F">
            <w:pPr>
              <w:spacing w:lineRule="auto" w:line="276"/>
              <w:jc w:val="right"/>
              <w:rPr>
                <w:rFonts w:cs="Times New Roman" w:eastAsia="Times New Roman"/>
                <w:sz w:val="16"/>
                <w:szCs w:val="16"/>
              </w:rPr>
            </w:pPr>
          </w:p>
        </w:tc>
        <w:tc>
          <w:tcPr>
            <w:tcW w:type="pct" w:w="478"/>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471"/>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30"/>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645"/>
            <w:tcBorders>
              <w:top w:val="nil"/>
              <w:left w:val="nil"/>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23"/>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529"/>
            <w:tcBorders>
              <w:top w:val="nil"/>
              <w:left w:space="0" w:sz="4" w:color="808080" w:val="single"/>
              <w:bottom w:space="0" w:sz="4" w:color="808080" w:val="single"/>
              <w:right w:space="0" w:sz="4" w:color="808080" w:val="single"/>
            </w:tcBorders>
            <w:noWrap/>
            <w:vAlign w:val="bottom"/>
          </w:tcPr>
          <w:p w:rsidRDefault="00731F4F" w:rsidR="00731F4F">
            <w:pPr>
              <w:spacing w:lineRule="auto" w:line="276"/>
              <w:rPr>
                <w:rFonts w:cs="Times New Roman" w:eastAsia="Times New Roman"/>
                <w:sz w:val="16"/>
                <w:szCs w:val="16"/>
              </w:rPr>
            </w:pP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tcPr>
          <w:p w:rsidRDefault="00731F4F" w:rsidR="00731F4F">
            <w:pPr>
              <w:spacing w:lineRule="auto" w:line="276"/>
              <w:rPr>
                <w:rFonts w:cs="Times New Roman" w:eastAsia="Times New Roman"/>
                <w:sz w:val="16"/>
                <w:szCs w:val="16"/>
              </w:rPr>
            </w:pPr>
          </w:p>
        </w:tc>
      </w:tr>
      <w:tr w:rsidTr="00731F4F" w:rsidR="00731F4F">
        <w:trPr>
          <w:trHeight w:val="208"/>
        </w:trPr>
        <w:tc>
          <w:tcPr>
            <w:tcW w:type="pct" w:w="541"/>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MSH (12 mj.)</w:t>
            </w:r>
          </w:p>
        </w:tc>
        <w:tc>
          <w:tcPr>
            <w:tcW w:type="pct" w:w="478"/>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1,93 kn </w:t>
            </w:r>
          </w:p>
        </w:tc>
        <w:tc>
          <w:tcPr>
            <w:tcW w:type="pct" w:w="471"/>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 </w:t>
            </w:r>
          </w:p>
        </w:tc>
        <w:tc>
          <w:tcPr>
            <w:tcW w:type="pct" w:w="530"/>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50t/</w:t>
            </w:r>
            <w:proofErr w:type="spellStart"/>
            <w:r>
              <w:rPr>
                <w:sz w:val="16"/>
                <w:szCs w:val="16"/>
              </w:rPr>
              <w:t>mj</w:t>
            </w:r>
            <w:proofErr w:type="spellEnd"/>
            <w:r>
              <w:rPr>
                <w:sz w:val="16"/>
                <w:szCs w:val="16"/>
              </w:rPr>
              <w:t xml:space="preserve"> </w:t>
            </w:r>
          </w:p>
        </w:tc>
        <w:tc>
          <w:tcPr>
            <w:tcW w:type="pct" w:w="645"/>
            <w:tcBorders>
              <w:top w:val="nil"/>
              <w:left w:val="nil"/>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600.000,00    </w:t>
            </w:r>
          </w:p>
        </w:tc>
        <w:tc>
          <w:tcPr>
            <w:tcW w:type="pct" w:w="723"/>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1.158.000,00 kn </w:t>
            </w:r>
          </w:p>
        </w:tc>
        <w:tc>
          <w:tcPr>
            <w:tcW w:type="pct" w:w="529"/>
            <w:tcBorders>
              <w:top w:val="nil"/>
              <w:left w:space="0" w:sz="4" w:color="808080" w:val="single"/>
              <w:bottom w:space="0" w:sz="6" w:color="808080" w:val="doub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c>
          <w:tcPr>
            <w:tcW w:type="pct" w:w="708"/>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90.000,00 kn </w:t>
            </w:r>
          </w:p>
        </w:tc>
        <w:tc>
          <w:tcPr>
            <w:tcW w:type="pct" w:w="375"/>
            <w:tcBorders>
              <w:top w:val="nil"/>
              <w:left w:val="nil"/>
              <w:bottom w:space="0" w:sz="6" w:color="808080" w:val="doub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sz w:val="16"/>
                <w:szCs w:val="16"/>
              </w:rPr>
            </w:pPr>
            <w:r>
              <w:rPr>
                <w:sz w:val="16"/>
                <w:szCs w:val="16"/>
              </w:rPr>
              <w:t xml:space="preserve">  0,15 kn </w:t>
            </w:r>
          </w:p>
        </w:tc>
      </w:tr>
      <w:tr w:rsidTr="00731F4F" w:rsidR="00731F4F">
        <w:trPr>
          <w:trHeight w:val="208"/>
        </w:trPr>
        <w:tc>
          <w:tcPr>
            <w:tcW w:type="pct" w:w="541"/>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478"/>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471"/>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xml:space="preserve">        329,81    </w:t>
            </w:r>
          </w:p>
        </w:tc>
        <w:tc>
          <w:tcPr>
            <w:tcW w:type="pct" w:w="530"/>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645"/>
            <w:tcBorders>
              <w:top w:val="nil"/>
              <w:left w:val="nil"/>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23"/>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7.661.253,71 kn </w:t>
            </w:r>
          </w:p>
        </w:tc>
        <w:tc>
          <w:tcPr>
            <w:tcW w:type="pct" w:w="529"/>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708"/>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xml:space="preserve">  2.706.214,90 kn</w:t>
            </w:r>
          </w:p>
        </w:tc>
        <w:tc>
          <w:tcPr>
            <w:tcW w:type="pct" w:w="375"/>
            <w:tcBorders>
              <w:top w:val="nil"/>
              <w:left w:val="nil"/>
              <w:bottom w:space="0" w:sz="4" w:color="808080" w:val="single"/>
              <w:right w:space="0" w:sz="4" w:color="808080" w:val="single"/>
            </w:tcBorders>
            <w:shd w:themeFillShade="F2" w:themeFill="background1" w:fill="F2F2F2" w:color="auto" w:val="clear"/>
            <w:noWrap/>
            <w:vAlign w:val="bottom"/>
            <w:hideMark/>
          </w:tcPr>
          <w:p w:rsidRDefault="00731F4F" w:rsidR="00731F4F">
            <w:pPr>
              <w:spacing w:lineRule="auto" w:line="276"/>
              <w:rPr>
                <w:rFonts w:hAnsiTheme="minorHAnsi" w:asciiTheme="minorHAnsi" w:cs="Times New Roman"/>
                <w:sz w:val="22"/>
                <w:szCs w:val="22"/>
              </w:rPr>
            </w:pPr>
          </w:p>
        </w:tc>
      </w:tr>
    </w:tbl>
    <w:p w:rsidRDefault="00731F4F" w:rsidP="00731F4F" w:rsidR="00731F4F">
      <w:pPr>
        <w:pStyle w:val="Opisslike"/>
        <w:rPr>
          <w:rFonts w:eastAsia="Times New Roman"/>
          <w:sz w:val="20"/>
        </w:rPr>
      </w:pPr>
    </w:p>
    <w:p w:rsidRDefault="00731F4F" w:rsidP="00731F4F" w:rsidR="00731F4F">
      <w:pPr>
        <w:pStyle w:val="Opisslike"/>
        <w:rPr>
          <w:sz w:val="16"/>
          <w:szCs w:val="16"/>
        </w:rPr>
      </w:pPr>
      <w:bookmarkStart w:name="_Toc471358010" w:id="81"/>
      <w:r>
        <w:t xml:space="preserve">Tablica </w:t>
      </w:r>
      <w:r>
        <w:fldChar w:fldCharType="begin"/>
      </w:r>
      <w:r>
        <w:instrText xml:space="preserve"> SEQ Tablica \* ARABIC </w:instrText>
      </w:r>
      <w:r>
        <w:fldChar w:fldCharType="separate"/>
      </w:r>
      <w:r>
        <w:t>22</w:t>
      </w:r>
      <w:r>
        <w:fldChar w:fldCharType="end"/>
      </w:r>
      <w:r>
        <w:t xml:space="preserve"> – Plan troškova proizvodnje za razdoblje od 2016. do 2021. sukladno planiranom plodoredu</w:t>
      </w:r>
      <w:bookmarkEnd w:id="81"/>
      <w:r>
        <w:t xml:space="preserve"> </w:t>
      </w:r>
    </w:p>
    <w:p w:rsidRDefault="00731F4F" w:rsidP="00731F4F" w:rsidR="00731F4F">
      <w:pPr>
        <w:rPr>
          <w:bCs/>
          <w:i/>
          <w:noProof/>
          <w:color w:themeShade="80" w:themeColor="accent1" w:val="244061"/>
          <w:sz w:val="16"/>
          <w:szCs w:val="16"/>
        </w:rPr>
        <w:sectPr w:rsidR="00731F4F">
          <w:pgSz w:orient="landscape" w:h="11904" w:w="16840"/>
          <w:pgMar w:gutter="0" w:footer="709" w:header="709" w:left="1417" w:bottom="1417" w:right="1417" w:top="1417"/>
          <w:cols w:space="720"/>
        </w:sectPr>
      </w:pPr>
    </w:p>
    <w:tbl>
      <w:tblPr>
        <w:tblW w:type="pct" w:w="5000"/>
        <w:tblLook w:val="04A0" w:noVBand="1" w:noHBand="0" w:lastColumn="0" w:firstColumn="1" w:lastRow="0" w:firstRow="1"/>
      </w:tblPr>
      <w:tblGrid>
        <w:gridCol w:w="1005"/>
        <w:gridCol w:w="888"/>
        <w:gridCol w:w="875"/>
        <w:gridCol w:w="984"/>
        <w:gridCol w:w="1198"/>
        <w:gridCol w:w="1343"/>
        <w:gridCol w:w="982"/>
        <w:gridCol w:w="1315"/>
        <w:gridCol w:w="696"/>
      </w:tblGrid>
      <w:tr w:rsidTr="00731F4F" w:rsidR="00731F4F">
        <w:trPr>
          <w:trHeight w:val="194"/>
        </w:trPr>
        <w:tc>
          <w:tcPr>
            <w:tcW w:type="pct" w:w="541"/>
            <w:noWrap/>
            <w:vAlign w:val="bottom"/>
            <w:hideMark/>
          </w:tcPr>
          <w:p w:rsidRDefault="00731F4F" w:rsidR="00731F4F">
            <w:pPr>
              <w:spacing w:lineRule="auto" w:line="276" w:after="200"/>
              <w:rPr>
                <w:rFonts w:hAnsiTheme="minorHAnsi" w:asciiTheme="minorHAnsi" w:cs="Times New Roman"/>
                <w:sz w:val="22"/>
                <w:szCs w:val="22"/>
              </w:rPr>
            </w:pPr>
          </w:p>
        </w:tc>
        <w:tc>
          <w:tcPr>
            <w:tcW w:type="pct" w:w="478"/>
            <w:noWrap/>
            <w:vAlign w:val="bottom"/>
            <w:hideMark/>
          </w:tcPr>
          <w:p w:rsidRDefault="00731F4F" w:rsidR="00731F4F">
            <w:pPr>
              <w:spacing w:lineRule="auto" w:line="276" w:after="200"/>
              <w:rPr>
                <w:rFonts w:hAnsiTheme="minorHAnsi" w:asciiTheme="minorHAnsi" w:cs="Times New Roman"/>
                <w:sz w:val="22"/>
                <w:szCs w:val="22"/>
              </w:rPr>
            </w:pPr>
          </w:p>
        </w:tc>
        <w:tc>
          <w:tcPr>
            <w:tcW w:type="pct" w:w="471"/>
            <w:noWrap/>
            <w:vAlign w:val="bottom"/>
            <w:hideMark/>
          </w:tcPr>
          <w:p w:rsidRDefault="00731F4F" w:rsidR="00731F4F">
            <w:pPr>
              <w:spacing w:lineRule="auto" w:line="276" w:after="200"/>
              <w:rPr>
                <w:rFonts w:hAnsiTheme="minorHAnsi" w:asciiTheme="minorHAnsi" w:cs="Times New Roman"/>
                <w:sz w:val="22"/>
                <w:szCs w:val="22"/>
              </w:rPr>
            </w:pPr>
          </w:p>
        </w:tc>
        <w:tc>
          <w:tcPr>
            <w:tcW w:type="pct" w:w="530"/>
            <w:noWrap/>
            <w:vAlign w:val="bottom"/>
            <w:hideMark/>
          </w:tcPr>
          <w:p w:rsidRDefault="00731F4F" w:rsidR="00731F4F">
            <w:pPr>
              <w:spacing w:lineRule="auto" w:line="276" w:after="200"/>
              <w:rPr>
                <w:rFonts w:hAnsiTheme="minorHAnsi" w:asciiTheme="minorHAnsi" w:cs="Times New Roman"/>
                <w:sz w:val="22"/>
                <w:szCs w:val="22"/>
              </w:rPr>
            </w:pPr>
          </w:p>
        </w:tc>
        <w:tc>
          <w:tcPr>
            <w:tcW w:type="pct" w:w="645"/>
            <w:noWrap/>
            <w:vAlign w:val="bottom"/>
            <w:hideMark/>
          </w:tcPr>
          <w:p w:rsidRDefault="00731F4F" w:rsidR="00731F4F">
            <w:pPr>
              <w:spacing w:lineRule="auto" w:line="276" w:after="200"/>
              <w:rPr>
                <w:rFonts w:hAnsiTheme="minorHAnsi" w:asciiTheme="minorHAnsi" w:cs="Times New Roman"/>
                <w:sz w:val="22"/>
                <w:szCs w:val="22"/>
              </w:rPr>
            </w:pPr>
          </w:p>
        </w:tc>
        <w:tc>
          <w:tcPr>
            <w:tcW w:type="pct" w:w="723"/>
            <w:noWrap/>
            <w:vAlign w:val="bottom"/>
            <w:hideMark/>
          </w:tcPr>
          <w:p w:rsidRDefault="00731F4F" w:rsidR="00731F4F">
            <w:pPr>
              <w:spacing w:lineRule="auto" w:line="276" w:after="200"/>
              <w:rPr>
                <w:rFonts w:hAnsiTheme="minorHAnsi" w:asciiTheme="minorHAnsi" w:cs="Times New Roman"/>
                <w:sz w:val="22"/>
                <w:szCs w:val="22"/>
              </w:rPr>
            </w:pPr>
          </w:p>
        </w:tc>
        <w:tc>
          <w:tcPr>
            <w:tcW w:type="pct" w:w="529"/>
            <w:noWrap/>
            <w:vAlign w:val="bottom"/>
            <w:hideMark/>
          </w:tcPr>
          <w:p w:rsidRDefault="00731F4F" w:rsidR="00731F4F">
            <w:pPr>
              <w:spacing w:lineRule="auto" w:line="276" w:after="200"/>
              <w:rPr>
                <w:rFonts w:hAnsiTheme="minorHAnsi" w:asciiTheme="minorHAnsi" w:cs="Times New Roman"/>
                <w:sz w:val="22"/>
                <w:szCs w:val="22"/>
              </w:rPr>
            </w:pPr>
          </w:p>
        </w:tc>
        <w:tc>
          <w:tcPr>
            <w:tcW w:type="pct" w:w="708"/>
            <w:noWrap/>
            <w:vAlign w:val="bottom"/>
            <w:hideMark/>
          </w:tcPr>
          <w:p w:rsidRDefault="00731F4F" w:rsidR="00731F4F">
            <w:pPr>
              <w:spacing w:lineRule="auto" w:line="276" w:after="200"/>
              <w:rPr>
                <w:rFonts w:hAnsiTheme="minorHAnsi" w:asciiTheme="minorHAnsi" w:cs="Times New Roman"/>
                <w:sz w:val="22"/>
                <w:szCs w:val="22"/>
              </w:rPr>
            </w:pPr>
          </w:p>
        </w:tc>
        <w:tc>
          <w:tcPr>
            <w:tcW w:type="pct" w:w="375"/>
            <w:noWrap/>
            <w:vAlign w:val="bottom"/>
            <w:hideMark/>
          </w:tcPr>
          <w:p w:rsidRDefault="00731F4F" w:rsidR="00731F4F">
            <w:pPr>
              <w:spacing w:lineRule="auto" w:line="276" w:after="200"/>
              <w:rPr>
                <w:rFonts w:hAnsiTheme="minorHAnsi" w:asciiTheme="minorHAnsi" w:cs="Times New Roman"/>
                <w:sz w:val="22"/>
                <w:szCs w:val="22"/>
              </w:rPr>
            </w:pPr>
          </w:p>
        </w:tc>
      </w:tr>
    </w:tbl>
    <w:p w:rsidRDefault="00731F4F" w:rsidP="00731F4F" w:rsidR="00731F4F">
      <w:pPr>
        <w:pStyle w:val="Naslov3"/>
        <w:keepNext w:val="false"/>
        <w:keepLines w:val="false"/>
        <w:numPr>
          <w:ilvl w:val="2"/>
          <w:numId w:val="44"/>
        </w:numPr>
        <w:spacing w:lineRule="auto" w:line="360" w:after="0" w:before="0"/>
        <w:ind w:left="504"/>
        <w:jc w:val="both"/>
        <w:rPr>
          <w:rFonts w:eastAsia="Times New Roman"/>
          <w:sz w:val="20"/>
        </w:rPr>
      </w:pPr>
      <w:bookmarkStart w:name="_Toc471358415" w:id="82"/>
      <w:r>
        <w:t>Plan indirektnih fiksnih troškova</w:t>
      </w:r>
      <w:bookmarkEnd w:id="82"/>
    </w:p>
    <w:p w:rsidRDefault="00731F4F" w:rsidP="00731F4F" w:rsidR="00731F4F">
      <w:pPr>
        <w:spacing w:lineRule="auto" w:line="360"/>
        <w:jc w:val="both"/>
      </w:pPr>
    </w:p>
    <w:p w:rsidRDefault="00731F4F" w:rsidP="00731F4F" w:rsidR="00731F4F">
      <w:pPr>
        <w:spacing w:lineRule="auto" w:line="360"/>
        <w:jc w:val="both"/>
      </w:pPr>
      <w:r>
        <w:t>U nastavku se daje prikaz planiranih troškova na bazi troškova 2015. godine</w:t>
      </w:r>
    </w:p>
    <w:p w:rsidRDefault="00731F4F" w:rsidP="00731F4F" w:rsidR="00731F4F">
      <w:pPr>
        <w:spacing w:lineRule="auto" w:line="360"/>
        <w:jc w:val="both"/>
      </w:pPr>
    </w:p>
    <w:tbl>
      <w:tblPr>
        <w:tblW w:type="pct" w:w="5000"/>
        <w:tblLook w:val="04A0" w:noVBand="1" w:noHBand="0" w:lastColumn="0" w:firstColumn="1" w:lastRow="0" w:firstRow="1"/>
      </w:tblPr>
      <w:tblGrid>
        <w:gridCol w:w="7542"/>
        <w:gridCol w:w="1744"/>
      </w:tblGrid>
      <w:tr w:rsidTr="00731F4F" w:rsidR="00731F4F">
        <w:trPr>
          <w:trHeight w:val="255"/>
          <w:tblHeader/>
        </w:trPr>
        <w:tc>
          <w:tcPr>
            <w:tcW w:type="pct" w:w="4061"/>
            <w:tcBorders>
              <w:top w:val="nil"/>
              <w:left w:val="nil"/>
              <w:bottom w:space="0" w:sz="4" w:color="9BC2E6" w:val="single"/>
              <w:right w:val="nil"/>
            </w:tcBorders>
            <w:shd w:fill="DDEBF7" w:color="auto" w:val="clear"/>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VRSTA TROŠKA</w:t>
            </w:r>
          </w:p>
        </w:tc>
        <w:tc>
          <w:tcPr>
            <w:tcW w:type="pct" w:w="939"/>
            <w:tcBorders>
              <w:top w:val="nil"/>
              <w:left w:val="nil"/>
              <w:bottom w:space="0" w:sz="4" w:color="9BC2E6" w:val="single"/>
              <w:right w:val="nil"/>
            </w:tcBorders>
            <w:shd w:fill="DDEBF7" w:color="auto" w:val="clear"/>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IZNOS</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Energija</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398.292,98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30% GORIVA ZA OSOBNI PRIJEVOZ</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15.438,16</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70% TROŠKOVA GORIVA ZA POGON AUTOMOBILA, PLOVILA,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35.890,68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DIZELSKO GORIVO, BENZIN I MOTORNO ULJE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41.080,96</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ELEKTRIČNA ENERGIJA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145.285,16</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PLIN, PARA, UGLJEN I DRVA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134.648,97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PLIN, TOPLINSKA ENERGIJA, UGLJEN, DRVA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25.949,05</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Komunalije</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120.891,99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DERATIZACIJA I DEZINFEKCIJSKE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10.980,00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IZNOŠENJE I ODVOZ SMEĆA I FEKALIJA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3.174,54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KOMUNALNA NAKNADA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6.368,04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OSTALE KOMUNALNE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77.985,09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SPOMENIČKA RENTA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1.050,00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VODOOPSKRBA I ODVODNJA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21.334,32</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Materijal</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128.898,73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30% TROŠKOVA REZERVNIH DIJELOVA I MATERIJALA ZA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161,10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70% TROŠKOVA REZERVNIH DIJELOVA I MATERIJALA ZA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375,90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AMBALAŽNI MATERIJAL, VRPCE ZA BLAGAJNE, BLOKOVI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218,45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 xml:space="preserve">MATERIJAL I SREDSTVA ZA ČIŠĆENJE I </w:t>
            </w:r>
            <w:proofErr w:type="spellStart"/>
            <w:r>
              <w:rPr>
                <w:color w:val="000000"/>
                <w:sz w:val="16"/>
                <w:szCs w:val="16"/>
              </w:rPr>
              <w:t>ODRŽAVANJ.UREDA</w:t>
            </w:r>
            <w:proofErr w:type="spellEnd"/>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7.268,72</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MATERIJAL I SREDSTVA ZA ČIŠĆENJE I ODRŽAVANJE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615,61</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MATERIJAL I SREDSTVA ZA ČIŠĆENJE UGOSTITELJSKOG</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3.261,27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MATERIJAL ZA ČIŠĆENJE I ODRŽAVANJE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9.701,53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MATERIJALNI TROŠKOVI NABAVLJENE HRANE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3.050,49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MATERIJALNI TROŠKOVI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9.315,98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lastRenderedPageBreak/>
              <w:t>OSTALI MATERIJALNI TROŠKOVI U ADMINISTRACIJI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880,32</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MATERIJALNI TROŠKOVI UGOSTITELJSKOG OBJEKTA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4.352,25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TROŠKOVI REZERVNIH DIJELOVA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719,60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PAPIR, PISAĆE VRPCE, OLOVKE, TISKANICE, MATERIJAL</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24.061,27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POMOĆNI MATERIJALI I SREDSTVA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43.994,38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POTROŠENI REZERVNI DIJELOVI ZA ODRŽAVANJE 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5.629,65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TROŠAK SITNOG INVENTARA, AMBALAŽE I AUTOGUMA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1.740,45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AUTOGUMA (ZA KAMIONE, AUTOBUSE, TERETNA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11.595,00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UNIFORMIRANA ZAŠTITNA ODJEĆA I OBUĆA ZA TRGOVCE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1.525,50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UREDSKI MATERIJAL POGONSKE ADMINISTRACIJE 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431,26</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Marketing</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24.545,00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PROMIDŽBENOG MATERIJALA ZA PROMOCIJU</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3.950,00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REKLAME I PROPAGANDE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3.395,00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SAJMOVA ( NADOKNADA ZA PROSTOR, TAKSA,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17.200,00</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Opći administrativni troškovi</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635.206,24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30% REPREZENTACIJE KAO POREZNO PRIZNATOG TROŠKA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4.347,24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70% TROŠKOVA VANJSKIH USLUGA REPREZENTACIJE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10.143,78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BANKOVNE USLUGE (</w:t>
            </w:r>
            <w:proofErr w:type="spellStart"/>
            <w:r>
              <w:rPr>
                <w:color w:val="000000"/>
                <w:sz w:val="16"/>
                <w:szCs w:val="16"/>
              </w:rPr>
              <w:t>TR.GARANCIJA</w:t>
            </w:r>
            <w:proofErr w:type="spellEnd"/>
            <w:r>
              <w:rPr>
                <w:color w:val="000000"/>
                <w:sz w:val="16"/>
                <w:szCs w:val="16"/>
              </w:rPr>
              <w:t xml:space="preserve"> i DR)</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82.398,28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ČLANARINE KOMORI (HGK ILI OBRTNIČKOJ)</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47.676,00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DOPRINOS - SREDSTVA ZA BIOLOŠKU REPRODUKCIJU ŠUMA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6.107,08</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DOPRINOS I ČLANARINE UDRUGAMA I DRUŠTVIMA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3.335,00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DOPRINOS TURISTIČKOJ ZAJEDNICI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3.632,77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ODVJETNIČKE ,BILJEŽNIČKE I USLUGE PRAVNIH AKATA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43.897,67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NESPOMENUTI NEMATERIJALNI TROŠKOVI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3.457,80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NESPOMENUTI VANJSKI TROŠKOVI -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44.543,66</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OSTALI TROŠKOVI NA SLUŽBENOM PUTU ( TROŠAK</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7.620,73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OTPREMNINE ZBOG ODLASKA U MIROVINU I OTPREMNINE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8.000,00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POREZ (IMOVINSKI) NA MOTORNA VOZILA I PLOVNE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1.500,00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POREZ NA TVRTKU ODNOSNO NAZIV</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3.525,00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lastRenderedPageBreak/>
              <w:t>POŠTANSKE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7.209,09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PREMIJE OSIGURANJA AUTOMOBILA KOJI SLUŽE ZA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2.997,15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PREMIJE OSIGURANJA DUGOTRAJNE MATERIJALNE 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22.400,15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PREMIJE OSIGURANJA PROMETNIH SREDSTAVA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51.894,23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SUDSKI TROŠKOVI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2.154,34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SUDSKI TROŠKOVI I PRISTOJBE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35.022,17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LICENCI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5.206,00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NAKNADNO UTVRĐENIH POREZA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14.310,00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OGLAŠAVANJA U TISKU ZA SLOBODNA RADNA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390,00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PLATNOG PROMETA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49.410,87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STRUČNOG OBRAZOVANJA ( SEMINARI, STRUČNI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8.501,19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ZA PRIRUČNIKE, ČASOPISE, STRUČNU</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1.871,60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ZDRAVSTVENOG NADZORA, KONTROLNIH PREGLEDA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3.171,57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UPRAVNE PRISTOJBE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3.280,00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AGENCIJA, STUDENTSKIH SERVISA I OSTALE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7.566,43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KONTROLE KAKVOĆE I ATESTIRANJA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40.086,33</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REVIZIJE I PROCJENE VRIJEDNOSTI PODUZEĆA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8.000,00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TELEFONA, INTERNETA I SL.</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101.198,20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VETERINARSKE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351,91</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Opći troškovi imanja</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223.519,14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 xml:space="preserve">30% </w:t>
            </w:r>
            <w:proofErr w:type="spellStart"/>
            <w:r>
              <w:rPr>
                <w:color w:val="000000"/>
                <w:sz w:val="16"/>
                <w:szCs w:val="16"/>
              </w:rPr>
              <w:t>TR.REGISTRACIJE</w:t>
            </w:r>
            <w:proofErr w:type="spellEnd"/>
            <w:r>
              <w:rPr>
                <w:color w:val="000000"/>
                <w:sz w:val="16"/>
                <w:szCs w:val="16"/>
              </w:rPr>
              <w:t xml:space="preserve"> ZA OSOBNI PRIJEVOZ</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717,97</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30% USLUGA ODRŽAVANJA PRIJEVOZNIH SREDSTAVA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8.340,40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 xml:space="preserve">70% </w:t>
            </w:r>
            <w:proofErr w:type="spellStart"/>
            <w:r>
              <w:rPr>
                <w:color w:val="000000"/>
                <w:sz w:val="16"/>
                <w:szCs w:val="16"/>
              </w:rPr>
              <w:t>TR.REGISTRACIJE</w:t>
            </w:r>
            <w:proofErr w:type="spellEnd"/>
            <w:r>
              <w:rPr>
                <w:color w:val="000000"/>
                <w:sz w:val="16"/>
                <w:szCs w:val="16"/>
              </w:rPr>
              <w:t xml:space="preserve"> OSOBNIH AUTOMOBILA (SVEUKUPNO)</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2.932,26</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70% USLUGA SERVISA ZA ODRŽAVANJE AUTOMOBILA KOJI</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19.460,99</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NABAVLJENE USLUGE TEKUĆEG ODRŽAVANJA ( BEZ</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58.617,92</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OSTALE SERVISNE USLUGE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122,84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PRIJEVOZNE USLUGE U CESTOVNOM PROMETU</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36.764,95</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TROŠKOVI REGISTRACIJE DOSTAVNIH I TERETNIH VOZILA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96.561,81</w:t>
            </w: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w:t>
            </w:r>
          </w:p>
        </w:tc>
        <w:tc>
          <w:tcPr>
            <w:tcW w:type="pct" w:w="939"/>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t> </w:t>
            </w:r>
          </w:p>
        </w:tc>
      </w:tr>
      <w:tr w:rsidTr="00731F4F" w:rsidR="00731F4F">
        <w:trPr>
          <w:trHeight w:val="255"/>
        </w:trPr>
        <w:tc>
          <w:tcPr>
            <w:tcW w:type="pct" w:w="4061"/>
            <w:noWrap/>
            <w:vAlign w:val="bottom"/>
            <w:hideMark/>
          </w:tcPr>
          <w:p w:rsidRDefault="00731F4F" w:rsidR="00731F4F">
            <w:pPr>
              <w:spacing w:lineRule="auto" w:line="276"/>
              <w:rPr>
                <w:rFonts w:hAnsiTheme="minorHAnsi" w:asciiTheme="minorHAnsi" w:cs="Times New Roman"/>
                <w:sz w:val="22"/>
                <w:szCs w:val="22"/>
              </w:rPr>
            </w:pP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55"/>
        </w:trPr>
        <w:tc>
          <w:tcPr>
            <w:tcW w:type="pct" w:w="4061"/>
            <w:tcBorders>
              <w:top w:val="nil"/>
              <w:left w:val="nil"/>
              <w:bottom w:space="0" w:sz="4" w:color="9BC2E6" w:val="single"/>
              <w:right w:val="nil"/>
            </w:tcBorders>
            <w:noWrap/>
            <w:vAlign w:val="bottom"/>
            <w:hideMark/>
          </w:tcPr>
          <w:p w:rsidRDefault="00731F4F" w:rsidR="00731F4F">
            <w:pPr>
              <w:spacing w:lineRule="auto" w:line="276"/>
              <w:rPr>
                <w:rFonts w:cs="Times New Roman" w:eastAsia="Times New Roman"/>
                <w:b/>
                <w:bCs/>
                <w:color w:val="000000"/>
                <w:sz w:val="16"/>
                <w:szCs w:val="16"/>
              </w:rPr>
            </w:pPr>
            <w:r>
              <w:rPr>
                <w:b/>
                <w:bCs/>
                <w:color w:val="000000"/>
                <w:sz w:val="16"/>
                <w:szCs w:val="16"/>
              </w:rPr>
              <w:lastRenderedPageBreak/>
              <w:t>Troškovi zakupa</w:t>
            </w:r>
          </w:p>
        </w:tc>
        <w:tc>
          <w:tcPr>
            <w:tcW w:type="pct" w:w="939"/>
            <w:tcBorders>
              <w:top w:val="nil"/>
              <w:left w:val="nil"/>
              <w:bottom w:space="0" w:sz="4" w:color="9BC2E6" w:val="single"/>
              <w:right w:val="nil"/>
            </w:tcBorders>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222.030,34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USLUGE LIZINGA AUTOMOBILA, BRODOVA I ZRAKOPLOVA ZA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1.147,20</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ZAKUPNINA POSLOVNOG PROSTORA</w:t>
            </w: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ZAKUPNINE POLJOPRIVREDNOG ZEMLJIŠTA</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217.916,14</w:t>
            </w:r>
          </w:p>
        </w:tc>
      </w:tr>
      <w:tr w:rsidTr="00731F4F" w:rsidR="00731F4F">
        <w:trPr>
          <w:trHeight w:val="255"/>
        </w:trPr>
        <w:tc>
          <w:tcPr>
            <w:tcW w:type="pct" w:w="4061"/>
            <w:noWrap/>
            <w:vAlign w:val="bottom"/>
            <w:hideMark/>
          </w:tcPr>
          <w:p w:rsidRDefault="00731F4F" w:rsidR="00731F4F">
            <w:pPr>
              <w:spacing w:lineRule="auto" w:line="276"/>
              <w:ind w:firstLineChars="100" w:firstLine="160"/>
              <w:rPr>
                <w:rFonts w:cs="Times New Roman" w:eastAsia="Times New Roman"/>
                <w:color w:val="000000"/>
                <w:sz w:val="16"/>
                <w:szCs w:val="16"/>
              </w:rPr>
            </w:pPr>
            <w:r>
              <w:rPr>
                <w:color w:val="000000"/>
                <w:sz w:val="16"/>
                <w:szCs w:val="16"/>
              </w:rPr>
              <w:t>ZAKUPNINE, NAJAMNINE</w:t>
            </w:r>
          </w:p>
        </w:tc>
        <w:tc>
          <w:tcPr>
            <w:tcW w:type="pct" w:w="939"/>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2.967,00</w:t>
            </w:r>
          </w:p>
        </w:tc>
      </w:tr>
      <w:tr w:rsidTr="00731F4F" w:rsidR="00731F4F">
        <w:trPr>
          <w:trHeight w:val="225"/>
        </w:trPr>
        <w:tc>
          <w:tcPr>
            <w:tcW w:type="pct" w:w="4061"/>
            <w:noWrap/>
            <w:vAlign w:val="bottom"/>
            <w:hideMark/>
          </w:tcPr>
          <w:p w:rsidRDefault="00731F4F" w:rsidR="00731F4F">
            <w:pPr>
              <w:spacing w:lineRule="auto" w:line="276"/>
              <w:rPr>
                <w:rFonts w:hAnsiTheme="minorHAnsi" w:asciiTheme="minorHAnsi" w:cs="Times New Roman"/>
                <w:sz w:val="22"/>
                <w:szCs w:val="22"/>
              </w:rPr>
            </w:pP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4061"/>
            <w:noWrap/>
            <w:vAlign w:val="bottom"/>
            <w:hideMark/>
          </w:tcPr>
          <w:p w:rsidRDefault="00731F4F" w:rsidR="00731F4F">
            <w:pPr>
              <w:spacing w:lineRule="auto" w:line="276"/>
              <w:rPr>
                <w:rFonts w:hAnsiTheme="minorHAnsi" w:asciiTheme="minorHAnsi" w:cs="Times New Roman"/>
                <w:sz w:val="22"/>
                <w:szCs w:val="22"/>
              </w:rPr>
            </w:pP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4061"/>
            <w:noWrap/>
            <w:vAlign w:val="bottom"/>
            <w:hideMark/>
          </w:tcPr>
          <w:p w:rsidRDefault="00731F4F" w:rsidR="00731F4F">
            <w:pPr>
              <w:spacing w:lineRule="auto" w:line="276"/>
              <w:rPr>
                <w:rFonts w:hAnsiTheme="minorHAnsi" w:asciiTheme="minorHAnsi" w:cs="Times New Roman"/>
                <w:sz w:val="22"/>
                <w:szCs w:val="22"/>
              </w:rPr>
            </w:pP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4061"/>
            <w:noWrap/>
            <w:vAlign w:val="bottom"/>
            <w:hideMark/>
          </w:tcPr>
          <w:p w:rsidRDefault="00731F4F" w:rsidR="00731F4F">
            <w:pPr>
              <w:spacing w:lineRule="auto" w:line="276"/>
              <w:rPr>
                <w:rFonts w:hAnsiTheme="minorHAnsi" w:asciiTheme="minorHAnsi" w:cs="Times New Roman"/>
                <w:sz w:val="22"/>
                <w:szCs w:val="22"/>
              </w:rPr>
            </w:pPr>
          </w:p>
        </w:tc>
        <w:tc>
          <w:tcPr>
            <w:tcW w:type="pct" w:w="93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4061"/>
            <w:shd w:themeFillTint="33" w:themeFill="accent1" w:fill="DBE5F1" w:color="auto" w:val="clear"/>
            <w:noWrap/>
            <w:vAlign w:val="bottom"/>
          </w:tcPr>
          <w:p w:rsidRDefault="00731F4F" w:rsidR="00731F4F">
            <w:pPr>
              <w:spacing w:lineRule="auto" w:line="276"/>
              <w:rPr>
                <w:rFonts w:eastAsia="Times New Roman"/>
                <w:sz w:val="16"/>
                <w:szCs w:val="16"/>
              </w:rPr>
            </w:pPr>
          </w:p>
          <w:p w:rsidRDefault="00731F4F" w:rsidR="00731F4F">
            <w:pPr>
              <w:spacing w:lineRule="auto" w:line="276"/>
              <w:rPr>
                <w:sz w:val="16"/>
                <w:szCs w:val="16"/>
              </w:rPr>
            </w:pPr>
          </w:p>
          <w:p w:rsidRDefault="00731F4F" w:rsidR="00731F4F">
            <w:pPr>
              <w:spacing w:lineRule="auto" w:line="276"/>
              <w:rPr>
                <w:rFonts w:cs="Times New Roman" w:eastAsia="Times New Roman"/>
                <w:sz w:val="16"/>
                <w:szCs w:val="16"/>
              </w:rPr>
            </w:pPr>
            <w:r>
              <w:rPr>
                <w:sz w:val="16"/>
                <w:szCs w:val="16"/>
              </w:rPr>
              <w:t>Ukupni troškovi</w:t>
            </w:r>
          </w:p>
        </w:tc>
        <w:tc>
          <w:tcPr>
            <w:tcW w:type="pct" w:w="939"/>
            <w:shd w:themeFillTint="33" w:themeFill="accent1" w:fill="DBE5F1" w:color="auto" w:val="clear"/>
            <w:noWrap/>
            <w:vAlign w:val="bottom"/>
            <w:hideMark/>
          </w:tcPr>
          <w:p w:rsidRDefault="00731F4F" w:rsidR="00731F4F">
            <w:pPr>
              <w:spacing w:lineRule="auto" w:line="276"/>
              <w:jc w:val="right"/>
              <w:rPr>
                <w:rFonts w:cs="Times New Roman" w:eastAsia="Times New Roman"/>
                <w:b/>
                <w:bCs/>
                <w:color w:val="000000"/>
                <w:sz w:val="16"/>
                <w:szCs w:val="16"/>
              </w:rPr>
            </w:pPr>
            <w:r>
              <w:rPr>
                <w:b/>
                <w:bCs/>
                <w:color w:val="000000"/>
                <w:sz w:val="16"/>
                <w:szCs w:val="16"/>
              </w:rPr>
              <w:t xml:space="preserve">     1.753.384,42    </w:t>
            </w:r>
          </w:p>
        </w:tc>
      </w:tr>
    </w:tbl>
    <w:p w:rsidRDefault="00731F4F" w:rsidP="00731F4F" w:rsidR="00731F4F">
      <w:pPr>
        <w:pStyle w:val="Opisslike"/>
        <w:rPr>
          <w:rFonts w:eastAsia="Times New Roman"/>
          <w:sz w:val="20"/>
        </w:rPr>
      </w:pPr>
      <w:bookmarkStart w:name="_Toc471358011" w:id="83"/>
      <w:r>
        <w:t xml:space="preserve">Tablica </w:t>
      </w:r>
      <w:r>
        <w:fldChar w:fldCharType="begin"/>
      </w:r>
      <w:r>
        <w:instrText xml:space="preserve"> SEQ Tablica \* ARABIC </w:instrText>
      </w:r>
      <w:r>
        <w:fldChar w:fldCharType="separate"/>
      </w:r>
      <w:r>
        <w:t>23</w:t>
      </w:r>
      <w:r>
        <w:fldChar w:fldCharType="end"/>
      </w:r>
      <w:r>
        <w:t xml:space="preserve"> - Plan indirektnih troškova</w:t>
      </w:r>
      <w:bookmarkEnd w:id="83"/>
      <w:r>
        <w:t xml:space="preserve"> </w:t>
      </w:r>
      <w:r>
        <w:br w:type="page"/>
      </w:r>
    </w:p>
    <w:p w:rsidRDefault="00731F4F" w:rsidP="00731F4F" w:rsidR="00731F4F">
      <w:pPr>
        <w:pStyle w:val="Naslov3"/>
        <w:keepNext w:val="false"/>
        <w:keepLines w:val="false"/>
        <w:numPr>
          <w:ilvl w:val="2"/>
          <w:numId w:val="44"/>
        </w:numPr>
        <w:spacing w:lineRule="auto" w:line="360" w:after="0" w:before="0"/>
        <w:ind w:left="504"/>
        <w:jc w:val="both"/>
      </w:pPr>
      <w:bookmarkStart w:name="_Toc471358416" w:id="84"/>
      <w:r>
        <w:lastRenderedPageBreak/>
        <w:t>Plan troškova amortizacije</w:t>
      </w:r>
      <w:bookmarkEnd w:id="84"/>
    </w:p>
    <w:p w:rsidRDefault="00731F4F" w:rsidP="00731F4F" w:rsidR="00731F4F"/>
    <w:tbl>
      <w:tblPr>
        <w:tblW w:type="pct" w:w="5000"/>
        <w:tblLook w:val="04A0" w:noVBand="1" w:noHBand="0" w:lastColumn="0" w:firstColumn="1" w:lastRow="0" w:firstRow="1"/>
      </w:tblPr>
      <w:tblGrid>
        <w:gridCol w:w="2510"/>
        <w:gridCol w:w="1248"/>
        <w:gridCol w:w="1136"/>
        <w:gridCol w:w="1098"/>
        <w:gridCol w:w="750"/>
        <w:gridCol w:w="1488"/>
        <w:gridCol w:w="1056"/>
      </w:tblGrid>
      <w:tr w:rsidTr="00731F4F" w:rsidR="00731F4F">
        <w:trPr>
          <w:trHeight w:val="525"/>
        </w:trPr>
        <w:tc>
          <w:tcPr>
            <w:tcW w:type="pct" w:w="1352"/>
            <w:noWrap/>
            <w:vAlign w:val="center"/>
            <w:hideMark/>
          </w:tcPr>
          <w:p w:rsidRDefault="00731F4F" w:rsidR="00731F4F">
            <w:pPr>
              <w:spacing w:lineRule="auto" w:line="276"/>
              <w:rPr>
                <w:rFonts w:cs="Times New Roman" w:eastAsia="Times New Roman"/>
                <w:b/>
                <w:bCs/>
                <w:sz w:val="16"/>
                <w:szCs w:val="16"/>
              </w:rPr>
            </w:pPr>
            <w:r>
              <w:rPr>
                <w:b/>
                <w:bCs/>
                <w:sz w:val="16"/>
                <w:szCs w:val="16"/>
              </w:rPr>
              <w:t>NAZIV IMOVINE</w:t>
            </w:r>
          </w:p>
        </w:tc>
        <w:tc>
          <w:tcPr>
            <w:tcW w:type="pct" w:w="672"/>
            <w:vAlign w:val="center"/>
            <w:hideMark/>
          </w:tcPr>
          <w:p w:rsidRDefault="00731F4F" w:rsidR="00731F4F">
            <w:pPr>
              <w:spacing w:lineRule="auto" w:line="276"/>
              <w:jc w:val="center"/>
              <w:rPr>
                <w:rFonts w:cs="Times New Roman" w:eastAsia="Times New Roman"/>
                <w:b/>
                <w:bCs/>
                <w:sz w:val="16"/>
                <w:szCs w:val="16"/>
              </w:rPr>
            </w:pPr>
            <w:r>
              <w:rPr>
                <w:b/>
                <w:bCs/>
                <w:sz w:val="16"/>
                <w:szCs w:val="16"/>
              </w:rPr>
              <w:t>NABAVNA VRIJEDNOST</w:t>
            </w:r>
          </w:p>
        </w:tc>
        <w:tc>
          <w:tcPr>
            <w:tcW w:type="pct" w:w="612"/>
            <w:vAlign w:val="center"/>
            <w:hideMark/>
          </w:tcPr>
          <w:p w:rsidRDefault="00731F4F" w:rsidR="00731F4F">
            <w:pPr>
              <w:spacing w:lineRule="auto" w:line="276"/>
              <w:jc w:val="center"/>
              <w:rPr>
                <w:rFonts w:cs="Times New Roman" w:eastAsia="Times New Roman"/>
                <w:b/>
                <w:bCs/>
                <w:sz w:val="16"/>
                <w:szCs w:val="16"/>
              </w:rPr>
            </w:pPr>
            <w:r>
              <w:rPr>
                <w:b/>
                <w:bCs/>
                <w:sz w:val="16"/>
                <w:szCs w:val="16"/>
              </w:rPr>
              <w:t>GFI 10.08.2016</w:t>
            </w:r>
          </w:p>
        </w:tc>
        <w:tc>
          <w:tcPr>
            <w:tcW w:type="pct" w:w="591"/>
            <w:vAlign w:val="center"/>
            <w:hideMark/>
          </w:tcPr>
          <w:p w:rsidRDefault="00731F4F" w:rsidR="00731F4F">
            <w:pPr>
              <w:spacing w:lineRule="auto" w:line="276"/>
              <w:jc w:val="center"/>
              <w:rPr>
                <w:rFonts w:cs="Times New Roman" w:eastAsia="Times New Roman"/>
                <w:b/>
                <w:bCs/>
                <w:sz w:val="16"/>
                <w:szCs w:val="16"/>
              </w:rPr>
            </w:pPr>
            <w:r>
              <w:rPr>
                <w:b/>
                <w:bCs/>
                <w:sz w:val="16"/>
                <w:szCs w:val="16"/>
              </w:rPr>
              <w:t>GODINA UPOTREBE</w:t>
            </w:r>
          </w:p>
        </w:tc>
        <w:tc>
          <w:tcPr>
            <w:tcW w:type="pct" w:w="404"/>
            <w:vAlign w:val="center"/>
            <w:hideMark/>
          </w:tcPr>
          <w:p w:rsidRDefault="00731F4F" w:rsidR="00731F4F">
            <w:pPr>
              <w:spacing w:lineRule="auto" w:line="276"/>
              <w:jc w:val="center"/>
              <w:rPr>
                <w:rFonts w:cs="Times New Roman" w:eastAsia="Times New Roman"/>
                <w:b/>
                <w:bCs/>
                <w:sz w:val="16"/>
                <w:szCs w:val="16"/>
              </w:rPr>
            </w:pPr>
            <w:r>
              <w:rPr>
                <w:b/>
                <w:bCs/>
                <w:sz w:val="16"/>
                <w:szCs w:val="16"/>
              </w:rPr>
              <w:t>STOPA</w:t>
            </w:r>
          </w:p>
        </w:tc>
        <w:tc>
          <w:tcPr>
            <w:tcW w:type="pct" w:w="801"/>
            <w:shd w:themeFillTint="33" w:themeFill="accent1" w:fill="DBE5F1" w:color="auto" w:val="clear"/>
            <w:vAlign w:val="center"/>
            <w:hideMark/>
          </w:tcPr>
          <w:p w:rsidRDefault="00731F4F" w:rsidR="00731F4F">
            <w:pPr>
              <w:spacing w:lineRule="auto" w:line="276"/>
              <w:jc w:val="center"/>
              <w:rPr>
                <w:rFonts w:cs="Times New Roman" w:eastAsia="Times New Roman"/>
                <w:b/>
                <w:bCs/>
                <w:sz w:val="16"/>
                <w:szCs w:val="16"/>
              </w:rPr>
            </w:pPr>
            <w:r>
              <w:rPr>
                <w:b/>
                <w:bCs/>
                <w:sz w:val="16"/>
                <w:szCs w:val="16"/>
              </w:rPr>
              <w:t>GODIŠNJA AMORTIZACIJA</w:t>
            </w:r>
          </w:p>
        </w:tc>
        <w:tc>
          <w:tcPr>
            <w:tcW w:type="pct" w:w="569"/>
            <w:vAlign w:val="center"/>
            <w:hideMark/>
          </w:tcPr>
          <w:p w:rsidRDefault="00731F4F" w:rsidR="00731F4F">
            <w:pPr>
              <w:spacing w:lineRule="auto" w:line="276"/>
              <w:jc w:val="center"/>
              <w:rPr>
                <w:rFonts w:cs="Times New Roman" w:eastAsia="Times New Roman"/>
                <w:b/>
                <w:bCs/>
                <w:sz w:val="16"/>
                <w:szCs w:val="16"/>
              </w:rPr>
            </w:pPr>
            <w:r>
              <w:rPr>
                <w:b/>
                <w:bCs/>
                <w:sz w:val="16"/>
                <w:szCs w:val="16"/>
              </w:rPr>
              <w:t>GODINE</w:t>
            </w: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ZEMLJIŠTE</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3.469.048,78</w:t>
            </w:r>
          </w:p>
        </w:tc>
        <w:tc>
          <w:tcPr>
            <w:tcW w:type="pct" w:w="612"/>
            <w:noWrap/>
            <w:vAlign w:val="bottom"/>
            <w:hideMark/>
          </w:tcPr>
          <w:p w:rsidRDefault="00731F4F" w:rsidR="00731F4F">
            <w:pPr>
              <w:spacing w:lineRule="auto" w:line="276"/>
              <w:jc w:val="right"/>
              <w:rPr>
                <w:rFonts w:cs="Times New Roman" w:eastAsia="Times New Roman"/>
                <w:sz w:val="16"/>
                <w:szCs w:val="16"/>
              </w:rPr>
            </w:pPr>
            <w:r>
              <w:rPr>
                <w:sz w:val="16"/>
                <w:szCs w:val="16"/>
              </w:rPr>
              <w:t>3.469.049,00</w:t>
            </w: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GRAĐEVINSKI OBJEKTI</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14.573.922,90</w:t>
            </w:r>
          </w:p>
        </w:tc>
        <w:tc>
          <w:tcPr>
            <w:tcW w:type="pct" w:w="612"/>
            <w:noWrap/>
            <w:vAlign w:val="bottom"/>
            <w:hideMark/>
          </w:tcPr>
          <w:p w:rsidRDefault="00731F4F" w:rsidR="00731F4F">
            <w:pPr>
              <w:spacing w:lineRule="auto" w:line="276"/>
              <w:jc w:val="right"/>
              <w:rPr>
                <w:rFonts w:cs="Times New Roman" w:eastAsia="Times New Roman"/>
                <w:sz w:val="16"/>
                <w:szCs w:val="16"/>
              </w:rPr>
            </w:pPr>
            <w:r>
              <w:rPr>
                <w:sz w:val="16"/>
                <w:szCs w:val="16"/>
              </w:rPr>
              <w:t>9.269.938,00</w:t>
            </w: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50,00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2,00%</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291.478,46</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31,85701305</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POSTROJENJA I OPREMA</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4.069.435,84</w:t>
            </w:r>
          </w:p>
        </w:tc>
        <w:tc>
          <w:tcPr>
            <w:tcW w:type="pct" w:w="612"/>
            <w:noWrap/>
            <w:vAlign w:val="bottom"/>
            <w:hideMark/>
          </w:tcPr>
          <w:p w:rsidRDefault="00731F4F" w:rsidR="00731F4F">
            <w:pPr>
              <w:spacing w:lineRule="auto" w:line="276"/>
              <w:jc w:val="right"/>
              <w:rPr>
                <w:rFonts w:cs="Times New Roman" w:eastAsia="Times New Roman"/>
                <w:sz w:val="16"/>
                <w:szCs w:val="16"/>
              </w:rPr>
            </w:pPr>
            <w:r>
              <w:rPr>
                <w:sz w:val="16"/>
                <w:szCs w:val="16"/>
              </w:rPr>
              <w:t>2.875.009,00</w:t>
            </w: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5,00%</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203.471,79</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14,32167939</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BIOLOŠKA IMOVINA</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5.417.160,76</w:t>
            </w:r>
          </w:p>
        </w:tc>
        <w:tc>
          <w:tcPr>
            <w:tcW w:type="pct" w:w="612"/>
            <w:noWrap/>
            <w:vAlign w:val="bottom"/>
            <w:hideMark/>
          </w:tcPr>
          <w:p w:rsidRDefault="00731F4F" w:rsidR="00731F4F">
            <w:pPr>
              <w:spacing w:lineRule="auto" w:line="276"/>
              <w:jc w:val="right"/>
              <w:rPr>
                <w:rFonts w:cs="Times New Roman" w:eastAsia="Times New Roman"/>
                <w:sz w:val="16"/>
                <w:szCs w:val="16"/>
              </w:rPr>
            </w:pPr>
            <w:r>
              <w:rPr>
                <w:sz w:val="16"/>
                <w:szCs w:val="16"/>
              </w:rPr>
              <w:t>3.413.718,00</w:t>
            </w: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50,00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2,00%</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108.343,22</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31,92503632</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ALATI</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137.407,57</w:t>
            </w:r>
          </w:p>
        </w:tc>
        <w:tc>
          <w:tcPr>
            <w:tcW w:type="pct" w:w="612"/>
            <w:noWrap/>
            <w:vAlign w:val="bottom"/>
            <w:hideMark/>
          </w:tcPr>
          <w:p w:rsidRDefault="00731F4F" w:rsidR="00731F4F">
            <w:pPr>
              <w:spacing w:lineRule="auto" w:line="276"/>
              <w:jc w:val="right"/>
              <w:rPr>
                <w:rFonts w:cs="Times New Roman" w:eastAsia="Times New Roman"/>
                <w:sz w:val="16"/>
                <w:szCs w:val="16"/>
              </w:rPr>
            </w:pPr>
            <w:r>
              <w:rPr>
                <w:sz w:val="16"/>
                <w:szCs w:val="16"/>
              </w:rPr>
              <w:t>1.006.490,00</w:t>
            </w: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15,00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6,67%</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9.160,50</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5,049538392</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TRANSPORTNA SREDSTVA</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1.988.673,57</w:t>
            </w: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5,00%</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99.433,68</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6,829698954</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sz w:val="16"/>
                <w:szCs w:val="16"/>
              </w:rPr>
            </w:pPr>
            <w:r>
              <w:rPr>
                <w:sz w:val="16"/>
                <w:szCs w:val="16"/>
              </w:rPr>
              <w:t>TRAKORI I PRIKLJUČCI</w:t>
            </w:r>
          </w:p>
        </w:tc>
        <w:tc>
          <w:tcPr>
            <w:tcW w:type="pct" w:w="672"/>
            <w:noWrap/>
            <w:vAlign w:val="bottom"/>
            <w:hideMark/>
          </w:tcPr>
          <w:p w:rsidRDefault="00731F4F" w:rsidR="00731F4F">
            <w:pPr>
              <w:spacing w:lineRule="auto" w:line="276"/>
              <w:jc w:val="right"/>
              <w:rPr>
                <w:rFonts w:cs="Times New Roman" w:eastAsia="Times New Roman"/>
                <w:sz w:val="16"/>
                <w:szCs w:val="16"/>
              </w:rPr>
            </w:pPr>
            <w:r>
              <w:rPr>
                <w:sz w:val="16"/>
                <w:szCs w:val="16"/>
              </w:rPr>
              <w:t>1.238.072,65</w:t>
            </w: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20,00</w:t>
            </w:r>
          </w:p>
        </w:tc>
        <w:tc>
          <w:tcPr>
            <w:tcW w:type="pct" w:w="404"/>
            <w:noWrap/>
            <w:vAlign w:val="bottom"/>
            <w:hideMark/>
          </w:tcPr>
          <w:p w:rsidRDefault="00731F4F" w:rsidR="00731F4F">
            <w:pPr>
              <w:spacing w:lineRule="auto" w:line="276"/>
              <w:jc w:val="right"/>
              <w:rPr>
                <w:rFonts w:cs="Times New Roman" w:eastAsia="Times New Roman"/>
                <w:sz w:val="16"/>
                <w:szCs w:val="16"/>
              </w:rPr>
            </w:pPr>
            <w:r>
              <w:rPr>
                <w:sz w:val="16"/>
                <w:szCs w:val="16"/>
              </w:rPr>
              <w:t>5,00%</w:t>
            </w: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61.903,63</w:t>
            </w:r>
          </w:p>
        </w:tc>
        <w:tc>
          <w:tcPr>
            <w:tcW w:type="pct" w:w="569"/>
            <w:noWrap/>
            <w:vAlign w:val="bottom"/>
            <w:hideMark/>
          </w:tcPr>
          <w:p w:rsidRDefault="00731F4F" w:rsidR="00731F4F">
            <w:pPr>
              <w:spacing w:lineRule="auto" w:line="276"/>
              <w:jc w:val="right"/>
              <w:rPr>
                <w:rFonts w:cs="Times New Roman" w:eastAsia="Times New Roman"/>
                <w:sz w:val="16"/>
                <w:szCs w:val="16"/>
              </w:rPr>
            </w:pPr>
            <w:r>
              <w:rPr>
                <w:sz w:val="16"/>
                <w:szCs w:val="16"/>
              </w:rPr>
              <w:t>4,443741811</w:t>
            </w:r>
          </w:p>
        </w:tc>
      </w:tr>
      <w:tr w:rsidTr="00731F4F" w:rsidR="00731F4F">
        <w:trPr>
          <w:trHeight w:val="225"/>
        </w:trPr>
        <w:tc>
          <w:tcPr>
            <w:tcW w:type="pct" w:w="1352"/>
            <w:noWrap/>
            <w:vAlign w:val="bottom"/>
            <w:hideMark/>
          </w:tcPr>
          <w:p w:rsidRDefault="00731F4F" w:rsidR="00731F4F">
            <w:pPr>
              <w:spacing w:lineRule="auto" w:line="276"/>
              <w:rPr>
                <w:rFonts w:hAnsiTheme="minorHAnsi" w:asciiTheme="minorHAnsi" w:cs="Times New Roman"/>
                <w:sz w:val="22"/>
                <w:szCs w:val="22"/>
              </w:rPr>
            </w:pPr>
          </w:p>
        </w:tc>
        <w:tc>
          <w:tcPr>
            <w:tcW w:type="pct" w:w="672"/>
            <w:noWrap/>
            <w:vAlign w:val="bottom"/>
            <w:hideMark/>
          </w:tcPr>
          <w:p w:rsidRDefault="00731F4F" w:rsidR="00731F4F">
            <w:pPr>
              <w:spacing w:lineRule="auto" w:line="276"/>
              <w:rPr>
                <w:rFonts w:hAnsiTheme="minorHAnsi" w:asciiTheme="minorHAnsi" w:cs="Times New Roman"/>
                <w:sz w:val="22"/>
                <w:szCs w:val="22"/>
              </w:rPr>
            </w:pPr>
          </w:p>
        </w:tc>
        <w:tc>
          <w:tcPr>
            <w:tcW w:type="pct" w:w="612"/>
            <w:noWrap/>
            <w:vAlign w:val="bottom"/>
            <w:hideMark/>
          </w:tcPr>
          <w:p w:rsidRDefault="00731F4F" w:rsidR="00731F4F">
            <w:pPr>
              <w:spacing w:lineRule="auto" w:line="276"/>
              <w:rPr>
                <w:rFonts w:hAnsiTheme="minorHAnsi" w:asciiTheme="minorHAnsi" w:cs="Times New Roman"/>
                <w:sz w:val="22"/>
                <w:szCs w:val="22"/>
              </w:rPr>
            </w:pP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352"/>
            <w:noWrap/>
            <w:vAlign w:val="bottom"/>
            <w:hideMark/>
          </w:tcPr>
          <w:p w:rsidRDefault="00731F4F" w:rsidR="00731F4F">
            <w:pPr>
              <w:spacing w:lineRule="auto" w:line="276"/>
              <w:rPr>
                <w:rFonts w:cs="Times New Roman" w:eastAsia="Times New Roman"/>
                <w:b/>
                <w:sz w:val="16"/>
                <w:szCs w:val="16"/>
              </w:rPr>
            </w:pPr>
            <w:r>
              <w:rPr>
                <w:b/>
                <w:sz w:val="16"/>
                <w:szCs w:val="16"/>
              </w:rPr>
              <w:t>UKUPNO</w:t>
            </w:r>
          </w:p>
        </w:tc>
        <w:tc>
          <w:tcPr>
            <w:tcW w:type="pct" w:w="672"/>
            <w:noWrap/>
            <w:vAlign w:val="bottom"/>
            <w:hideMark/>
          </w:tcPr>
          <w:p w:rsidRDefault="00731F4F" w:rsidR="00731F4F">
            <w:pPr>
              <w:spacing w:lineRule="auto" w:line="276"/>
              <w:jc w:val="right"/>
              <w:rPr>
                <w:rFonts w:cs="Times New Roman" w:eastAsia="Times New Roman"/>
                <w:b/>
                <w:sz w:val="16"/>
                <w:szCs w:val="16"/>
              </w:rPr>
            </w:pPr>
            <w:r>
              <w:rPr>
                <w:b/>
                <w:sz w:val="16"/>
                <w:szCs w:val="16"/>
              </w:rPr>
              <w:t>30.893.722,07</w:t>
            </w:r>
          </w:p>
        </w:tc>
        <w:tc>
          <w:tcPr>
            <w:tcW w:type="pct" w:w="612"/>
            <w:noWrap/>
            <w:vAlign w:val="bottom"/>
            <w:hideMark/>
          </w:tcPr>
          <w:p w:rsidRDefault="00731F4F" w:rsidR="00731F4F">
            <w:pPr>
              <w:spacing w:lineRule="auto" w:line="276"/>
              <w:jc w:val="right"/>
              <w:rPr>
                <w:rFonts w:cs="Times New Roman" w:eastAsia="Times New Roman"/>
                <w:b/>
                <w:sz w:val="16"/>
                <w:szCs w:val="16"/>
              </w:rPr>
            </w:pPr>
            <w:r>
              <w:rPr>
                <w:b/>
                <w:sz w:val="16"/>
                <w:szCs w:val="16"/>
              </w:rPr>
              <w:t>20.034.204,00</w:t>
            </w:r>
          </w:p>
        </w:tc>
        <w:tc>
          <w:tcPr>
            <w:tcW w:type="pct" w:w="591"/>
            <w:noWrap/>
            <w:vAlign w:val="bottom"/>
            <w:hideMark/>
          </w:tcPr>
          <w:p w:rsidRDefault="00731F4F" w:rsidR="00731F4F">
            <w:pPr>
              <w:spacing w:lineRule="auto" w:line="276"/>
              <w:rPr>
                <w:rFonts w:hAnsiTheme="minorHAnsi" w:asciiTheme="minorHAnsi" w:cs="Times New Roman"/>
                <w:sz w:val="22"/>
                <w:szCs w:val="22"/>
              </w:rPr>
            </w:pPr>
          </w:p>
        </w:tc>
        <w:tc>
          <w:tcPr>
            <w:tcW w:type="pct" w:w="404"/>
            <w:noWrap/>
            <w:vAlign w:val="bottom"/>
            <w:hideMark/>
          </w:tcPr>
          <w:p w:rsidRDefault="00731F4F" w:rsidR="00731F4F">
            <w:pPr>
              <w:spacing w:lineRule="auto" w:line="276"/>
              <w:rPr>
                <w:rFonts w:hAnsiTheme="minorHAnsi" w:asciiTheme="minorHAnsi" w:cs="Times New Roman"/>
                <w:sz w:val="22"/>
                <w:szCs w:val="22"/>
              </w:rPr>
            </w:pPr>
          </w:p>
        </w:tc>
        <w:tc>
          <w:tcPr>
            <w:tcW w:type="pct" w:w="801"/>
            <w:shd w:themeFillTint="33" w:themeFill="accent1" w:fill="DBE5F1"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773.791,28</w:t>
            </w:r>
          </w:p>
        </w:tc>
        <w:tc>
          <w:tcPr>
            <w:tcW w:type="pct" w:w="569"/>
            <w:noWrap/>
            <w:vAlign w:val="bottom"/>
            <w:hideMark/>
          </w:tcPr>
          <w:p w:rsidRDefault="00731F4F" w:rsidR="00731F4F">
            <w:pPr>
              <w:spacing w:lineRule="auto" w:line="276"/>
              <w:rPr>
                <w:rFonts w:hAnsiTheme="minorHAnsi" w:asciiTheme="minorHAnsi" w:cs="Times New Roman"/>
                <w:sz w:val="22"/>
                <w:szCs w:val="22"/>
              </w:rPr>
            </w:pPr>
          </w:p>
        </w:tc>
      </w:tr>
    </w:tbl>
    <w:p w:rsidRDefault="00731F4F" w:rsidP="00731F4F" w:rsidR="00731F4F">
      <w:pPr>
        <w:rPr>
          <w:rFonts w:eastAsia="Times New Roman"/>
          <w:sz w:val="20"/>
        </w:rPr>
      </w:pPr>
    </w:p>
    <w:p w:rsidRDefault="00731F4F" w:rsidP="00731F4F" w:rsidR="00731F4F"/>
    <w:p w:rsidRDefault="00731F4F" w:rsidP="00731F4F" w:rsidR="00731F4F">
      <w:pPr>
        <w:pStyle w:val="Opisslike"/>
      </w:pPr>
      <w:bookmarkStart w:name="_Toc471358012" w:id="85"/>
      <w:r>
        <w:t xml:space="preserve">Tablica </w:t>
      </w:r>
      <w:r>
        <w:fldChar w:fldCharType="begin"/>
      </w:r>
      <w:r>
        <w:instrText xml:space="preserve"> SEQ Tablica \* ARABIC </w:instrText>
      </w:r>
      <w:r>
        <w:fldChar w:fldCharType="separate"/>
      </w:r>
      <w:r>
        <w:t>24</w:t>
      </w:r>
      <w:r>
        <w:fldChar w:fldCharType="end"/>
      </w:r>
      <w:r>
        <w:t xml:space="preserve"> – Plan troškova godišnje amortizacije</w:t>
      </w:r>
      <w:bookmarkEnd w:id="85"/>
    </w:p>
    <w:p w:rsidRDefault="00731F4F" w:rsidP="00731F4F" w:rsidR="00731F4F"/>
    <w:p w:rsidRDefault="00731F4F" w:rsidP="00731F4F" w:rsidR="00731F4F"/>
    <w:p w:rsidRDefault="00731F4F" w:rsidP="00731F4F" w:rsidR="00731F4F">
      <w:pPr>
        <w:pStyle w:val="Naslov3"/>
        <w:keepNext w:val="false"/>
        <w:keepLines w:val="false"/>
        <w:numPr>
          <w:ilvl w:val="2"/>
          <w:numId w:val="44"/>
        </w:numPr>
        <w:spacing w:lineRule="auto" w:line="360" w:after="0" w:before="0"/>
        <w:ind w:left="504"/>
        <w:jc w:val="both"/>
      </w:pPr>
      <w:bookmarkStart w:name="_Toc471358417" w:id="86"/>
      <w:r>
        <w:t>Plan troškova plaća</w:t>
      </w:r>
      <w:bookmarkEnd w:id="86"/>
    </w:p>
    <w:p w:rsidRDefault="00731F4F" w:rsidP="00731F4F" w:rsidR="00731F4F">
      <w:pPr>
        <w:widowControl w:val="false"/>
        <w:autoSpaceDE w:val="false"/>
        <w:autoSpaceDN w:val="false"/>
        <w:adjustRightInd w:val="false"/>
        <w:spacing w:lineRule="auto" w:line="360"/>
        <w:jc w:val="both"/>
      </w:pPr>
    </w:p>
    <w:p w:rsidRDefault="00731F4F" w:rsidP="00731F4F" w:rsidR="00731F4F">
      <w:pPr>
        <w:widowControl w:val="false"/>
        <w:autoSpaceDE w:val="false"/>
        <w:autoSpaceDN w:val="false"/>
        <w:adjustRightInd w:val="false"/>
        <w:spacing w:lineRule="auto" w:line="360"/>
        <w:jc w:val="both"/>
      </w:pPr>
      <w:r>
        <w:t>Troškovi plaća planirani su na bazi minimalnih plaća koje su bile  Zakonom propisane u 2016. godini.</w:t>
      </w:r>
    </w:p>
    <w:p w:rsidRDefault="00731F4F" w:rsidP="00731F4F" w:rsidR="00731F4F">
      <w:pPr>
        <w:widowControl w:val="false"/>
        <w:autoSpaceDE w:val="false"/>
        <w:autoSpaceDN w:val="false"/>
        <w:adjustRightInd w:val="false"/>
        <w:spacing w:lineRule="auto" w:line="360"/>
        <w:jc w:val="both"/>
      </w:pPr>
    </w:p>
    <w:tbl>
      <w:tblPr>
        <w:tblW w:type="pct" w:w="5000"/>
        <w:tblLook w:val="04A0" w:noVBand="1" w:noHBand="0" w:lastColumn="0" w:firstColumn="1" w:lastRow="0" w:firstRow="1"/>
      </w:tblPr>
      <w:tblGrid>
        <w:gridCol w:w="1330"/>
        <w:gridCol w:w="3538"/>
        <w:gridCol w:w="2377"/>
        <w:gridCol w:w="2041"/>
      </w:tblGrid>
      <w:tr w:rsidTr="00731F4F" w:rsidR="00731F4F">
        <w:trPr>
          <w:trHeight w:val="225"/>
        </w:trPr>
        <w:tc>
          <w:tcPr>
            <w:tcW w:type="pct" w:w="716"/>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lastRenderedPageBreak/>
              <w:t>Godina</w:t>
            </w:r>
          </w:p>
        </w:tc>
        <w:tc>
          <w:tcPr>
            <w:tcW w:type="pct" w:w="1905"/>
            <w:tcBorders>
              <w:top w:space="0" w:sz="4" w:color="auto" w:val="single"/>
              <w:left w:val="nil"/>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color w:val="000000"/>
                <w:sz w:val="16"/>
                <w:szCs w:val="16"/>
              </w:rPr>
            </w:pPr>
            <w:proofErr w:type="spellStart"/>
            <w:r>
              <w:rPr>
                <w:color w:val="000000"/>
                <w:sz w:val="16"/>
                <w:szCs w:val="16"/>
              </w:rPr>
              <w:t>Kolicina</w:t>
            </w:r>
            <w:proofErr w:type="spellEnd"/>
            <w:r>
              <w:rPr>
                <w:color w:val="000000"/>
                <w:sz w:val="16"/>
                <w:szCs w:val="16"/>
              </w:rPr>
              <w:t>*</w:t>
            </w:r>
          </w:p>
        </w:tc>
        <w:tc>
          <w:tcPr>
            <w:tcW w:type="pct" w:w="1280"/>
            <w:tcBorders>
              <w:top w:space="0" w:sz="4" w:color="auto" w:val="single"/>
              <w:left w:val="nil"/>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Cijena**</w:t>
            </w:r>
          </w:p>
        </w:tc>
        <w:tc>
          <w:tcPr>
            <w:tcW w:type="pct" w:w="1099"/>
            <w:tcBorders>
              <w:top w:space="0" w:sz="4" w:color="auto" w:val="single"/>
              <w:left w:val="nil"/>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Ukupno</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2016</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111</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405.887,04</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2017</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2018</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2019</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2020</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2021</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2022</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2023</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2024</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2025</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2026</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tcBorders>
              <w:top w:val="nil"/>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2027</w:t>
            </w:r>
          </w:p>
        </w:tc>
        <w:tc>
          <w:tcPr>
            <w:tcW w:type="pct" w:w="1905"/>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444</w:t>
            </w:r>
          </w:p>
        </w:tc>
        <w:tc>
          <w:tcPr>
            <w:tcW w:type="pct" w:w="1280"/>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3.656,64</w:t>
            </w:r>
          </w:p>
        </w:tc>
        <w:tc>
          <w:tcPr>
            <w:tcW w:type="pct" w:w="1099"/>
            <w:tcBorders>
              <w:top w:val="nil"/>
              <w:left w:val="nil"/>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1.623.548,16</w:t>
            </w:r>
          </w:p>
        </w:tc>
      </w:tr>
      <w:tr w:rsidTr="00731F4F" w:rsidR="00731F4F">
        <w:trPr>
          <w:trHeight w:val="225"/>
        </w:trPr>
        <w:tc>
          <w:tcPr>
            <w:tcW w:type="pct" w:w="716"/>
            <w:noWrap/>
            <w:vAlign w:val="bottom"/>
            <w:hideMark/>
          </w:tcPr>
          <w:p w:rsidRDefault="00731F4F" w:rsidR="00731F4F">
            <w:pPr>
              <w:spacing w:lineRule="auto" w:line="276"/>
              <w:rPr>
                <w:rFonts w:hAnsiTheme="minorHAnsi" w:asciiTheme="minorHAnsi" w:cs="Times New Roman"/>
                <w:sz w:val="22"/>
                <w:szCs w:val="22"/>
              </w:rPr>
            </w:pPr>
          </w:p>
        </w:tc>
        <w:tc>
          <w:tcPr>
            <w:tcW w:type="pct" w:w="1905"/>
            <w:noWrap/>
            <w:vAlign w:val="bottom"/>
            <w:hideMark/>
          </w:tcPr>
          <w:p w:rsidRDefault="00731F4F" w:rsidR="00731F4F">
            <w:pPr>
              <w:spacing w:lineRule="auto" w:line="276"/>
              <w:rPr>
                <w:rFonts w:hAnsiTheme="minorHAnsi" w:asciiTheme="minorHAnsi" w:cs="Times New Roman"/>
                <w:sz w:val="22"/>
                <w:szCs w:val="22"/>
              </w:rPr>
            </w:pPr>
          </w:p>
        </w:tc>
        <w:tc>
          <w:tcPr>
            <w:tcW w:type="pct" w:w="1280"/>
            <w:noWrap/>
            <w:vAlign w:val="bottom"/>
            <w:hideMark/>
          </w:tcPr>
          <w:p w:rsidRDefault="00731F4F" w:rsidR="00731F4F">
            <w:pPr>
              <w:spacing w:lineRule="auto" w:line="276"/>
              <w:rPr>
                <w:rFonts w:hAnsiTheme="minorHAnsi" w:asciiTheme="minorHAnsi" w:cs="Times New Roman"/>
                <w:sz w:val="22"/>
                <w:szCs w:val="22"/>
              </w:rPr>
            </w:pPr>
          </w:p>
        </w:tc>
        <w:tc>
          <w:tcPr>
            <w:tcW w:type="pct" w:w="109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716"/>
            <w:noWrap/>
            <w:vAlign w:val="bottom"/>
            <w:hideMark/>
          </w:tcPr>
          <w:p w:rsidRDefault="00731F4F" w:rsidR="00731F4F">
            <w:pPr>
              <w:spacing w:lineRule="auto" w:line="276"/>
              <w:rPr>
                <w:rFonts w:hAnsiTheme="minorHAnsi" w:asciiTheme="minorHAnsi" w:cs="Times New Roman"/>
                <w:sz w:val="22"/>
                <w:szCs w:val="22"/>
              </w:rPr>
            </w:pPr>
          </w:p>
        </w:tc>
        <w:tc>
          <w:tcPr>
            <w:tcW w:type="pct" w:w="1905"/>
            <w:noWrap/>
            <w:vAlign w:val="bottom"/>
            <w:hideMark/>
          </w:tcPr>
          <w:p w:rsidRDefault="00731F4F" w:rsidR="00731F4F">
            <w:pPr>
              <w:spacing w:lineRule="auto" w:line="276"/>
              <w:rPr>
                <w:rFonts w:hAnsiTheme="minorHAnsi" w:asciiTheme="minorHAnsi" w:cs="Times New Roman"/>
                <w:sz w:val="22"/>
                <w:szCs w:val="22"/>
              </w:rPr>
            </w:pPr>
          </w:p>
        </w:tc>
        <w:tc>
          <w:tcPr>
            <w:tcW w:type="pct" w:w="1280"/>
            <w:noWrap/>
            <w:vAlign w:val="bottom"/>
            <w:hideMark/>
          </w:tcPr>
          <w:p w:rsidRDefault="00731F4F" w:rsidR="00731F4F">
            <w:pPr>
              <w:spacing w:lineRule="auto" w:line="276"/>
              <w:rPr>
                <w:rFonts w:hAnsiTheme="minorHAnsi" w:asciiTheme="minorHAnsi" w:cs="Times New Roman"/>
                <w:sz w:val="22"/>
                <w:szCs w:val="22"/>
              </w:rPr>
            </w:pPr>
          </w:p>
        </w:tc>
        <w:tc>
          <w:tcPr>
            <w:tcW w:type="pct" w:w="109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716"/>
            <w:noWrap/>
            <w:vAlign w:val="bottom"/>
            <w:hideMark/>
          </w:tcPr>
          <w:p w:rsidRDefault="00731F4F" w:rsidR="00731F4F">
            <w:pPr>
              <w:spacing w:lineRule="auto" w:line="276"/>
              <w:rPr>
                <w:rFonts w:hAnsiTheme="minorHAnsi" w:asciiTheme="minorHAnsi" w:cs="Times New Roman"/>
                <w:sz w:val="22"/>
                <w:szCs w:val="22"/>
              </w:rPr>
            </w:pPr>
          </w:p>
        </w:tc>
        <w:tc>
          <w:tcPr>
            <w:tcW w:type="pct" w:w="1905"/>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*37 zaposlenih</w:t>
            </w:r>
          </w:p>
        </w:tc>
        <w:tc>
          <w:tcPr>
            <w:tcW w:type="pct" w:w="1280"/>
            <w:noWrap/>
            <w:vAlign w:val="bottom"/>
            <w:hideMark/>
          </w:tcPr>
          <w:p w:rsidRDefault="00731F4F" w:rsidR="00731F4F">
            <w:pPr>
              <w:spacing w:lineRule="auto" w:line="276"/>
              <w:rPr>
                <w:rFonts w:hAnsiTheme="minorHAnsi" w:asciiTheme="minorHAnsi" w:cs="Times New Roman"/>
                <w:sz w:val="22"/>
                <w:szCs w:val="22"/>
              </w:rPr>
            </w:pPr>
          </w:p>
        </w:tc>
        <w:tc>
          <w:tcPr>
            <w:tcW w:type="pct" w:w="1099"/>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716"/>
            <w:noWrap/>
            <w:vAlign w:val="bottom"/>
            <w:hideMark/>
          </w:tcPr>
          <w:p w:rsidRDefault="00731F4F" w:rsidR="00731F4F">
            <w:pPr>
              <w:spacing w:lineRule="auto" w:line="276"/>
              <w:rPr>
                <w:rFonts w:hAnsiTheme="minorHAnsi" w:asciiTheme="minorHAnsi" w:cs="Times New Roman"/>
                <w:sz w:val="22"/>
                <w:szCs w:val="22"/>
              </w:rPr>
            </w:pPr>
          </w:p>
        </w:tc>
        <w:tc>
          <w:tcPr>
            <w:tcW w:type="pct" w:w="3185"/>
            <w:gridSpan w:val="2"/>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**Zakonom propisan minimalan iznos plaće</w:t>
            </w:r>
          </w:p>
        </w:tc>
        <w:tc>
          <w:tcPr>
            <w:tcW w:type="pct" w:w="1099"/>
            <w:noWrap/>
            <w:vAlign w:val="bottom"/>
            <w:hideMark/>
          </w:tcPr>
          <w:p w:rsidRDefault="00731F4F" w:rsidR="00731F4F">
            <w:pPr>
              <w:spacing w:lineRule="auto" w:line="276"/>
              <w:rPr>
                <w:rFonts w:hAnsiTheme="minorHAnsi" w:asciiTheme="minorHAnsi" w:cs="Times New Roman"/>
                <w:sz w:val="22"/>
                <w:szCs w:val="22"/>
              </w:rPr>
            </w:pPr>
          </w:p>
        </w:tc>
      </w:tr>
    </w:tbl>
    <w:p w:rsidRDefault="00731F4F" w:rsidP="00731F4F" w:rsidR="00731F4F">
      <w:pPr>
        <w:widowControl w:val="false"/>
        <w:overflowPunct w:val="false"/>
        <w:autoSpaceDE w:val="false"/>
        <w:autoSpaceDN w:val="false"/>
        <w:adjustRightInd w:val="false"/>
        <w:spacing w:lineRule="auto" w:line="360"/>
        <w:jc w:val="both"/>
        <w:rPr>
          <w:rFonts w:eastAsia="Times New Roman"/>
          <w:color w:val="FF0000"/>
          <w:sz w:val="20"/>
        </w:rPr>
      </w:pPr>
    </w:p>
    <w:p w:rsidRDefault="00731F4F" w:rsidP="00731F4F" w:rsidR="00731F4F">
      <w:pPr>
        <w:spacing w:lineRule="auto" w:line="360"/>
        <w:ind w:firstLine="720"/>
        <w:jc w:val="both"/>
      </w:pPr>
    </w:p>
    <w:p w:rsidRDefault="00731F4F" w:rsidP="00731F4F" w:rsidR="00731F4F">
      <w:pPr>
        <w:pStyle w:val="Opisslike"/>
      </w:pPr>
      <w:bookmarkStart w:name="_Toc471358013" w:id="87"/>
      <w:r>
        <w:t xml:space="preserve">Tablica </w:t>
      </w:r>
      <w:r>
        <w:fldChar w:fldCharType="begin"/>
      </w:r>
      <w:r>
        <w:instrText xml:space="preserve"> SEQ Tablica \* ARABIC </w:instrText>
      </w:r>
      <w:r>
        <w:fldChar w:fldCharType="separate"/>
      </w:r>
      <w:r>
        <w:t>25</w:t>
      </w:r>
      <w:r>
        <w:fldChar w:fldCharType="end"/>
      </w:r>
      <w:r>
        <w:t xml:space="preserve"> – Plan troškova plaće za razdoblje od 2016. do 2027.</w:t>
      </w:r>
      <w:bookmarkEnd w:id="87"/>
    </w:p>
    <w:p w:rsidRDefault="00731F4F" w:rsidP="00731F4F" w:rsidR="00731F4F">
      <w:pPr>
        <w:rPr>
          <w:bCs/>
          <w:i/>
          <w:noProof/>
          <w:color w:themeShade="80" w:themeColor="accent1" w:val="244061"/>
          <w:szCs w:val="20"/>
        </w:rPr>
        <w:sectPr w:rsidR="00731F4F">
          <w:pgSz w:h="16840" w:w="11904"/>
          <w:pgMar w:gutter="0" w:footer="709" w:header="709" w:left="1417" w:bottom="1417" w:right="1417" w:top="1417"/>
          <w:cols w:space="720"/>
        </w:sectPr>
      </w:pPr>
    </w:p>
    <w:p w:rsidRDefault="00731F4F" w:rsidP="00731F4F" w:rsidR="00731F4F">
      <w:pPr>
        <w:pStyle w:val="Naslov2"/>
        <w:keepNext w:val="false"/>
        <w:numPr>
          <w:ilvl w:val="1"/>
          <w:numId w:val="44"/>
        </w:numPr>
        <w:shd w:fill="F8F8F8" w:color="auto" w:val="clear"/>
        <w:spacing w:lineRule="auto" w:line="360" w:after="69" w:beforeAutospacing="true" w:before="100"/>
        <w:ind w:left="432"/>
        <w:jc w:val="both"/>
      </w:pPr>
      <w:bookmarkStart w:name="_Toc471358418" w:id="88"/>
      <w:r>
        <w:lastRenderedPageBreak/>
        <w:t xml:space="preserve">Projekcija računa dobiti i gubitka za razdoblje od pokretanja </w:t>
      </w:r>
      <w:proofErr w:type="spellStart"/>
      <w:r>
        <w:t>predstečajne</w:t>
      </w:r>
      <w:proofErr w:type="spellEnd"/>
      <w:r>
        <w:t xml:space="preserve"> nagodbe do 2027. godine</w:t>
      </w:r>
      <w:bookmarkEnd w:id="88"/>
    </w:p>
    <w:p w:rsidRDefault="00731F4F" w:rsidP="00731F4F" w:rsidR="00731F4F">
      <w:pPr>
        <w:pStyle w:val="Opisslike"/>
      </w:pPr>
    </w:p>
    <w:tbl>
      <w:tblPr>
        <w:tblW w:type="auto" w:w="0"/>
        <w:tblInd w:type="dxa" w:w="108"/>
        <w:tblLook w:val="04A0" w:noVBand="1" w:noHBand="0" w:lastColumn="0" w:firstColumn="1" w:lastRow="0" w:firstRow="1"/>
      </w:tblPr>
      <w:tblGrid>
        <w:gridCol w:w="1842"/>
        <w:gridCol w:w="1457"/>
        <w:gridCol w:w="1064"/>
        <w:gridCol w:w="1064"/>
        <w:gridCol w:w="1064"/>
        <w:gridCol w:w="1064"/>
        <w:gridCol w:w="1064"/>
        <w:gridCol w:w="1064"/>
        <w:gridCol w:w="1064"/>
        <w:gridCol w:w="1064"/>
        <w:gridCol w:w="1064"/>
        <w:gridCol w:w="1064"/>
        <w:gridCol w:w="1064"/>
      </w:tblGrid>
      <w:tr w:rsidTr="00731F4F" w:rsidR="00731F4F">
        <w:trPr>
          <w:trHeight w:val="270"/>
          <w:tblHeader/>
        </w:trPr>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r>
      <w:tr w:rsidTr="00731F4F" w:rsidR="00731F4F">
        <w:trPr>
          <w:trHeight w:val="300"/>
          <w:tblHeader/>
        </w:trPr>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after="200"/>
              <w:rPr>
                <w:rFonts w:hAnsiTheme="minorHAnsi" w:asciiTheme="minorHAnsi" w:cs="Times New Roman"/>
                <w:sz w:val="22"/>
                <w:szCs w:val="22"/>
              </w:rPr>
            </w:pP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9.2016-12.2016</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2017</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2018</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2019</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2020</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2021</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2022</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2023</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2024</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2025</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2026</w:t>
            </w:r>
          </w:p>
        </w:tc>
        <w:tc>
          <w:tcPr>
            <w:tcW w:type="auto" w:w="0"/>
            <w:tcBorders>
              <w:top w:space="0" w:sz="4" w:color="auto" w:val="single"/>
              <w:left w:val="nil"/>
              <w:bottom w:space="0" w:sz="4" w:color="auto" w:val="single"/>
              <w:right w:val="nil"/>
            </w:tcBorders>
            <w:shd w:fill="C9C9C9" w:color="auto" w:val="clear"/>
            <w:noWrap/>
            <w:vAlign w:val="bottom"/>
            <w:hideMark/>
          </w:tcPr>
          <w:p w:rsidRDefault="00731F4F" w:rsidR="00731F4F">
            <w:pPr>
              <w:spacing w:lineRule="auto" w:line="276"/>
              <w:jc w:val="center"/>
              <w:rPr>
                <w:rFonts w:cs="Times New Roman" w:eastAsia="Times New Roman"/>
                <w:sz w:val="16"/>
                <w:szCs w:val="16"/>
              </w:rPr>
            </w:pPr>
            <w:r>
              <w:rPr>
                <w:sz w:val="16"/>
                <w:szCs w:val="16"/>
              </w:rPr>
              <w:t>Poslovanje 2027</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Prihodi od prodaje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3.456.880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43.671.419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26.058.559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26.085.401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26.035.814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26.053.326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26.112.135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26.058.559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26.085.401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26.035.814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26.053.326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26.112.135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Manje promjenljivi troškovi</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2.030.704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18.153.800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18.494.630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18.399.771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18.256.465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18.340.467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18.153.800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18.494.630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18.399.771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18.256.465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18.340.467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18.153.800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Materijal</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1.984.509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17.693.961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18.034.792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17.939.932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17.796.626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17.880.628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17.693.961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18.034.792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17.939.932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17.796.626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17.880.628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17.693.961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Osoblje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46.195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459.839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Marketing (bez osoblja)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Ostali promjenljivi troškovi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PROMJENLJIVA GRANICA</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1.426.176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25.517.618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7.563.929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7.685.630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7.779.349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7.712.859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7.958.335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7.563.929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7.685.630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7.779.349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7.712.859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7.958.335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u % prihoda od prodaje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Manje stalni troškovi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1.095.503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4.149.150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4.149.150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4.149.150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4.149.150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4.091.202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4.078.033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4.046.329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3.980.281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3.980.281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3.980.281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3.980.281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Materijal</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376.702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1.506.809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Osoblje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405.887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1.623.548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Marketing (bez osoblja)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24.545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Amortizacija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257.406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772.217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772.217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772.217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772.217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714.270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701.101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669.396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603.348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603.348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603.348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603.348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Ostali stalni troškovi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55.508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222.030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OPERATIVNA GRANICA</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330.674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21.368.469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3.414.779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3.536.481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3.630.199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3.621.657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3.880.302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3.517.600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3.705.350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3.799.068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3.732.579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3.978.055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u % prihoda od prodaje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Kamate od </w:t>
            </w:r>
            <w:proofErr w:type="spellStart"/>
            <w:r>
              <w:rPr>
                <w:sz w:val="16"/>
                <w:szCs w:val="16"/>
              </w:rPr>
              <w:t>kratkorocnih</w:t>
            </w:r>
            <w:proofErr w:type="spellEnd"/>
            <w:r>
              <w:rPr>
                <w:sz w:val="16"/>
                <w:szCs w:val="16"/>
              </w:rPr>
              <w:t xml:space="preserve"> plasmana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Financijski troškovi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58.158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569.814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552.664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496.892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440.896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387.454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334.012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280.570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227.128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173.686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120.244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66.802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NETO DOBIT PROIZVODNJE</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272.516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20.798.655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2.862.115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3.039.588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3.189.303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3.234.202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3.546.290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3.237.030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3.478.222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3.625.382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3.612.334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3.911.252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u % prihoda od prodaje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48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Izvanredni prihodi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Izvanredni rashodi</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Olakšice temeljem amortizacije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DOBIT PRIJE OPOREZIVANJA</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272.516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20.798.655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2.862.115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3.039.588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3.189.303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3.234.202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3.546.290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3.237.030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3.478.222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3.625.382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3.612.334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3.911.252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Olakšice temeljem </w:t>
            </w:r>
            <w:r>
              <w:rPr>
                <w:sz w:val="16"/>
                <w:szCs w:val="16"/>
              </w:rPr>
              <w:lastRenderedPageBreak/>
              <w:t>investicija</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 xml:space="preserve">                           </w:t>
            </w:r>
            <w:r>
              <w:rPr>
                <w:sz w:val="16"/>
                <w:szCs w:val="16"/>
              </w:rPr>
              <w:lastRenderedPageBreak/>
              <w:t xml:space="preserve">-      </w:t>
            </w:r>
          </w:p>
        </w:tc>
      </w:tr>
      <w:tr w:rsidTr="00731F4F" w:rsidR="00731F4F">
        <w:trPr>
          <w:trHeight w:val="225"/>
        </w:trPr>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lastRenderedPageBreak/>
              <w:t>OPOREZIVA DOBIT</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272.516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20.798.655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2.862.115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3.039.588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3.189.303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3.234.202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3.546.290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3.237.030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3.478.222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3.625.382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3.612.334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3.911.252    </w:t>
            </w:r>
          </w:p>
        </w:tc>
      </w:tr>
      <w:tr w:rsidTr="00731F4F" w:rsidR="00731F4F">
        <w:trPr>
          <w:trHeight w:val="225"/>
        </w:trPr>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Porez na dobit</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3.127.802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515.181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547.126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574.075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582.156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638.332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582.665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626.080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652.569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650.220    </w:t>
            </w:r>
          </w:p>
        </w:tc>
        <w:tc>
          <w:tcPr>
            <w:tcW w:type="auto" w:w="0"/>
            <w:shd w:fill="EDEDED"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704.025    </w:t>
            </w:r>
          </w:p>
        </w:tc>
      </w:tr>
      <w:tr w:rsidTr="00731F4F" w:rsidR="00731F4F">
        <w:trPr>
          <w:trHeight w:val="225"/>
        </w:trPr>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NETO DOBIT</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272.516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17.670.853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2.346.934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2.492.462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2.615.229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2.652.046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2.907.957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2.654.364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2.852.142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2.972.813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2.962.114    </w:t>
            </w:r>
          </w:p>
        </w:tc>
        <w:tc>
          <w:tcPr>
            <w:tcW w:type="auto" w:w="0"/>
            <w:shd w:fill="DBDBDB"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3.207.227    </w:t>
            </w:r>
          </w:p>
        </w:tc>
      </w:tr>
      <w:tr w:rsidTr="00731F4F" w:rsidR="00731F4F">
        <w:trPr>
          <w:trHeight w:val="225"/>
        </w:trPr>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u % prihoda od prodaje</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8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9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    </w:t>
            </w:r>
          </w:p>
        </w:tc>
        <w:tc>
          <w:tcPr>
            <w:tcW w:type="auto" w:w="0"/>
            <w:shd w:fill="FFFFFF"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12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Dividende</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ZADRŽANA DOBIT</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272.516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17.670.853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2.346.934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2.492.462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2.615.229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2.652.046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2.907.957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2.654.364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2.852.142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2.972.813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2.962.114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3.207.227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OMJERI</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Neto dobit / </w:t>
            </w:r>
            <w:proofErr w:type="spellStart"/>
            <w:r>
              <w:rPr>
                <w:sz w:val="16"/>
                <w:szCs w:val="16"/>
              </w:rPr>
              <w:t>Dionicki</w:t>
            </w:r>
            <w:proofErr w:type="spellEnd"/>
            <w:r>
              <w:rPr>
                <w:sz w:val="16"/>
                <w:szCs w:val="16"/>
              </w:rPr>
              <w:t xml:space="preserve"> kapital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99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13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Neto dobit / Neto vrijednost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5    </w:t>
            </w:r>
          </w:p>
        </w:tc>
      </w:tr>
      <w:tr w:rsidTr="00731F4F" w:rsidR="00731F4F">
        <w:trPr>
          <w:trHeight w:val="225"/>
        </w:trPr>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Neto dobit+kamate / Investicije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40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c>
          <w:tcPr>
            <w:tcW w:type="auto" w:w="0"/>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7    </w:t>
            </w: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10"/>
        </w:trPr>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UKUPNI TROŠKOVI</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3.184.364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22.872.764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23.196.444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23.045.813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22.846.511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22.819.124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22.565.846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22.821.530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22.607.179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22.410.432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22.440.992    </w:t>
            </w:r>
          </w:p>
        </w:tc>
        <w:tc>
          <w:tcPr>
            <w:tcW w:type="auto" w:w="0"/>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22.200.883    </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8014" w:id="89"/>
      <w:r>
        <w:t xml:space="preserve">Tablica </w:t>
      </w:r>
      <w:r>
        <w:fldChar w:fldCharType="begin"/>
      </w:r>
      <w:r>
        <w:instrText xml:space="preserve"> SEQ Tablica \* ARABIC </w:instrText>
      </w:r>
      <w:r>
        <w:fldChar w:fldCharType="separate"/>
      </w:r>
      <w:r>
        <w:t>26</w:t>
      </w:r>
      <w:r>
        <w:fldChar w:fldCharType="end"/>
      </w:r>
      <w:r>
        <w:t xml:space="preserve"> – Projekcija računa dobiti i gubitka za razdoblje od 2016. do 2027.</w:t>
      </w:r>
      <w:bookmarkEnd w:id="89"/>
    </w:p>
    <w:p w:rsidRDefault="00731F4F" w:rsidP="00731F4F" w:rsidR="00731F4F">
      <w:pPr>
        <w:spacing w:lineRule="auto" w:line="360"/>
        <w:jc w:val="both"/>
      </w:pPr>
    </w:p>
    <w:p w:rsidRDefault="00731F4F" w:rsidP="00731F4F" w:rsidR="00731F4F">
      <w:pPr>
        <w:spacing w:lineRule="auto" w:line="360"/>
        <w:jc w:val="both"/>
      </w:pPr>
      <w:r>
        <w:t>Napomena: U izračunu poreza na dobit za 2017. godine korišten je preneseni porezni gubitak, a korištena je porezna stopa od 18 % propisana Zakonom o izmjenama i dopunama Zakona o porezu na dobit NN 115/2016. godine.</w:t>
      </w:r>
    </w:p>
    <w:p w:rsidRDefault="00731F4F" w:rsidP="00731F4F" w:rsidR="00731F4F">
      <w:pPr>
        <w:ind w:left="720"/>
      </w:pPr>
    </w:p>
    <w:p w:rsidRDefault="00731F4F" w:rsidP="00731F4F" w:rsidR="00731F4F">
      <w:pPr>
        <w:ind w:left="720"/>
      </w:pPr>
    </w:p>
    <w:p w:rsidRDefault="00731F4F" w:rsidP="00731F4F" w:rsidR="00731F4F">
      <w:pPr>
        <w:ind w:left="720"/>
      </w:pPr>
      <w:r>
        <w:br w:type="page"/>
      </w:r>
    </w:p>
    <w:p w:rsidRDefault="00731F4F" w:rsidP="00731F4F" w:rsidR="00731F4F">
      <w:pPr>
        <w:pStyle w:val="Naslov2"/>
        <w:keepNext w:val="false"/>
        <w:numPr>
          <w:ilvl w:val="1"/>
          <w:numId w:val="44"/>
        </w:numPr>
        <w:shd w:fill="F8F8F8" w:color="auto" w:val="clear"/>
        <w:spacing w:lineRule="auto" w:line="360" w:after="69" w:beforeAutospacing="true" w:before="100"/>
        <w:jc w:val="both"/>
      </w:pPr>
      <w:bookmarkStart w:name="_Toc471358419" w:id="90"/>
      <w:r>
        <w:lastRenderedPageBreak/>
        <w:t xml:space="preserve">Projekcija bilance za razdoblje od pokretanja </w:t>
      </w:r>
      <w:proofErr w:type="spellStart"/>
      <w:r>
        <w:t>predstečajne</w:t>
      </w:r>
      <w:proofErr w:type="spellEnd"/>
      <w:r>
        <w:t xml:space="preserve"> nagodbe do 2027. godine</w:t>
      </w:r>
      <w:bookmarkEnd w:id="90"/>
    </w:p>
    <w:p w:rsidRDefault="00731F4F" w:rsidP="00731F4F" w:rsidR="00731F4F">
      <w:pPr>
        <w:pStyle w:val="Opisslike"/>
      </w:pPr>
    </w:p>
    <w:tbl>
      <w:tblPr>
        <w:tblW w:type="auto" w:w="0"/>
        <w:tblLook w:val="04A0" w:noVBand="1" w:noHBand="0" w:lastColumn="0" w:firstColumn="1" w:lastRow="0" w:firstRow="1"/>
      </w:tblPr>
      <w:tblGrid>
        <w:gridCol w:w="2244"/>
        <w:gridCol w:w="1041"/>
        <w:gridCol w:w="1013"/>
        <w:gridCol w:w="983"/>
        <w:gridCol w:w="983"/>
        <w:gridCol w:w="983"/>
        <w:gridCol w:w="983"/>
        <w:gridCol w:w="983"/>
        <w:gridCol w:w="983"/>
        <w:gridCol w:w="983"/>
        <w:gridCol w:w="983"/>
        <w:gridCol w:w="983"/>
        <w:gridCol w:w="983"/>
        <w:gridCol w:w="983"/>
      </w:tblGrid>
      <w:tr w:rsidTr="00731F4F" w:rsidR="00731F4F">
        <w:trPr>
          <w:trHeight w:val="225"/>
          <w:tblHeader/>
        </w:trPr>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proofErr w:type="spellStart"/>
            <w:r>
              <w:rPr>
                <w:color w:val="000000"/>
                <w:sz w:val="14"/>
                <w:szCs w:val="16"/>
              </w:rPr>
              <w:t>Pocetna</w:t>
            </w:r>
            <w:proofErr w:type="spellEnd"/>
            <w:r>
              <w:rPr>
                <w:color w:val="000000"/>
                <w:sz w:val="14"/>
                <w:szCs w:val="16"/>
              </w:rPr>
              <w:t xml:space="preserve"> bilanca</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 9.2016-12.2016</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2017</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2018</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2019</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2020</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2021</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2022</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2023</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2024</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2025</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2026</w:t>
            </w:r>
          </w:p>
        </w:tc>
        <w:tc>
          <w:tcPr>
            <w:tcW w:type="auto" w:w="0"/>
            <w:tcBorders>
              <w:top w:val="nil"/>
              <w:left w:val="nil"/>
              <w:bottom w:space="0" w:sz="4" w:color="auto" w:val="single"/>
              <w:right w:val="nil"/>
            </w:tcBorders>
            <w:shd w:fill="C9C9C9"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2027</w:t>
            </w:r>
          </w:p>
        </w:tc>
      </w:tr>
      <w:tr w:rsidTr="00731F4F" w:rsidR="00731F4F">
        <w:trPr>
          <w:trHeight w:val="225"/>
        </w:trPr>
        <w:tc>
          <w:tcPr>
            <w:tcW w:type="auto" w:w="0"/>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UKUPNA AKTIVA</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57.516.672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55.365.845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65.540.281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61.713.841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61.371.102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61.629.015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61.902.128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62.356.008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63.012.394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64.308.056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65.541.422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66.742.472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68.361.417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Ukupna kratkotrajna aktiva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18.416.945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16.523.524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27.742.693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28.610.926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29.040.404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30.070.534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31.057.918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32.212.898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33.538.680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35.437.690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37.274.404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39.078.802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41.301.095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Zalihe materijala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2.694.649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4.780.457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4.869.872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4.706.870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4.671.825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4.515.814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4.434.360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4.008.878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3.845.876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3.810.831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3.654.820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3.821.293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Nedovršena proizvodnja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2.331.076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6.310.984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4.259.631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4.636.958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4.532.076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4.373.433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4.466.455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4.259.631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4.636.958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4.532.076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4.373.433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4.466.455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4.259.631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Gotovi proizvodi</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4.809.812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4.978.107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6.738.494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6.827.763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6.641.303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6.606.573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6.420.242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6.331.814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6.256.199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6.069.312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6.033.929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5.245.203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5.491.597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Potraživanja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10.682.272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804.653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2.060.595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2.088.220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2.080.529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2.068.913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2.075.721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2.060.595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2.088.220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2.080.529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2.068.913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2.075.721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2.060.595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Novac</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8.141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5.588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8.279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proofErr w:type="spellStart"/>
            <w:r>
              <w:rPr>
                <w:color w:val="000000"/>
                <w:sz w:val="14"/>
                <w:szCs w:val="16"/>
              </w:rPr>
              <w:t>Kratkorocni</w:t>
            </w:r>
            <w:proofErr w:type="spellEnd"/>
            <w:r>
              <w:rPr>
                <w:color w:val="000000"/>
                <w:sz w:val="14"/>
                <w:szCs w:val="16"/>
              </w:rPr>
              <w:t xml:space="preserve"> plasmani</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585.644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Višak novca, dostupna financijska sredstva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1.729.543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9.895.236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10.179.834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11.071.348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12.341.512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13.571.407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15.118.219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16.540.146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18.901.619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20.979.020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23.628.325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25.659.701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Ukupna </w:t>
            </w:r>
            <w:proofErr w:type="spellStart"/>
            <w:r>
              <w:rPr>
                <w:color w:val="000000"/>
                <w:sz w:val="14"/>
                <w:szCs w:val="16"/>
              </w:rPr>
              <w:t>dugorocna</w:t>
            </w:r>
            <w:proofErr w:type="spellEnd"/>
            <w:r>
              <w:rPr>
                <w:color w:val="000000"/>
                <w:sz w:val="14"/>
                <w:szCs w:val="16"/>
              </w:rPr>
              <w:t xml:space="preserve"> aktiva (bez amortizacije)</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34.904.755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34.647.349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33.875.132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33.102.915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32.330.698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31.558.481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30.844.211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30.143.110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29.473.714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28.870.366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28.267.018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27.663.670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27.060.322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Investicije u osnovna sredstva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20.824.076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Izvedba u tijeku</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Ukupni rashodi prije proizvodnje</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14.080.679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Manje akumulirana amortizacija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257.406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1.029.623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1.801.840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2.574.057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3.346.274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4.060.544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4.761.645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5.431.041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6.034.389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6.637.737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7.241.085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7.844.433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Manje olakšice temeljem amortizacije</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Preneseni akumulirani gubici</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4.194.972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4.194.972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3.922.456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Gubitak u </w:t>
            </w:r>
            <w:proofErr w:type="spellStart"/>
            <w:r>
              <w:rPr>
                <w:color w:val="000000"/>
                <w:sz w:val="14"/>
                <w:szCs w:val="16"/>
              </w:rPr>
              <w:t>tekucoj</w:t>
            </w:r>
            <w:proofErr w:type="spellEnd"/>
            <w:r>
              <w:rPr>
                <w:color w:val="000000"/>
                <w:sz w:val="14"/>
                <w:szCs w:val="16"/>
              </w:rPr>
              <w:t xml:space="preserve"> godini</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shd w:fill="EDEDED" w:color="auto" w:val="clear"/>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UKUPNA PASIVA</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57.516.672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55.365.845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65.540.281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61.713.841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61.371.102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61.629.015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61.902.128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62.356.008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63.012.394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64.308.056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65.541.422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66.742.472    </w:t>
            </w:r>
          </w:p>
        </w:tc>
        <w:tc>
          <w:tcPr>
            <w:tcW w:type="auto" w:w="0"/>
            <w:shd w:fill="EDEDED" w:color="auto" w:val="clear"/>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68.361.417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Ukupna kratkotrajna pasiva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17.159.767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10.855.915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7.979.288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7.178.802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6.730.090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6.613.308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6.474.909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6.261.365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6.207.450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6.375.069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6.359.722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6.322.757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6.458.575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Dugovanja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17.159.767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10.855.915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7.472.115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6.722.346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6.375.069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6.359.722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6.322.757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6.210.648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6.207.450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6.375.069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6.359.722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6.322.757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6.458.575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Ukupan </w:t>
            </w:r>
            <w:proofErr w:type="spellStart"/>
            <w:r>
              <w:rPr>
                <w:color w:val="000000"/>
                <w:sz w:val="14"/>
                <w:szCs w:val="16"/>
              </w:rPr>
              <w:t>kratkorocan</w:t>
            </w:r>
            <w:proofErr w:type="spellEnd"/>
            <w:r>
              <w:rPr>
                <w:color w:val="000000"/>
                <w:sz w:val="14"/>
                <w:szCs w:val="16"/>
              </w:rPr>
              <w:t xml:space="preserve"> dug</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507.173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456.456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355.021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253.586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152.152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50.717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Ukupan </w:t>
            </w:r>
            <w:proofErr w:type="spellStart"/>
            <w:r>
              <w:rPr>
                <w:color w:val="000000"/>
                <w:sz w:val="14"/>
                <w:szCs w:val="16"/>
              </w:rPr>
              <w:t>dugorocan</w:t>
            </w:r>
            <w:proofErr w:type="spellEnd"/>
            <w:r>
              <w:rPr>
                <w:color w:val="000000"/>
                <w:sz w:val="14"/>
                <w:szCs w:val="16"/>
              </w:rPr>
              <w:t xml:space="preserve"> dug</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22.511.952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26.392.461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21.955.101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20.504.668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18.118.178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15.877.645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13.637.111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11.396.578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9.452.515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7.728.415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6.004.316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4.280.216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2.556.117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 xml:space="preserve">Ukupan </w:t>
            </w:r>
            <w:proofErr w:type="spellStart"/>
            <w:r>
              <w:rPr>
                <w:color w:val="000000"/>
                <w:sz w:val="14"/>
                <w:szCs w:val="16"/>
              </w:rPr>
              <w:t>dionicki</w:t>
            </w:r>
            <w:proofErr w:type="spellEnd"/>
            <w:r>
              <w:rPr>
                <w:color w:val="000000"/>
                <w:sz w:val="14"/>
                <w:szCs w:val="16"/>
              </w:rPr>
              <w:t xml:space="preserve"> kapital</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proofErr w:type="spellStart"/>
            <w:r>
              <w:rPr>
                <w:color w:val="000000"/>
                <w:sz w:val="14"/>
                <w:szCs w:val="16"/>
              </w:rPr>
              <w:t>Obicne</w:t>
            </w:r>
            <w:proofErr w:type="spellEnd"/>
            <w:r>
              <w:rPr>
                <w:color w:val="000000"/>
                <w:sz w:val="14"/>
                <w:szCs w:val="16"/>
              </w:rPr>
              <w:t xml:space="preserve"> dionice</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17.844.953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Povlaštene dionice</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Poticaji, bespovratna sredstva</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Rezerve, prenesena zadržana dobit</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13.838.483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16.185.418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18.677.880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21.293.109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23.945.155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26.853.112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29.507.477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32.359.618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35.332.432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38.294.546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t>Zadržana dobit</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272.516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17.760.939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2.346.934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2.492.462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2.615.229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2.652.046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2.907.957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2.654.364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2.852.142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2.972.813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2.962.114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3.207.227    </w:t>
            </w:r>
          </w:p>
        </w:tc>
      </w:tr>
      <w:tr w:rsidTr="00731F4F" w:rsidR="00731F4F">
        <w:trPr>
          <w:trHeight w:val="225"/>
        </w:trPr>
        <w:tc>
          <w:tcPr>
            <w:tcW w:type="auto" w:w="0"/>
            <w:noWrap/>
            <w:vAlign w:val="bottom"/>
            <w:hideMark/>
          </w:tcPr>
          <w:p w:rsidRDefault="00731F4F" w:rsidR="00731F4F">
            <w:pPr>
              <w:spacing w:lineRule="auto" w:line="276"/>
              <w:rPr>
                <w:rFonts w:cs="Times New Roman" w:eastAsia="Times New Roman"/>
                <w:color w:val="000000"/>
                <w:sz w:val="14"/>
                <w:szCs w:val="16"/>
              </w:rPr>
            </w:pPr>
            <w:r>
              <w:rPr>
                <w:color w:val="000000"/>
                <w:sz w:val="14"/>
                <w:szCs w:val="16"/>
              </w:rPr>
              <w:lastRenderedPageBreak/>
              <w:t>Neto vrijednost</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13.649.981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13.922.497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31.683.436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34.030.371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36.522.833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39.138.062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41.790.108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44.698.065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47.352.430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50.204.571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53.177.385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56.139.499    </w:t>
            </w:r>
          </w:p>
        </w:tc>
        <w:tc>
          <w:tcPr>
            <w:tcW w:type="auto" w:w="0"/>
            <w:noWrap/>
            <w:vAlign w:val="bottom"/>
            <w:hideMark/>
          </w:tcPr>
          <w:p w:rsidRDefault="00731F4F" w:rsidR="00731F4F">
            <w:pPr>
              <w:spacing w:lineRule="auto" w:line="276"/>
              <w:jc w:val="right"/>
              <w:rPr>
                <w:rFonts w:cs="Times New Roman" w:eastAsia="Times New Roman"/>
                <w:color w:val="000000"/>
                <w:sz w:val="14"/>
                <w:szCs w:val="16"/>
              </w:rPr>
            </w:pPr>
            <w:r>
              <w:rPr>
                <w:color w:val="000000"/>
                <w:sz w:val="14"/>
                <w:szCs w:val="16"/>
              </w:rPr>
              <w:t xml:space="preserve">         59.346.725    </w:t>
            </w:r>
          </w:p>
        </w:tc>
      </w:tr>
    </w:tbl>
    <w:p w:rsidRDefault="00731F4F" w:rsidP="00731F4F" w:rsidR="00731F4F">
      <w:pPr>
        <w:rPr>
          <w:rFonts w:eastAsia="Times New Roman"/>
          <w:sz w:val="20"/>
        </w:rPr>
      </w:pPr>
    </w:p>
    <w:p w:rsidRDefault="00731F4F" w:rsidP="00731F4F" w:rsidR="00731F4F">
      <w:pPr>
        <w:pStyle w:val="Opisslike"/>
      </w:pPr>
    </w:p>
    <w:p w:rsidRDefault="00731F4F" w:rsidP="00731F4F" w:rsidR="00731F4F">
      <w:pPr>
        <w:pStyle w:val="Opisslike"/>
      </w:pPr>
      <w:bookmarkStart w:name="_Toc471358015" w:id="91"/>
      <w:r>
        <w:t xml:space="preserve">Tablica </w:t>
      </w:r>
      <w:r>
        <w:fldChar w:fldCharType="begin"/>
      </w:r>
      <w:r>
        <w:instrText xml:space="preserve"> SEQ Tablica \* ARABIC </w:instrText>
      </w:r>
      <w:r>
        <w:fldChar w:fldCharType="separate"/>
      </w:r>
      <w:r>
        <w:t>27</w:t>
      </w:r>
      <w:r>
        <w:fldChar w:fldCharType="end"/>
      </w:r>
      <w:r>
        <w:t xml:space="preserve"> - Projekcija bilance za razdoblje od 2016. do 2027.</w:t>
      </w:r>
      <w:bookmarkEnd w:id="91"/>
    </w:p>
    <w:p w:rsidRDefault="00731F4F" w:rsidP="00731F4F" w:rsidR="00731F4F">
      <w:pPr>
        <w:rPr>
          <w:bCs/>
          <w:i/>
          <w:noProof/>
          <w:color w:themeShade="80" w:themeColor="accent1" w:val="244061"/>
          <w:szCs w:val="20"/>
        </w:rPr>
        <w:sectPr w:rsidR="00731F4F">
          <w:pgSz w:orient="landscape" w:h="11904" w:w="16840"/>
          <w:pgMar w:gutter="0" w:footer="709" w:header="709" w:left="1094" w:bottom="992" w:right="851" w:top="992"/>
          <w:cols w:space="720"/>
        </w:sectPr>
      </w:pPr>
    </w:p>
    <w:p w:rsidRDefault="00731F4F" w:rsidP="00731F4F" w:rsidR="00731F4F">
      <w:pPr>
        <w:pStyle w:val="Opisslike"/>
      </w:pP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20" w:id="92"/>
      <w:r>
        <w:t>ANALIZA SVIH TRAŽBINA PREMA VISINI I VRSTI (TRAŽBINE RADNIKA I PRIJAŠNJIH DUŽNIKOVIH RADNIKA, IZLUČNA PRAVA, RAZLUČNA PRAVA, TRAŽBINE ZA KOJE SE VODI POSTUPAK, NEOSIGURANE TRAŽBINE I DRUGE TRAŽBINE)</w:t>
      </w:r>
      <w:bookmarkEnd w:id="92"/>
    </w:p>
    <w:p w:rsidRDefault="00731F4F" w:rsidP="00731F4F" w:rsidR="00731F4F">
      <w:pPr>
        <w:widowControl w:val="false"/>
        <w:overflowPunct w:val="false"/>
        <w:autoSpaceDE w:val="false"/>
        <w:autoSpaceDN w:val="false"/>
        <w:adjustRightInd w:val="false"/>
        <w:spacing w:lineRule="auto" w:line="360"/>
        <w:ind w:left="226"/>
        <w:jc w:val="both"/>
        <w:rPr>
          <w:b/>
          <w:color w:val="000000"/>
        </w:rPr>
      </w:pPr>
      <w:r>
        <w:rPr>
          <w:b/>
          <w:color w:val="000000"/>
        </w:rPr>
        <w:tab/>
      </w:r>
    </w:p>
    <w:p w:rsidRDefault="00731F4F" w:rsidP="00731F4F" w:rsidR="00731F4F">
      <w:pPr>
        <w:widowControl w:val="false"/>
        <w:overflowPunct w:val="false"/>
        <w:autoSpaceDE w:val="false"/>
        <w:autoSpaceDN w:val="false"/>
        <w:adjustRightInd w:val="false"/>
        <w:spacing w:lineRule="auto" w:line="360"/>
        <w:ind w:left="226"/>
        <w:jc w:val="both"/>
        <w:rPr>
          <w:color w:val="000000"/>
        </w:rPr>
      </w:pPr>
    </w:p>
    <w:p w:rsidRDefault="00731F4F" w:rsidP="00731F4F" w:rsidR="00731F4F">
      <w:pPr>
        <w:widowControl w:val="false"/>
        <w:overflowPunct w:val="false"/>
        <w:autoSpaceDE w:val="false"/>
        <w:autoSpaceDN w:val="false"/>
        <w:adjustRightInd w:val="false"/>
        <w:spacing w:lineRule="auto" w:line="360"/>
        <w:ind w:left="226"/>
        <w:jc w:val="both"/>
        <w:rPr>
          <w:color w:val="000000"/>
        </w:rPr>
      </w:pPr>
      <w:r>
        <w:rPr>
          <w:color w:val="000000"/>
        </w:rPr>
        <w:t xml:space="preserve">Dana 30.09.2016. godine Trgovački sud u Bjelovaru je, po sucu pojedincu Tomislavu </w:t>
      </w:r>
      <w:proofErr w:type="spellStart"/>
      <w:r>
        <w:rPr>
          <w:color w:val="000000"/>
        </w:rPr>
        <w:t>Mrazoviću</w:t>
      </w:r>
      <w:proofErr w:type="spellEnd"/>
      <w:r>
        <w:rPr>
          <w:color w:val="000000"/>
        </w:rPr>
        <w:t>, a nakon održanog ročišta radi ispitivanja tražbina dana 30.09.2016., donio Rješenje o utvrđenim tražbinama kojim se osnovanim utvrđuju sljedeće tražbine:</w:t>
      </w:r>
    </w:p>
    <w:p w:rsidRDefault="00731F4F" w:rsidP="00731F4F" w:rsidR="00731F4F">
      <w:pPr>
        <w:widowControl w:val="false"/>
        <w:overflowPunct w:val="false"/>
        <w:autoSpaceDE w:val="false"/>
        <w:autoSpaceDN w:val="false"/>
        <w:adjustRightInd w:val="false"/>
        <w:spacing w:lineRule="auto" w:line="360"/>
        <w:ind w:left="226"/>
        <w:jc w:val="both"/>
        <w:rPr>
          <w:b/>
          <w:color w:val="000000"/>
        </w:rPr>
      </w:pPr>
    </w:p>
    <w:tbl>
      <w:tblPr>
        <w:tblW w:type="pct" w:w="5000"/>
        <w:tblLook w:val="04A0" w:noVBand="1" w:noHBand="0" w:lastColumn="0" w:firstColumn="1" w:lastRow="0" w:firstRow="1"/>
      </w:tblPr>
      <w:tblGrid>
        <w:gridCol w:w="590"/>
        <w:gridCol w:w="6126"/>
        <w:gridCol w:w="1692"/>
        <w:gridCol w:w="2956"/>
        <w:gridCol w:w="1692"/>
        <w:gridCol w:w="2055"/>
      </w:tblGrid>
      <w:tr w:rsidTr="00731F4F" w:rsidR="00731F4F">
        <w:trPr>
          <w:trHeight w:val="990"/>
          <w:tblHeader/>
        </w:trPr>
        <w:tc>
          <w:tcPr>
            <w:tcW w:type="pct" w:w="195"/>
            <w:tcBorders>
              <w:top w:space="0" w:sz="4" w:color="808080" w:val="single"/>
              <w:left w:space="0" w:sz="4" w:color="808080" w:val="single"/>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 xml:space="preserve">R. br. </w:t>
            </w:r>
          </w:p>
        </w:tc>
        <w:tc>
          <w:tcPr>
            <w:tcW w:type="pct" w:w="2027"/>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Ime i prezime / Naziv vjerovnika</w:t>
            </w:r>
          </w:p>
        </w:tc>
        <w:tc>
          <w:tcPr>
            <w:tcW w:type="pct" w:w="560"/>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OIB vjerovnika</w:t>
            </w:r>
          </w:p>
        </w:tc>
        <w:tc>
          <w:tcPr>
            <w:tcW w:type="pct" w:w="978"/>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Adresa vjerovnika</w:t>
            </w:r>
          </w:p>
        </w:tc>
        <w:tc>
          <w:tcPr>
            <w:tcW w:type="pct" w:w="560"/>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Priznato</w:t>
            </w:r>
          </w:p>
        </w:tc>
        <w:tc>
          <w:tcPr>
            <w:tcW w:type="pct" w:w="680"/>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b/>
                <w:bCs/>
                <w:color w:val="000000"/>
                <w:sz w:val="16"/>
                <w:szCs w:val="12"/>
              </w:rPr>
            </w:pPr>
            <w:r>
              <w:rPr>
                <w:b/>
                <w:bCs/>
                <w:color w:val="000000"/>
                <w:sz w:val="16"/>
                <w:szCs w:val="12"/>
              </w:rPr>
              <w:t>Osporeno</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ABRAMOVIĆ,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93322447880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GORNJA GAREŠNICA 11,TRNOVITIČKI POPOVAC 43233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131,55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ABUNDAN, društvo s ograničenom odgovornošću za trgovinu, proizvodnju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27461541024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VIDRENJAK, SVETOG MIHAELA  19,VELIKA LUDINA 44316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11.341,51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AGENCIJA ZA POLJOPRIVREDNO ZEMLJIŠTE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48339869626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Vukovarska 78,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4.710,33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AGRARIA društvo s ograničenom odgovornošću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46454798005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GLOBETKA 4,ČAKOVEC 40000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3.466,08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AGRARIAN SERVICE AND TRADE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09719546394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IVANA ŠIBLA 17,ZAGREB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977,38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AGRI VRT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30582330606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CESTA 173,ZAGREB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17.493,28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AGRIGENETICS d.o.o. za oplemenjivanje bilja i sjemenarstvo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55849415954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SJENJAK 13,OSIJEK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145.625,00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AGRIONICA d. o. o. za trgovinu i zastupstva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40757149409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SOKOLOVA 16,POŽEGA 34000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AGRO-NIKA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48089815086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Hrvoja </w:t>
            </w:r>
            <w:proofErr w:type="spellStart"/>
            <w:r>
              <w:rPr>
                <w:color w:val="000000"/>
                <w:sz w:val="16"/>
                <w:szCs w:val="12"/>
              </w:rPr>
              <w:t>Vukčića</w:t>
            </w:r>
            <w:proofErr w:type="spellEnd"/>
            <w:r>
              <w:rPr>
                <w:color w:val="000000"/>
                <w:sz w:val="16"/>
                <w:szCs w:val="12"/>
              </w:rPr>
              <w:t xml:space="preserve"> </w:t>
            </w:r>
            <w:proofErr w:type="spellStart"/>
            <w:r>
              <w:rPr>
                <w:color w:val="000000"/>
                <w:sz w:val="16"/>
                <w:szCs w:val="12"/>
              </w:rPr>
              <w:t>Hrvatinića</w:t>
            </w:r>
            <w:proofErr w:type="spellEnd"/>
            <w:r>
              <w:rPr>
                <w:color w:val="000000"/>
                <w:sz w:val="16"/>
                <w:szCs w:val="12"/>
              </w:rPr>
              <w:t xml:space="preserve"> 2, VUKOVAR 32000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37.901,66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AGROHORVAT društvo s ograničenom odgovornošću za poljoprivrednu proizvodnju i usluge, trgovinu i ugostiteljstvo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16933084472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 FODROVEC  23,SVETI PETAR OREHOVEC 48267</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478,75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AGROPROJEKT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31999338764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BANIJA 130,KARLOVAC 47000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56.915,73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AMARILIS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35063921066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KRALJA ZVONIMIRA 99,VINKOVCI 32100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7.177,21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115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AMEROPA ŽITNI TERMINAL društvo s ograničenom odgovornošću za uskladištenje, pretovar, transport i trgovinu poljoprivrednih i ostalih proizvoda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97966928557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VRANJIČKI PUT 16, VRANJIC, VRANJIC 21211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383.059,33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AMTING, d.o.o., za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97098682001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VLADIMIRA NAZORA 32/B,SVETI IVAN ZELINA 10380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31.066,65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ZORAN ANDOV</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94919005401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PATKOVAC 13,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14.513,15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ANDRO d.o.o. za trgovinu i prijevoz</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63999785620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11,BISTRINCI 31551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737.310,00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161.605,89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ARTING društvo s ograničenom odgovornošću za projektiranje izvođenje i nadzor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32759739930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STROSSMAJEROVA 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207.698,00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AUTO KUĆA CUPAN trgovina i popravak motornih vozila d.o.o.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96213733249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S.RADIĆA</w:t>
            </w:r>
            <w:proofErr w:type="spellEnd"/>
            <w:r>
              <w:rPr>
                <w:color w:val="000000"/>
                <w:sz w:val="16"/>
                <w:szCs w:val="12"/>
              </w:rPr>
              <w:t xml:space="preserve"> 15,PREDAVAC 43211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8.272,53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AUTOELEKTRIKA društvo s ograničenom odgovornošću za usluge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47549663345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IVE TIJARDOVIĆA 9,BJELOVAR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825,00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B.A.M.T. društvo s ograničenom odgovornošću za proizvodnju, unutarnju i vanjsku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42990871544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Ante Topića-Mimare 20, 1000 ZAGREB</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66.797,80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KRUNOSLAV BARBERIĆ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97593187520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ĆURLOVAC 81,BJELOVAR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298,61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Poljoprivredni i trgovački obrt "AGRO-PAULA", Ana-</w:t>
            </w:r>
            <w:proofErr w:type="spellStart"/>
            <w:r>
              <w:rPr>
                <w:color w:val="000000"/>
                <w:sz w:val="16"/>
                <w:szCs w:val="12"/>
              </w:rPr>
              <w:t>Marie</w:t>
            </w:r>
            <w:proofErr w:type="spellEnd"/>
            <w:r>
              <w:rPr>
                <w:color w:val="000000"/>
                <w:sz w:val="16"/>
                <w:szCs w:val="12"/>
              </w:rPr>
              <w:t xml:space="preserve"> </w:t>
            </w:r>
            <w:proofErr w:type="spellStart"/>
            <w:r>
              <w:rPr>
                <w:color w:val="000000"/>
                <w:sz w:val="16"/>
                <w:szCs w:val="12"/>
              </w:rPr>
              <w:t>Bartolin</w:t>
            </w:r>
            <w:proofErr w:type="spellEnd"/>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89451739401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MIRKA VIRIUSA 75,ĐELEKOVEC 48316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3.317,13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BB FARM d.o.o.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65140628786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EMILIJA LASZOWSKOG 1,VELIKA GORICA 10410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130,56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BEGIĆ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91343500617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MALE SREDICE 47 B,BJELOVAR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625,00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ROMANA BELEG,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74889324294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NOVA PLOŠČICA 111, VELIKA TRNOVITICA 43285</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68,99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BELJE dioničko društvo za privređivanje u poljodjelstvu, prerađivačkoj industriji i prometu roba, Darda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92404445155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Svetog Ivana Krstitelja 1a, DARDA 31326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665,23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DOMAGOJ BELOŠEVIĆ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44070294656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KRSTE FRANKOPANA 70.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6.090.335,15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GABRIJELA BELOŠEVIĆ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56077015541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KRSTE FRANKOPANA 70,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2.612,45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99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BELOŠEVIĆ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88477086610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KRSTE FRANKOPANA 70.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13.652.651,49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MARIJANA BELOŠEVIĆ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17576035505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KRSTE FRANKOPANA 70,BJELOVAR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60.254,83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32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BENIĆ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66088740770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DONJA KOVAČICA 128, VELIKI GRĐEVAC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38,92 kn</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MARIJAN BEZUH</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93650171292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PRGOMELJE,</w:t>
            </w:r>
            <w:proofErr w:type="spellStart"/>
            <w:r>
              <w:rPr>
                <w:color w:val="000000"/>
                <w:sz w:val="16"/>
                <w:szCs w:val="12"/>
              </w:rPr>
              <w:t>PRGOMELJE</w:t>
            </w:r>
            <w:proofErr w:type="spellEnd"/>
            <w:r>
              <w:rPr>
                <w:color w:val="000000"/>
                <w:sz w:val="16"/>
                <w:szCs w:val="12"/>
              </w:rPr>
              <w:t xml:space="preserve"> 43252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BiŽ</w:t>
            </w:r>
            <w:proofErr w:type="spellEnd"/>
            <w:r>
              <w:rPr>
                <w:color w:val="000000"/>
                <w:sz w:val="16"/>
                <w:szCs w:val="12"/>
              </w:rPr>
              <w:t xml:space="preserve"> - TRADE društvo s ograničenom odgovornošću za proizvodnju, trgovinu, ugostiteljstvo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98158164607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IVANA VITEZA TRNSKOG 10,BJELOVAR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4.471,20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BIOINSTITUT d.o.o. za usluge u zdravstvu i veterinarstvu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42588898414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R.STEINERA</w:t>
            </w:r>
            <w:proofErr w:type="spellEnd"/>
            <w:r>
              <w:rPr>
                <w:color w:val="000000"/>
                <w:sz w:val="16"/>
                <w:szCs w:val="12"/>
              </w:rPr>
              <w:t xml:space="preserve"> 7,ČAKOVEC 40000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9.462,47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BJELOVARSKI SAJAM društvo s ograničenom odgovornošću za organiziranje sajmova i izložbi</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95270568579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DR.ANTE</w:t>
            </w:r>
            <w:proofErr w:type="spellEnd"/>
            <w:r>
              <w:rPr>
                <w:color w:val="000000"/>
                <w:sz w:val="16"/>
                <w:szCs w:val="12"/>
              </w:rPr>
              <w:t xml:space="preserve"> STARČEVIĆA 8,BJELOVAR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19.059,20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Popravak pumpi visokog pritiska i trgovina rezervnih dijelova" Vlasnik IVAN BOGDAN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61042979952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PRETOKI 3,SVETI IVAN ZELINA 10380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1.950,00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BOMI-</w:t>
            </w:r>
            <w:proofErr w:type="spellStart"/>
            <w:r>
              <w:rPr>
                <w:color w:val="000000"/>
                <w:sz w:val="16"/>
                <w:szCs w:val="12"/>
              </w:rPr>
              <w:t>max</w:t>
            </w:r>
            <w:proofErr w:type="spellEnd"/>
            <w:r>
              <w:rPr>
                <w:color w:val="000000"/>
                <w:sz w:val="16"/>
                <w:szCs w:val="12"/>
              </w:rPr>
              <w:t xml:space="preserve">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08647157179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J.J.STROSSMAYERA  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11.368,75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MIROSLAV BOŠNJAK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86675303830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KAŠLJAVAC 6,SEVERIN 43274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566,22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BRATI RITOŠA Proizvodnja i trgovina, društvo s ograničenom odgovornošću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82487963656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ŠIME KURELIĆA 20/5,PAZIN 52000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74.327,69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JASMIN BRCKO,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05644123992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ČEMERNICA 38,KLOŠTAR IVANIĆ 10312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11.349,55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VLADIMIR BRDARIĆ,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86880486511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IVE MARINKOVIĆA 253, SPIŠIĆ BUKOVICA 33404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1.632,82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ĐURĐICA BRKIĆ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73376615582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GORNJI KRIŽ 8,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7,65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MILAN BRLEČIĆ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97753331145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231,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21,08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45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 BUDINSKI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29515670884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BOLČ 187, FARKAŠEVAC 10344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9.680,00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TOMISLAV BUKAL</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23968969060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PRAŠČEVAC 60, FARKAŠEVAC 10344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13,29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TRANSPORT-</w:t>
            </w:r>
            <w:proofErr w:type="spellStart"/>
            <w:r>
              <w:rPr>
                <w:color w:val="000000"/>
                <w:sz w:val="16"/>
                <w:szCs w:val="12"/>
              </w:rPr>
              <w:t>GRAĐ.MEHANIZACIJA</w:t>
            </w:r>
            <w:proofErr w:type="spellEnd"/>
            <w:r>
              <w:rPr>
                <w:color w:val="000000"/>
                <w:sz w:val="16"/>
                <w:szCs w:val="12"/>
              </w:rPr>
              <w:t xml:space="preserve"> CELJAK, Vlasnik JURAJ CELJAK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97883530811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PAVLOVEC ZABOČKI,ZABOK 49210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3.671,71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CENTAR ZA KOMBINIRANI TRANSPORT ZAGREB, d.d. za proizvodnju, prijevoz, otpremništvo i trgovinu</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49800593791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SENJSKIH USKOKA 7-8,ZAGREB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76.367,14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COFFEA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35924294523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VAREŠKA 29,ZAGREB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707,31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IVANČICA COPAK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04544568097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BOSANSKA 7,BJELOVAR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68.391,80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CROATIA osiguranje d.d.</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26187994862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VATROSLAVA JAGIĆA 33,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5.785,69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CROATIA-TEHNIČKI PREGLEDI d.o.o. za tehničke analize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89968033067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Savska cesta 41,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32.703,43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SERVIS, Vlasnik IVAN CUPAN</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30938992811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S.RADIĆA</w:t>
            </w:r>
            <w:proofErr w:type="spellEnd"/>
            <w:r>
              <w:rPr>
                <w:color w:val="000000"/>
                <w:sz w:val="16"/>
                <w:szCs w:val="12"/>
              </w:rPr>
              <w:t xml:space="preserve"> 15,PREDAVAC 43211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2.857,74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OBRT ZA PROIZVODNJU ISPUŠNIH CIJEVI AUTO IV, Vlasnik RADOVAN ĆETKOVIĆ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74476247151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ALOJZIJA STEPINCA 20,VELIKA PISANICA 43271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G.T.B.-gumeno tehnička brtvila, Vlasnik IVICA ĆURIĆ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33001753417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VELIKO KORENOVO 6,VELIKO KORENOVO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750,00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MATIJA ĆURIĆ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04480316749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PROKLJUVANI 85,PROKLJUVANI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2.268,00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ČAZMATRANS PROMET društvo s ograničenom odgovornošću za prijevoze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96107776452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MILANA NOVAČIĆA 10,ČAZMA 43240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110,31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MARIJA ČULO POLJAK,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31302966148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EUGENA KVATERNIKA 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59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DANON društvo s ograničenom odgovornošću za trgovinu na veliko i malo, uvoz i izvoz, zastupanje stranih tvrtki i turizam</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08285160598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LEDINSKA 7,DONJI STUPNIK,GORNJI STUPNIK 10255</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53.528,94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IGOR DLAKA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34136371488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MATIJE GUPCA 41, KOPRIVNIČKI BREGI 48324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35,75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MARTINA DUJMOVIĆ,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36676911716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P.PRERADOVIĆA</w:t>
            </w:r>
            <w:proofErr w:type="spellEnd"/>
            <w:r>
              <w:rPr>
                <w:color w:val="000000"/>
                <w:sz w:val="16"/>
                <w:szCs w:val="12"/>
              </w:rPr>
              <w:t xml:space="preserve"> 8/1,BJELOVAR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3.836,25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ZVONIMIR ĐURAS</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99699995305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TUK 100,ROVIŠĆE 43212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78,35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 ĐURIČIĆ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59236865761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MALI BJELOVAR 16,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3.621,54 kn</w:t>
            </w:r>
          </w:p>
        </w:tc>
      </w:tr>
      <w:tr w:rsidTr="00731F4F" w:rsidR="00731F4F">
        <w:trPr>
          <w:trHeight w:val="115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ELEKTROMETAL dioničko društvo za izvođenje instalatersko montažerskih  radova, proizvodnju vatrootpornih elemenata, distribuciju plina te inženjering izgradnju investicijskih objekata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45669853088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FERDE RUSANA 21,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30,25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562.402,58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ERSTE&amp;STEIERMÄRKISCHE BANKA dioničko društvo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23057039320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JADRANSKI TRG 3A, 51000 RIJEKA</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4.230.132,30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EURO-ALFA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15191211491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CESTA 202,ZAGREB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1.431,25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EUROHERC osiguranje - dioničko društvo za osiguranje imovine i osoba i druge poslove osiguranja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22694857747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282,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80.936,92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EUROINSPEKT CROATIAKONTROLA društvo s ograničenom odgovornošću za kontrolu robe i inženjering</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50024748563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KARLOVAČKA CESTA 4L,ZAGREB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10.000,00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FANON društvo s ograničenom odgovornošću za trgovinu</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30703851882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VLADIMIRA NAZORA BB,PETRIJANEC 42206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85.542,91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FARMECOCHEM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05303310751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KLANJČIĆ 18,ZAGREB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1.506,00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71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FAST jednostavno društvo s ograničenom odgovornošću za ugostiteljstvo i usluge autopraonice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79736614098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VELIKE SREDICE 29/B,BJELOVAR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1.085,00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FERMOPROMET, d.o.o. za proizvodnju i promet robom u unutrašnjoj i vanjskoj trgovini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78721685462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II. RESNIČKI GAJ 10,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14.595,00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Financijska agencija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85821130368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70,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1.264,31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FINDRI, d.o.o.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17770850990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ZAGREBAČKA 76A,SESVETE 10360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23.915,44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FITO PROMET društvo s ograničenom odgovornošću za poljoprivrednu proizvodnju i promet</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68339203084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MOŠĆENIČKA 15,ZAGREB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428.945,76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 FORJAN,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69210808669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GORNJA PETRIČKA 36, IVANSKA 43231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1.410,55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DALIBOR FRANTAL</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09530234192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BANA JOSIPA JELAČIĆA 9, GRUBIŠNO POLJE 43290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41,43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DRAŽEN FRČKO,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80773793676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MEĐURAČA 112, MEĐURAČA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35.157,50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FSI GRUPA društvo s ograničenom odgovornošću za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06472773387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BANA JELAČIĆA  16A,ŽIGROVEC 42214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1.423,92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 PROJEKT jednostavno društvo s ograničenom odgovornošću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03350796571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LADISLAV 73,LADISLAV 43284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GACKA d.o.o. za prodaju poljoprivredne mehanizacije, priključnih strojeva i rezervnih dijelova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75550605361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TRPINJSKA CESTA 136,VUKOVAR 32000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1.292,77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RUŽICA GAGRO,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00538405979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KRALJA TOMISLAVA 10,VALPOVO 31550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6.468,75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FRANJO GAVRAN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68139762742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VIJENAC 42,BJELOVAR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572,50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84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TERMODOM, Vlasnik. Božo </w:t>
            </w:r>
            <w:proofErr w:type="spellStart"/>
            <w:r>
              <w:rPr>
                <w:color w:val="000000"/>
                <w:sz w:val="16"/>
                <w:szCs w:val="12"/>
              </w:rPr>
              <w:t>Gelo</w:t>
            </w:r>
            <w:proofErr w:type="spellEnd"/>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32828994564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NOVE PLAVNICE 22,BJELOVAR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1.505,00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MATKO GELO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56524660781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RAJIĆ 136, RAJIĆ 43252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179,50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GMB GRAĐEVINSKI MATERIJAL društvo s ograničenom odgovornošću za trgovinu, proizvodnju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35324305480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MILKE TRNINE 16,BJELOVAR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87,89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GORUP d.o.o. za proizvodnju, trgovinu, ugostiteljstvo i turizam, uvoz-izvoz</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59013770221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TOMAŠEVEC 2,KLANJEC 49290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179.582,00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GORUP STOČARSTVO d.o.o. za proizvodnju u stočarstvu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97328499380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TOMAŠEVEC 2,KLANJEC 49290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384,09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GOSPODARSKI LIST, novinsko,nakladničko i trgovinsko dioničko društvo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09377481666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BANA JELAČIĆA 3,ZAGREB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280,00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GRAD BJELOVAR</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18970641692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EUGENA KVATERNIKA 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13.270,80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GRADSKA PLINARA ZAGREB-OPSKRBA društvo s ograničenom odgovornošću za opskrbu plinom</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74364571096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CESTA 1,ZAGREB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179.769,76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 GRAHEK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73407571970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182,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8.000,00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GRANAGLIA društvo s ograničenom odgovornošću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13941739322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J.J.STOOSSMAYERA 213,OSIJEK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224.211,97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132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ZAJEDNIČKI ODVJETNIČKI URED FIGAČ-GREGURIĆ TANJA, GREGURIĆ ZLATKO, MLADINIĆ HRVOJE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70851049834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MIHANOVIĆEVA 35,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37.187,50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686.232,82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POLJOPRIVREDNO -GOSPODARSKI OBRT "L&amp;M", Vlasnik LJILJANA GRGIĆ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35212931667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STJEPANA RADIĆA 29,ROVIŠĆE 43212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2.178,75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MIROSLAV GRUBIĆ,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07496158847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DUGA RIJEKA 15, RASINJA 48312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114,84 kn</w:t>
            </w:r>
          </w:p>
        </w:tc>
      </w:tr>
      <w:tr w:rsidTr="00731F4F" w:rsidR="00731F4F">
        <w:trPr>
          <w:trHeight w:val="132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97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GS1 CROATIA - HRVATSKO UDRUŽENJE ZA AUTOMATSKU IDENTIFIKACIJU, ELEKTRONIČKU RAZMJENU PODATAKA I UPRAVLJANJE POSLOVNIM  PROCESIMA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03365973101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TUŠKANAC 14,ZAGREB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2.265,52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GYROSCOPE j.d.o.o. za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87544599971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MAKSIMIRSKA 94,ZAGREB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703,98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KRUNOSLAV HADROVIĆ, Vlasnik OPG-a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34418697480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LUKORANSKA 1,NOVI ZAGREB 10020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90.620,39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DARKO HANŽEVAČKI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51995386734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NEVINAC 19,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16.283,62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HARD-JURA društvo s ograničenom odgovornošću za informatički inženjering</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60204973674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JOSIPA JELAČIĆA 10 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8.391,14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HEP - Opskrba d.o.o. za opskrbu potrošača električnom, toplinskom energijom i plinom</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63073332379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37,ZAGREB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20.541,78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HEP-Operator distribucijskog sustava d.o.o. za distribuciju i opskrbu električne energije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46830600751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37,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12.098,62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HIM-TRGOPAK, društvo s ograničenom odgovornošću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50323718338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KNEZA PORINA 101, VELIKA GORICA 10410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25.072,58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ZORAN HIŽAK, Vlasnik 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41772412822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BJELOVARSKA  18,ROVIŠĆE 43212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138,22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MIROSLAV HLUBOCKI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38004213766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ŽDRALOVSKA 56,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2,32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LJILJANA HORVAT,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16110886839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MIRKA VIRIUSA 75,ĐELEKOVEC 48316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1.290,00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Hrvatska radiotelevizija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68419124305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PRISAVLJE 3,ZAGREB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3.277,65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HT d.d. (Hrvatski Telekom d.d.)</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81793146560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ROBERTA FRANGEŠA MIHANOVIĆA 9. ZAGREB</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28.965,61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110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HRAST proizvodnja, trgovina i usluge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59416345867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BB,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139,95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HRELEC</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95486125739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GUDOVAC 289,GUDOVAC 43251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32.258,18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HRGA - servis i prodaja vatrogasnih aparata, Vlasnik MARIO HRGA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27036426518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PRILAZ SVETE ANE 15,BJELOVAR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5.033,50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HRVATSKE ŠUME društvo s ograničenom odgovornošću</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69693144506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UL.LJUDEVITA</w:t>
            </w:r>
            <w:proofErr w:type="spellEnd"/>
            <w:r>
              <w:rPr>
                <w:color w:val="000000"/>
                <w:sz w:val="16"/>
                <w:szCs w:val="12"/>
              </w:rPr>
              <w:t xml:space="preserve"> FARKAŠA VUKOTINOVIĆA 2,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51.422,92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HRVATSKI CENTAR ZA POLJOPRIVREDU, HRANU I SELO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35506269186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SVETOŠIMUNSKA 25,ZAGREB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11.653,43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HRVATSKI VETERINARSKI INSTITUT</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29059177553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ZAKMARDIJEVA 10,KRIŽEVCI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16.228,75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HRVATSKI ZAVOD ZA JAVNO ZDRAVSTVO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75297532041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ROCKEFELLEROVA 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HRVATSKI ZAVOD ZA TOKSIKOLOGIJU I ANTIDOPING</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23691527614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BORONGAJSKA 83G,ZAGREB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HRVATSKO DRUŠTVO SKLADATELJA - ZAMP</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56668956985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BERISLAVIĆEVA 9,ZAGREB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1.057,65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HTH REFRIGERATION ČERNAK PETER </w:t>
            </w:r>
            <w:proofErr w:type="spellStart"/>
            <w:r>
              <w:rPr>
                <w:color w:val="000000"/>
                <w:sz w:val="16"/>
                <w:szCs w:val="12"/>
              </w:rPr>
              <w:t>S.P</w:t>
            </w:r>
            <w:proofErr w:type="spellEnd"/>
            <w:r>
              <w:rPr>
                <w:color w:val="000000"/>
                <w:sz w:val="16"/>
                <w:szCs w:val="12"/>
              </w:rPr>
              <w:t>.</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SI54381096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OBLAKOVA ULICA 36,CELJE 3000 </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3.830,93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IDA COMERC društvo s ograničenom odgovornošću za trgovinu i </w:t>
            </w:r>
            <w:proofErr w:type="spellStart"/>
            <w:r>
              <w:rPr>
                <w:color w:val="000000"/>
                <w:sz w:val="16"/>
                <w:szCs w:val="12"/>
              </w:rPr>
              <w:t>export</w:t>
            </w:r>
            <w:proofErr w:type="spellEnd"/>
            <w:r>
              <w:rPr>
                <w:color w:val="000000"/>
                <w:sz w:val="16"/>
                <w:szCs w:val="12"/>
              </w:rPr>
              <w:t>-import</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82286842529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SLOBODE  1,PRELOG 40323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691,25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IMPULS društvo s ograničenom odgovornošću za usluge i trgovinu, poduzetnički centar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13673713009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P.PRERADOVIĆA</w:t>
            </w:r>
            <w:proofErr w:type="spellEnd"/>
            <w:r>
              <w:rPr>
                <w:color w:val="000000"/>
                <w:sz w:val="16"/>
                <w:szCs w:val="12"/>
              </w:rPr>
              <w:t xml:space="preserve"> 9/I,BJELOVAR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50.312,50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INA-INDUSTRIJA NAFTE, d.d.</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27759560625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AV. V. HOLJEVCA 10,ZAGREB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104.985,52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104.985,52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INFO TIM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07097009801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NASELJE KRALJA ZVONIMIRA 2/</w:t>
            </w:r>
            <w:proofErr w:type="spellStart"/>
            <w:r>
              <w:rPr>
                <w:color w:val="000000"/>
                <w:sz w:val="16"/>
                <w:szCs w:val="12"/>
              </w:rPr>
              <w:t>2</w:t>
            </w:r>
            <w:proofErr w:type="spellEnd"/>
            <w:r>
              <w:rPr>
                <w:color w:val="000000"/>
                <w:sz w:val="16"/>
                <w:szCs w:val="12"/>
              </w:rPr>
              <w:t>,BJELOVAR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2.455,50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125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INOTEN d.o.o. za usluge i gradnju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82096636593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DRAGE GERVAISA 4,ZAGREB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125.600,00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INVEST SEDLIĆ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66826406727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BEREK 171,BEREK 43232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375,00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IRBI d.o.o. za trgovinu i građevinarstvo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76740956982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RISNJAČKA 32,ČEPIN 31431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15.875,00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IŠTOK USLUGE, Vlasnik NIKOLA IŠTOK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11336001504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GORNJE SELO 48, TREMA 48214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3.475,68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 JAKOPOVIĆ,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95272820248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BOJNIKOVEC 60, 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900,00 kn</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NIKOLA JERGOVIĆ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50280665466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UTISKANI 43A, IVANSKA 43231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4,05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JILK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54371285729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VELIKE SREDICE 133,BJELOVAR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10.857,04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FRANO JUKIĆ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05285947693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BEDENIK 182, BULINAC 43273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1.125,39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MIRKO KATALENIĆ,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61866297718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GUDOVAC 415,GUDOVAC 43251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1.081,75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KATAVA d.o.o. za novinsko izdavačku djelatnost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36624139799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ZRINJEVAC 3, 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2.750,00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KEMOBOJA-BJELOVAR d.o.o. za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55561144160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AUGUSTA ŠENOE 17,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1.666,54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1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JURAJ KOLAREK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28021081837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GUDOVAC 303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25.017,40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KOMUNALAC društvo s ograničenom odgovornošću za obavljanje komunalnih djelatnosti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27962400486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FERDE LIVADIĆA 14A, P.P.93,BJELOVAR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2.483,57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KOMUNALAC ROVIŠĆE društvo s ograničenom odgovornošću za obavljanje komunalnih i drugih djelatnosti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06590996723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TRG HRVATSKIH BRANITELJA 2, ROVIŠĆE 43212 </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KONOR proizvodnja, trgovina i usluge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02745408438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LJESKOVA  27,NOVA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ZORAN KOSANOVIĆ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16139997381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GALOVAC 197,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276,47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141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ALSIKO ALARMNI SUSTAVI, Vlasnik DRAŽEN KOŠČAK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32219319679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MATIJE GUPCA 14A,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1.744,38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DALIBOR KOVAČ</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20612063563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NIKOLA ŠOPA 9B,BJELOVAR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625,00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SINIŠA KOVAČEVIĆ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92517045751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LADISLAV SOKOLOVAČKI 29, SOKOLOVAC 48306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190,32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DAMIR KRAMARIĆ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65469443557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MEĐURAČA 228,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21,32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KTC proizvodnja, trgovina, usluge i turistička agencija, d.d.</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95970838122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NIKOLE TESLE 18,KRIŽEVCI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6.330,00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MARIJA KUSTIĆ,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26027300253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DR.ANTE</w:t>
            </w:r>
            <w:proofErr w:type="spellEnd"/>
            <w:r>
              <w:rPr>
                <w:color w:val="000000"/>
                <w:sz w:val="16"/>
                <w:szCs w:val="12"/>
              </w:rPr>
              <w:t xml:space="preserve"> STARČEVIĆA 5,BJELOVAR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8.999,18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KUŠIĆ PROMET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01252708526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PSARJEVO DONJE 61,SVETI IVAN ZELINA 10380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983,00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 LEPOGLAVEC</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31537022450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MALO TROJSTVO 39, MALO TROJSTVO 43226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135,32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LEŽAJ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61713292105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PAVLA RADIĆA 14,BJELOVAR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33.907,50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LIBRA TEHNIČAR društvo s ograničenom odgovornošću za proizvodnju i servis proizvoda precizne mehanike i elektronike, unutarnju i vanjsku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34578772340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II PRAĆANSKA 6A,ZAGREB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25.562,50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LIDER društvo s ograničenom odgovornošću za poslovno savjetovanje, promet nekretninama te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87335161400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TOME BAKAČA 6A,BJELOVAR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13.126,00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LONČAR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07202311656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SRIJEMSKA 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0,23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MAGMA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65673920115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VARAŽDINSKA ULICA ODVOJAK I. 14, JALKOVEC,VARAŽDIN 42000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45.618,07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154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MAJCAN VETERINARSKA AMBULANTA društvo s ograničenom odgovornošću za proizvodnju,  usluge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56492483135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KRSTE FRANKOPANA 38,BJELOVAR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73,70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C/MONT - obrt za izvođenje </w:t>
            </w:r>
            <w:proofErr w:type="spellStart"/>
            <w:r>
              <w:rPr>
                <w:color w:val="000000"/>
                <w:sz w:val="16"/>
                <w:szCs w:val="12"/>
              </w:rPr>
              <w:t>srojarskih</w:t>
            </w:r>
            <w:proofErr w:type="spellEnd"/>
            <w:r>
              <w:rPr>
                <w:color w:val="000000"/>
                <w:sz w:val="16"/>
                <w:szCs w:val="12"/>
              </w:rPr>
              <w:t xml:space="preserve"> montaža, Vlasnik MIRKO MALJKOVIĆ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16801485298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KNEZA LJUDEVITA POSAVSKOG 37,ZAGREB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252.046,00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DARKO MALVIĆ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16992678775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KOKINAC 82,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1.235,66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ZDRAVKO MANJKAZ,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19604518003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BEDENIK 147,BULINAC 43273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2.592,18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ODVJETNIK MARKOVINOVIĆ KRUNOSLAV</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77048740258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 MIHANOVIĆA 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335,25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POLJOPRIVREDNO GOSPODARSKI OBRT " STOKA PROMET " Vlasnik MIROSLAV MARODOLAC</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79634905547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OROVAC 146, SEVERIN 43274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22,88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MATIĆ PROMET društvo s ograničenom odgovornošću za trgovinu, ugostiteljstvo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23124459286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ĐURĐEVAČKA CESTA 112,BJELOVAR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8.238,00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MB GRADNJA društvo s ograničenom odgovornošću za građenje,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95716850163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MILKE TRNINE 14,BJELOVAR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565,40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MATO MEDIĆ,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06304919374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KRALJA TOMISLAVA 7,KUTINA 44320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95,75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 MEGEC</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26063514149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TOMAŠ 74,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1.050,38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MERETINE društvo s ograničenom odgovornošću za poljoprivrednu proizvodnju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83426209860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NASELJE ŠEĆERANA 59, ŽUPANJA 32270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2.539,52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MESSIS društvo s ograničenom odgovornošću za trgovinu, usluge i zastupanje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32087382809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FROUDEOVA  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5.431,25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99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MGN-Metalna galanterija Novak, društvo s ograničenom odgovornošću za proizvodnju metalne galanterije, trgovinu, uvoz-izvoz, marketing i zastupanje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97087294364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KUMIČIĆEVA 78,VARAŽDIN 42000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2.652,61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MIAGRA d.o.o. za vanjsku i unutarnju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47557446984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4. POŽARINJE 18,ZAGREB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856,14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168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 MIHACI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96119109237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GALOVAC 195,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9,12 kn</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STEVO MIHAJLOVIĆ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61109209498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BULINAC 62, BULINAC 43273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4.570,74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DRAŽEN MIHOKOVIĆ,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46377470080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BOLČ 21,FARKAŠEVAC 10344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24.121,14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MIKAC trgovina i usluge,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32280411524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BLAJBURŠKIH ŽRTAVA 14,BJELOVAR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14.478,88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USLUŽNI OBRT MILETIĆ, Vlasnik ĐANI MILETIĆ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18147428215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LJUBLJANSKA CESTA 24,RIJEKA 51000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1.142,55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MINISTARSTVO POLJOPRIVREDE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76767369197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78,ZAGREB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70.033,59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MARIJAN MIŠKOVIĆ, JAVNI BILJEŽNIK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74321357002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MOSLAVAČKA 12,IVANIĆ-GRAD 10310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MLIKOTIĆ DAVOR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xml:space="preserve">           </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MIROSLAVA KRLEŽE 82,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165,00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MOSLAVINATRANSPORT, prijevozna zadruga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30311799326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DUBROVAČKA 2,KUTINA 44320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33.600,83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MOSLAVKA proizvodnja, trgovina i usluge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58967222855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MATICE HRVATSKE 6/1,BJELOVAR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2.896,25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MS KLJUČAROVCI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Sl38992663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KRIŽEVCI PRI LJUTOMERU 9424 KLJUČAROVCI</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234.634,71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NEOPREN d.o.o. za trgovinu i turizam</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29242162010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MARKA TEPEŠA 8,PREGRADA 49218</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5.359,05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GRAFIČKI OBRT N-DESIGN, Vlasnik DRAGUTIN NOVAK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57907153613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EUGENA KVATERNIKA 6,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2.872,50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NOVOCOMMERCE INTERNATIONAL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68189057981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JABLANOVA 13,OSIJEK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3.427,86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182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DIMNJAČARSKI OBRT DIMKO, Vlasnik DRAGAN OKRUGIĆ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38365816454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 KRLEŽE 91,BJELOVAR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540,00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OPĆINA NOVA RAČA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63151588084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S. RADIĆA  56,NOVA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91.291,42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OPĆINA ROVIŠĆE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02335455291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TRG </w:t>
            </w:r>
            <w:proofErr w:type="spellStart"/>
            <w:r>
              <w:rPr>
                <w:color w:val="000000"/>
                <w:sz w:val="16"/>
                <w:szCs w:val="12"/>
              </w:rPr>
              <w:t>HRV.BRANITELJA</w:t>
            </w:r>
            <w:proofErr w:type="spellEnd"/>
            <w:r>
              <w:rPr>
                <w:color w:val="000000"/>
                <w:sz w:val="16"/>
                <w:szCs w:val="12"/>
              </w:rPr>
              <w:t xml:space="preserve"> 2,ROVIŠĆE 43212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1.872,00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PA-VIN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59920925649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VEĆESLAVA HOLJEVCA 20,JASTREBARSKO 10450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20.523,57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PAJDO d.o.o. za usluge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88947026738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VUKOVARSKA 24,BJELOVAR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639,76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PAPIGA TRGOVINA d.o.o. za unutarnju i vanjsku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76807909398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ČREĆAN 10B,SVETI IVAN ZELINA 10380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274,00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PBZ CARD društvo s ograničenom odgovornošću za poslovanje kreditnim karticama, putnička agencija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28495895537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CESTA 44,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32.085,52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DARKO PEHNEC, Vlasnik 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99123451141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HUDOVLJANI 23, KOPRIVNICA 48000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11,48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PERFA - BIO d.o.o. za proizvodnju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77145316465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GOLUBOVAČKA  44, DONJA STUBICA 49240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29.069,16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PERFEX-PERADARSTVO d.o.o. za proizvodnju i uzgoj peradi i trgovinu</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11571018928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GOLUBOVEČKA 44,DONJA STUBICA 49240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50.431,27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LIDIJA PERIĆ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34606856519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ŠET.KARDINALA</w:t>
            </w:r>
            <w:proofErr w:type="spellEnd"/>
            <w:r>
              <w:rPr>
                <w:color w:val="000000"/>
                <w:sz w:val="16"/>
                <w:szCs w:val="12"/>
              </w:rPr>
              <w:t xml:space="preserve"> FRANJE ŠEPERA 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2.698,94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VLADIMIR PETREKOVIĆ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24640504475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PRGOMELJE 321,PRGOMELJE 43252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1.281,51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PINOVA društvo s ograničenom odgovornošću za poljoprivredu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19638479848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 IVANA NOVAKA 1, ČAKOVEC 40000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1.250,00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POLJOCENTAR trgovačko društvo za trgovinu i usluge d.o.o.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49929727453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OBRTNIČKA 12,KRIŽEVCI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1.038.133,07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196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POLJOPRIVREDNA ZADRUGA ČAKOVEC za poljoprivrednu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35206187543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 IVANA NOVAKA 1, ČAKOVEC 40000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0,01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POLJOPRIVREDNA ZADRUGA GAR-AGRO za poljoprivredu, trgovinu i proizvodnju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71282533021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VUKOVARSKA 6,GAREŠNICA 43280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24,40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PPK-BJELOVAR trgovina i usluge, d.d.</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37828020359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ĐURĐEVAČKA C. 138,BJELOVAR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2.527,86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PRIMA TEHNIČAR d.o.o.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19504870273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I.N.JEMERŠIĆA  37 A,GRUBIŠNO POLJE 43290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15.452,50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PRIVREDNA BANKA ZAGREB - DIONIČKO DRUŠTVO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02535697732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Radnička cesta 50,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147,20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PROJEKT društvo s ograničenom odgovornošću za projektiranje i građenje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37495232186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NASELJE KRALJA ZVONIMIRA 33,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6.200,00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PROVOLUS d.o.o. za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14097669316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ZAVRTNICA 17,ZAGREB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180.976,56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PRVI FAKTOR društvo s ograničenom odgovornošću za </w:t>
            </w:r>
            <w:proofErr w:type="spellStart"/>
            <w:r>
              <w:rPr>
                <w:color w:val="000000"/>
                <w:sz w:val="16"/>
                <w:szCs w:val="12"/>
              </w:rPr>
              <w:t>faktoring</w:t>
            </w:r>
            <w:proofErr w:type="spellEnd"/>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63278028623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HEKTOROVIĆEVA 2/V,ZAGREB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10.728,95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RATKO PUCARIN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34719124229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OBROVNICA 76,OBROVNICA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277,04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PUREX d.o.o. proizvodnja i uzgoj peradi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31813200148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HRVACE 556,HRVACE 21233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34.829,00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RADINOST društvo s ograničenom odgovornošću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79433617986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MILANA ŠUFFLAYA 10A,BJELOVAR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3.789,71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99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RAIFFEISEN TRGOVINA D.O.O.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SI80684858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INDUSTRIJSKA ULICA 8 LENART 2230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 </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43.222,05 EUR</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DOMAGOJ, obrt za poljoprivredno-gospodarsku djelatnost, Vlasnik DOMAGOJ RAKNIĆ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75670161110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GUDOVAC 58,GUDOVAC 43251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163,77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209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RATARSTVO društvo s ograničenom odgovornošću za poljoprivrednu proizvodnju i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39141474711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M.HRVATSKE</w:t>
            </w:r>
            <w:proofErr w:type="spellEnd"/>
            <w:r>
              <w:rPr>
                <w:color w:val="000000"/>
                <w:sz w:val="16"/>
                <w:szCs w:val="12"/>
              </w:rPr>
              <w:t xml:space="preserve"> 4/1,BJELOVAR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19.515.908,69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REPUBLIKA HRVATSKA MINISTARSTVO FINANCIJA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18683136487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KATANČIĆEVA 5,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2.099.134,89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RIZMAN društvo s ograničenom odgovornošću za trgovinu, promet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14523427957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ANTUNA MIHANOVIĆA 48 A,VELIKI ZDENCI 43293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5.577,50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NIKOLA ROGOVIĆ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87549592584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GUDOVAC 367,GUDOVAC 43251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7.421,31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RWA RAIFFEISEN AGRO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42621503715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BUZINSKI PRILAZ  10,ZAGREB 10010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17.636,88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VLADO SABO,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50438085408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DONJA RAŠENICA 62, GRUBIŠNO POLJE 43290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94,82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VLADIMIR SABOLOVIĆ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44004699780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RADNIČKO NASELJE PRILAZ II./1,BJELOVAR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634,47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SANITACIJA OSIJEK dioničko društvo za dezinfekciju, dezinsekciju i deratizaciju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98661816049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JARAK 3, 31208 PETRIJEVCI,OSIJEK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13.962,50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SANO - suvremena hranidba životinja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58814210661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INDUSTRIJSKA CESTA BB,POPOVAČA 44317</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19.418,13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99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SCHAUMANN AGRI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87757871090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KUNOVEC BREG, KOPRIVNIČKA 5-7,KOPRIVNICA 48000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5.338,14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219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SERAFIN d.o.o. za trgovinu i ugostiteljstvo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15469055176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MIRAMARSKA 15A,ZAGREB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536,59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SET proizvodnja, trgovina i usluge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35140755222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PAKRAČKA ULICA 3,BJELOVAR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1.221,67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SIMSI d.o.o. za trgovinu i usluge u poljoprivredi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62560871668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VRBANCI 1,DRAGANIĆI 47201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314,50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222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SIROVINA društvo s ograničenom odgovornošću za ekologiju i gospodarenje otpadom</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30322785480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29. RUJNA 2,BJELOVAR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1.570,00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SJEMENARNA RI, društvo sa ograničenom odgovornošću za trgovinu, proizvodnju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92985232137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ANTE PILEPIĆA 19,RIJEKA 51000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5.535,36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SJEMESERVIS AGRO d.o.o. za proizvodnju,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81763246191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BEDEM  LJUBAVI  33,SESVETE 10360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6.625,00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 SKENDER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28231864203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NOVA PLOŠČICA 131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119,58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 SLUKIĆ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75834798329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273,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0,11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MILAN SMILJANOVIĆ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18804811064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DOMŽALSKA 22, KOPRIVNICA 48000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6,00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ĐURO SMRČEK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95157918393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144,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10,00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MATIJA SMRČEK Vlasnik 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95667558018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ZRINSKI TOPOLOVAC 144, ZRINSKI TOPOLOVAC 43202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34,25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MARKO STARČEVIĆ,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85224139705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SASOVAC 30,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0,19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proofErr w:type="spellStart"/>
            <w:r>
              <w:rPr>
                <w:color w:val="000000"/>
                <w:sz w:val="16"/>
                <w:szCs w:val="12"/>
              </w:rPr>
              <w:t>Syngenta</w:t>
            </w:r>
            <w:proofErr w:type="spellEnd"/>
            <w:r>
              <w:rPr>
                <w:color w:val="000000"/>
                <w:sz w:val="16"/>
                <w:szCs w:val="12"/>
              </w:rPr>
              <w:t xml:space="preserve"> </w:t>
            </w:r>
            <w:proofErr w:type="spellStart"/>
            <w:r>
              <w:rPr>
                <w:color w:val="000000"/>
                <w:sz w:val="16"/>
                <w:szCs w:val="12"/>
              </w:rPr>
              <w:t>Agro</w:t>
            </w:r>
            <w:proofErr w:type="spellEnd"/>
            <w:r>
              <w:rPr>
                <w:color w:val="000000"/>
                <w:sz w:val="16"/>
                <w:szCs w:val="12"/>
              </w:rPr>
              <w:t xml:space="preserve"> d.o.o.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20226779781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SAMOBORSKA  147,ZAGREB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108.174,38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MATKO ŠČRBAČIĆ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89032907609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VELIKA TRNOVITICA 92, VELIKA TRNOVITICA</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235,32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ILIJA ŠEŠIĆ,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09047444971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STAROPLAVNIČKI ODVOJAK 3,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ŽELJKO ŠEŠIĆ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43488314042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DR.M.ŠUFFLAYA 10 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1.574,21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235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SLAĐANA ŠKREBLIN, Vlasnik 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53317505272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RAJIĆ 29,RAJIĆ 43252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142,65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IVICA ŠKRIVANEK,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13036223100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OMLADINSKA 22,BEŠLINEC 10312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11.570,03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MARKO ŠOBAK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34390365357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STARA KAPELA 112,STARA KAPELA 10343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104,78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DALIBOR ŠPOLJAR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13750650206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BILOGORSKA ULICA 27, KAPELA 43203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43,50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BOŽIDAR ŠTEFANIĆ,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60373753364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MARTINAC 13,VELIKO TROJSTVO 43226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1.305,35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TEHNO-PARTNER društvo s ograničenom odgovornošću za trgovinu</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37366676729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CEHOVSKA    12,VARAŽDIN 42000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14.060,37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TOI </w:t>
            </w:r>
            <w:proofErr w:type="spellStart"/>
            <w:r>
              <w:rPr>
                <w:color w:val="000000"/>
                <w:sz w:val="16"/>
                <w:szCs w:val="12"/>
              </w:rPr>
              <w:t>TOI</w:t>
            </w:r>
            <w:proofErr w:type="spellEnd"/>
            <w:r>
              <w:rPr>
                <w:color w:val="000000"/>
                <w:sz w:val="16"/>
                <w:szCs w:val="12"/>
              </w:rPr>
              <w:t xml:space="preserve"> d.o.o. sanitarni sistemi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73497369534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KVINTIČKA 16,ZAGREB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MATO TONKOVIĆ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12686391112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BEREK 41, BEREK 43232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33,09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TRAKTORSKI DIJELOVI društvo s ograničenom odgovornošću za trgovinu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26569291682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FRANJEVAČKA 12A,BJELOVAR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7.132,62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TURIST  dioničko društvo za ugostiteljstvo i turističke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06061438402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VATROSLAVA LISINSKOG 2,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1.080,00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BARA TURKOVIĆ,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36908590111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VEĆESLAVEC 62, 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17.476,34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UNSER LAGERHAUS WARENHANDELSGES.M.B.H.</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ATU25323307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SUDRING 240,KLAGENFURT 9020 </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333.659,08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UNSER LAGREHAUS WARENHANDELSGES.M.B.H.</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ATU25323307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SUDRING 240,KLAGENFURT 9021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 </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332.948,97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Vaba d.d. banka Varaždin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38182927268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ALEJA KRALJA ZVONIMIRA 1, 42000 VARAŽDIN</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8.802,61 kn</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249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ĐURO VADLJEVIĆ,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93153578147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RUŠKOVAC 7, BEREK 43232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43,58 kn</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250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VAGE društvo s ograničenom odgovornošću za proizvodnju i servis mjernih uređaja i opreme za mjerenje, vanjsku i unutarnju trgovinu i marketing</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30335873024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KALEDOVČINA 2A,ZAGREB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5.062,50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VASILJEV d.o.o. za trgovinu na malo i veliko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81990781189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MILOŠA OBILIĆA  18,VERA 32225</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4.216,36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ZLATKO VELIČAN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12768197908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LIPOVO BRDO 42, KAPELA 43203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4.485,00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ANKICA VELJAČIĆ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80222903209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ĆURLOVAC 93,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2.000,00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STJEPAN VIDAK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92700036207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KLOKOČEVAC 172,PREDAVAC 43211</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1.062,36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VIDIK društvo s ograničenom odgovornošću za trgovinu, zastupanje i usluge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63869637255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IVANA VITEZA TRNSKOG 7,BJELOVAR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1.356,53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MARICA VILENICA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76766362147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KOZAREVAC 59,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4.751,93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Građevinski obrt "VINCEK" </w:t>
            </w:r>
            <w:proofErr w:type="spellStart"/>
            <w:r>
              <w:rPr>
                <w:color w:val="000000"/>
                <w:sz w:val="16"/>
                <w:szCs w:val="12"/>
              </w:rPr>
              <w:t>vl</w:t>
            </w:r>
            <w:proofErr w:type="spellEnd"/>
            <w:r>
              <w:rPr>
                <w:color w:val="000000"/>
                <w:sz w:val="16"/>
                <w:szCs w:val="12"/>
              </w:rPr>
              <w:t xml:space="preserve">. Damir </w:t>
            </w:r>
            <w:proofErr w:type="spellStart"/>
            <w:r>
              <w:rPr>
                <w:color w:val="000000"/>
                <w:sz w:val="16"/>
                <w:szCs w:val="12"/>
              </w:rPr>
              <w:t>Vincek</w:t>
            </w:r>
            <w:proofErr w:type="spellEnd"/>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12498472093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KRALJA TOMISLAVA 15,MOLVE 48327</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57.272,62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259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VISOKO GOSPODARSKO UČILIŠTE U KRIŽEVCIMA</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75480885018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MILISLAVA DEMERCA 1,KRIŽEVCI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3.120,00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DANIJEL VIŠNJIĆ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87766157329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CAREVDAR 87,KRIŽEVCI 48260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6.158,41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GORAN VLAŠIĆ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89244218069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JAKOVA ZADRANINA 8, 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700,00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VOĆNJAK društvo s ograničenom odgovornošću za proizvodnju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52871551229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MATICE HRVATSKE 4/1.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11.461.514,69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82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VODNE USLUGE društvo s ograničenom odgovornošću za proizvodnju, distribuciju i prodaju vode, te odvodnju i pročišćavanje otpadnih voda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43307218011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FERDE LIVADIĆA 14/A,BJELOVAR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909,79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VRTINVEST društvo s ograničenom odgovornošću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22535621645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MATICE HRVATSKE 4/1. 43000 BJELOVAR</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15.784.080,72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265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TOKARSKO STROJOBRAVARSKA RADIONA, Vlasnik ANTUN VUJNOVIĆ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84108438681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RUĐERA BOŠKOVIĆA 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AUTOMEHANIČARSKI I AUTOPRIJEVOZNIČKI OBRT "VUKOVIĆ", Vlasnik NEBOJŠA VUKOVIĆ</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06129736660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PRGOMELJE 69,PRGOMELJE 43252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WÜRTH-HRVATSKA d.o.o. za trgovinu, usluge i zastupanje</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52641439848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FRANJE LUČIĆA 23/III,ZAGREB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9.302,86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ZADRUŽNA ŠTAMPA dioničko društvo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52035912612</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Maksimirska 132,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764,78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ZAGREBINSPEKT d.o.o. za kontrolu i inženjering</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82752153530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DRAŠKOVIĆEVA 29,ZAGREB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1.500,00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LIBUŠKA ZALABAK,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36850838408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GORNJA RAŠENICA 19,GRUBIŠNO POLJE 43290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54,00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ZAŠTITA-ATEST društvo s ograničenom odgovornošću za stručne poslove zaštite na radu, zaštite okoliša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72702911449</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CHICAGA 25,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2.477,50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ZAVOD ZA UNAPREĐIVANJE SIGURNOSTI d.d.</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83442273157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LAVA MIRSKOG 3/III,OSIJEK 31000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5.056,25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ANTUN ŽABJAČAN</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95479732618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SASOVAC 5, 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7.366,40 kn</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MIRKO ŽABJAČAN</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46563191680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SASOVAC  12,NOVA RAČA 43272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11.359,89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ADOLF ŽAGER</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29508030715</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BULINAC 65,BULINAC 43273</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444,26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33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276</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ŽIVA KAVA d.o.o. za trgovinu i usluge</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56977970104</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KUŠLANOVA 2, 10000 ZAGREB</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1.033,03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277</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JELKA ŽIVKOVIĆ, Vlasnik OPG-a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26650440941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MARTINAC 48,VELIKO TROJSTVO 43226</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5.472,22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278</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TRGOVINA NA VELIKO I MALO "PICOBELA" Vlasnik JOSIP ŽUPANAC</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29680554478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BREZARIĆ 28, KRAŠIĆ 10454</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7,75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279</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Hrvatske vode, pravna osoba za upravljanje vodama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28921383001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ULICA GRADA VUKOVARA 220,ZAGREB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85.820,39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912"/>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lastRenderedPageBreak/>
              <w:t>280</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AGROKOR koncern za upravljanje društvima, proizvodnju i trgovinu poljoprivrednim proizvodima, dioničko društvo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05937759187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TRG DRAŽENA PETROVIĆA 3, 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 </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274.236,34 kn</w:t>
            </w:r>
          </w:p>
        </w:tc>
      </w:tr>
      <w:tr w:rsidTr="00731F4F" w:rsidR="00731F4F">
        <w:trPr>
          <w:trHeight w:val="66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JAVNA VATROGASNA POSTROJBA GRADA BJELOVARA</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79991880130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OTONA KUČERE 1,BJELOVAR 43000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71,56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xml:space="preserve">Javni bilježnik - Mirko </w:t>
            </w:r>
            <w:proofErr w:type="spellStart"/>
            <w:r>
              <w:rPr>
                <w:color w:val="000000"/>
                <w:sz w:val="16"/>
                <w:szCs w:val="12"/>
              </w:rPr>
              <w:t>Čižmek</w:t>
            </w:r>
            <w:proofErr w:type="spellEnd"/>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02584871976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LIJEPE NAŠE 22,KLANJEC 49290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1.701,69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SEDLIĆ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31937776003</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BEREK 171,BEREK 43232</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211.673,63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284</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NAPLATA BERO j.d.o.o. za naplatu potraživanja i</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92111865036</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BRAĆE RADIĆ 1,HRAŠĆICA 42000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6.000,00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FF0000"/>
                <w:sz w:val="16"/>
                <w:szCs w:val="12"/>
              </w:rPr>
            </w:pPr>
            <w:r>
              <w:rPr>
                <w:color w:val="FF0000"/>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285</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DIRECTUS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35573612931</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JOSIPA BAŠIĆA 67,SLAVONSKI BROD 35000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color w:val="000000"/>
                <w:sz w:val="16"/>
                <w:szCs w:val="12"/>
              </w:rPr>
            </w:pPr>
            <w:r>
              <w:rPr>
                <w:b/>
                <w:bCs/>
                <w:color w:val="000000"/>
                <w:sz w:val="16"/>
                <w:szCs w:val="12"/>
              </w:rPr>
              <w:t>11.542,50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r>
      <w:tr w:rsidTr="00731F4F" w:rsidR="00731F4F">
        <w:trPr>
          <w:trHeight w:val="75"/>
        </w:trPr>
        <w:tc>
          <w:tcPr>
            <w:tcW w:type="pct" w:w="195"/>
            <w:tcBorders>
              <w:top w:val="nil"/>
              <w:left w:space="0" w:sz="4" w:color="808080" w:val="single"/>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2027"/>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c>
          <w:tcPr>
            <w:tcW w:type="pct" w:w="978"/>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 </w:t>
            </w:r>
          </w:p>
        </w:tc>
        <w:tc>
          <w:tcPr>
            <w:tcW w:type="pct" w:w="68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 </w:t>
            </w:r>
          </w:p>
        </w:tc>
      </w:tr>
      <w:tr w:rsidTr="00731F4F" w:rsidR="00731F4F">
        <w:trPr>
          <w:trHeight w:val="19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vAlign w:val="center"/>
            <w:hideMark/>
          </w:tcPr>
          <w:p w:rsidRDefault="00731F4F" w:rsidR="00731F4F">
            <w:pPr>
              <w:spacing w:lineRule="auto" w:line="276"/>
              <w:rPr>
                <w:rFonts w:hAnsiTheme="minorHAnsi" w:asciiTheme="minorHAnsi" w:cs="Times New Roman"/>
                <w:sz w:val="22"/>
                <w:szCs w:val="22"/>
              </w:rPr>
            </w:pPr>
          </w:p>
        </w:tc>
        <w:tc>
          <w:tcPr>
            <w:tcW w:type="pct" w:w="560"/>
            <w:vAlign w:val="center"/>
            <w:hideMark/>
          </w:tcPr>
          <w:p w:rsidRDefault="00731F4F" w:rsidR="00731F4F">
            <w:pPr>
              <w:spacing w:lineRule="auto" w:line="276"/>
              <w:rPr>
                <w:rFonts w:hAnsiTheme="minorHAnsi" w:asciiTheme="minorHAnsi" w:cs="Times New Roman"/>
                <w:sz w:val="22"/>
                <w:szCs w:val="22"/>
              </w:rPr>
            </w:pPr>
          </w:p>
        </w:tc>
        <w:tc>
          <w:tcPr>
            <w:tcW w:type="pct" w:w="978"/>
            <w:vAlign w:val="center"/>
            <w:hideMark/>
          </w:tcPr>
          <w:p w:rsidRDefault="00731F4F" w:rsidR="00731F4F">
            <w:pPr>
              <w:spacing w:lineRule="auto" w:line="276"/>
              <w:rPr>
                <w:rFonts w:cs="Times New Roman" w:eastAsia="Times New Roman"/>
                <w:bCs/>
                <w:sz w:val="16"/>
                <w:szCs w:val="12"/>
              </w:rPr>
            </w:pPr>
            <w:r>
              <w:rPr>
                <w:bCs/>
                <w:sz w:val="16"/>
                <w:szCs w:val="12"/>
              </w:rPr>
              <w:t>Ukupno</w:t>
            </w:r>
          </w:p>
        </w:tc>
        <w:tc>
          <w:tcPr>
            <w:tcW w:type="pct" w:w="560"/>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80.048.509,97 kn</w:t>
            </w:r>
          </w:p>
        </w:tc>
        <w:tc>
          <w:tcPr>
            <w:tcW w:type="pct" w:w="680"/>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2.535.864,46 kn</w:t>
            </w:r>
          </w:p>
        </w:tc>
      </w:tr>
      <w:tr w:rsidTr="00731F4F" w:rsidR="00731F4F">
        <w:trPr>
          <w:trHeight w:val="16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vAlign w:val="center"/>
            <w:hideMark/>
          </w:tcPr>
          <w:p w:rsidRDefault="00731F4F" w:rsidR="00731F4F">
            <w:pPr>
              <w:spacing w:lineRule="auto" w:line="276"/>
              <w:rPr>
                <w:rFonts w:hAnsiTheme="minorHAnsi" w:asciiTheme="minorHAnsi" w:cs="Times New Roman"/>
                <w:sz w:val="22"/>
                <w:szCs w:val="22"/>
              </w:rPr>
            </w:pPr>
          </w:p>
        </w:tc>
        <w:tc>
          <w:tcPr>
            <w:tcW w:type="pct" w:w="560"/>
            <w:vAlign w:val="center"/>
            <w:hideMark/>
          </w:tcPr>
          <w:p w:rsidRDefault="00731F4F" w:rsidR="00731F4F">
            <w:pPr>
              <w:spacing w:lineRule="auto" w:line="276"/>
              <w:rPr>
                <w:rFonts w:hAnsiTheme="minorHAnsi" w:asciiTheme="minorHAnsi" w:cs="Times New Roman"/>
                <w:sz w:val="22"/>
                <w:szCs w:val="22"/>
              </w:rPr>
            </w:pPr>
          </w:p>
        </w:tc>
        <w:tc>
          <w:tcPr>
            <w:tcW w:type="pct" w:w="978"/>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680"/>
            <w:noWrap/>
            <w:vAlign w:val="center"/>
            <w:hideMark/>
          </w:tcPr>
          <w:p w:rsidRDefault="00731F4F" w:rsidR="00731F4F">
            <w:pPr>
              <w:spacing w:lineRule="auto" w:line="276"/>
              <w:rPr>
                <w:rFonts w:hAnsiTheme="minorHAnsi" w:asciiTheme="minorHAnsi" w:cs="Times New Roman"/>
                <w:sz w:val="22"/>
                <w:szCs w:val="22"/>
              </w:rPr>
            </w:pPr>
          </w:p>
        </w:tc>
      </w:tr>
      <w:tr w:rsidTr="00731F4F" w:rsidR="00731F4F">
        <w:trPr>
          <w:trHeight w:val="195"/>
        </w:trPr>
        <w:tc>
          <w:tcPr>
            <w:tcW w:type="pct" w:w="2222"/>
            <w:gridSpan w:val="2"/>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t>RAZLUČNI VJEROVNICI</w:t>
            </w:r>
            <w:r>
              <w:rPr>
                <w:color w:val="000000"/>
                <w:sz w:val="16"/>
                <w:szCs w:val="12"/>
              </w:rPr>
              <w:t> </w:t>
            </w:r>
          </w:p>
        </w:tc>
        <w:tc>
          <w:tcPr>
            <w:tcW w:type="pct" w:w="56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c>
          <w:tcPr>
            <w:tcW w:type="pct" w:w="978"/>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sz w:val="16"/>
                <w:szCs w:val="12"/>
              </w:rPr>
            </w:pPr>
            <w:r>
              <w:rPr>
                <w:sz w:val="16"/>
                <w:szCs w:val="12"/>
              </w:rPr>
              <w:t> </w:t>
            </w:r>
          </w:p>
        </w:tc>
        <w:tc>
          <w:tcPr>
            <w:tcW w:type="pct" w:w="56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sz w:val="16"/>
                <w:szCs w:val="12"/>
              </w:rPr>
            </w:pPr>
            <w:r>
              <w:rPr>
                <w:b/>
                <w:bCs/>
                <w:sz w:val="16"/>
                <w:szCs w:val="12"/>
              </w:rPr>
              <w:t> </w:t>
            </w:r>
          </w:p>
        </w:tc>
        <w:tc>
          <w:tcPr>
            <w:tcW w:type="pct" w:w="68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sz w:val="16"/>
                <w:szCs w:val="12"/>
              </w:rPr>
            </w:pPr>
            <w:r>
              <w:rPr>
                <w:sz w:val="16"/>
                <w:szCs w:val="12"/>
              </w:rPr>
              <w:t> </w:t>
            </w:r>
          </w:p>
        </w:tc>
      </w:tr>
      <w:tr w:rsidTr="00731F4F" w:rsidR="00731F4F">
        <w:trPr>
          <w:trHeight w:val="990"/>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AGROFRUCTUS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07350499058</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sz w:val="16"/>
                <w:szCs w:val="12"/>
              </w:rPr>
            </w:pPr>
            <w:r>
              <w:rPr>
                <w:sz w:val="16"/>
                <w:szCs w:val="12"/>
              </w:rPr>
              <w:t>INDUSTRIJSKA ZONA JANJEVCI 6,DONJI MIHOLJAC 31540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3.880.508,51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sz w:val="16"/>
                <w:szCs w:val="12"/>
              </w:rPr>
            </w:pPr>
            <w:r>
              <w:rPr>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ERSTE&amp;STEIERMÄRKISCHE BANKA dioničko društvo</w:t>
            </w:r>
          </w:p>
        </w:tc>
        <w:tc>
          <w:tcPr>
            <w:tcW w:type="pct" w:w="560"/>
            <w:tcBorders>
              <w:top w:val="nil"/>
              <w:left w:val="nil"/>
              <w:bottom w:space="0" w:sz="4" w:color="808080" w:val="single"/>
              <w:right w:space="0" w:sz="4" w:color="808080" w:val="single"/>
            </w:tcBorders>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23057039320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sz w:val="16"/>
                <w:szCs w:val="12"/>
              </w:rPr>
            </w:pPr>
            <w:r>
              <w:rPr>
                <w:sz w:val="16"/>
                <w:szCs w:val="12"/>
              </w:rPr>
              <w:t>JADRANSKI TRG 3A, 51000 RIJEKA</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13.360.485,77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sz w:val="16"/>
                <w:szCs w:val="12"/>
              </w:rPr>
            </w:pPr>
            <w:r>
              <w:rPr>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3</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Hrvatska banka za obnovu i razvitak</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26702280390</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sz w:val="16"/>
                <w:szCs w:val="12"/>
              </w:rPr>
            </w:pPr>
            <w:r>
              <w:rPr>
                <w:sz w:val="16"/>
                <w:szCs w:val="12"/>
              </w:rPr>
              <w:t>HORVATOVA 82,ZAGREB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4.408.548,52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sz w:val="16"/>
                <w:szCs w:val="12"/>
              </w:rPr>
            </w:pPr>
            <w:r>
              <w:rPr>
                <w:sz w:val="16"/>
                <w:szCs w:val="12"/>
              </w:rPr>
              <w:t> </w:t>
            </w:r>
          </w:p>
        </w:tc>
      </w:tr>
      <w:tr w:rsidTr="00731F4F" w:rsidR="00731F4F">
        <w:trPr>
          <w:trHeight w:val="75"/>
        </w:trPr>
        <w:tc>
          <w:tcPr>
            <w:tcW w:type="pct" w:w="195"/>
            <w:tcBorders>
              <w:top w:val="nil"/>
              <w:left w:space="0" w:sz="4" w:color="808080" w:val="single"/>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2027"/>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c>
          <w:tcPr>
            <w:tcW w:type="pct" w:w="978"/>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sz w:val="16"/>
                <w:szCs w:val="12"/>
              </w:rPr>
            </w:pPr>
            <w:r>
              <w:rPr>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sz w:val="16"/>
                <w:szCs w:val="12"/>
              </w:rPr>
            </w:pPr>
            <w:r>
              <w:rPr>
                <w:b/>
                <w:bCs/>
                <w:sz w:val="16"/>
                <w:szCs w:val="12"/>
              </w:rPr>
              <w:t> </w:t>
            </w:r>
          </w:p>
        </w:tc>
        <w:tc>
          <w:tcPr>
            <w:tcW w:type="pct" w:w="68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sz w:val="16"/>
                <w:szCs w:val="12"/>
              </w:rPr>
            </w:pPr>
            <w:r>
              <w:rPr>
                <w:sz w:val="16"/>
                <w:szCs w:val="12"/>
              </w:rPr>
              <w:t> </w:t>
            </w:r>
          </w:p>
        </w:tc>
      </w:tr>
      <w:tr w:rsidTr="00731F4F" w:rsidR="00731F4F">
        <w:trPr>
          <w:trHeight w:val="19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978"/>
            <w:vAlign w:val="center"/>
            <w:hideMark/>
          </w:tcPr>
          <w:p w:rsidRDefault="00731F4F" w:rsidR="00731F4F">
            <w:pPr>
              <w:spacing w:lineRule="auto" w:line="276"/>
              <w:rPr>
                <w:rFonts w:cs="Times New Roman" w:eastAsia="Times New Roman"/>
                <w:sz w:val="16"/>
                <w:szCs w:val="12"/>
              </w:rPr>
            </w:pPr>
            <w:r>
              <w:rPr>
                <w:sz w:val="16"/>
                <w:szCs w:val="12"/>
              </w:rPr>
              <w:t>Ukupno</w:t>
            </w:r>
          </w:p>
        </w:tc>
        <w:tc>
          <w:tcPr>
            <w:tcW w:type="pct" w:w="560"/>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21.649.542,80 kn</w:t>
            </w:r>
          </w:p>
        </w:tc>
        <w:tc>
          <w:tcPr>
            <w:tcW w:type="pct" w:w="680"/>
            <w:noWrap/>
            <w:vAlign w:val="center"/>
            <w:hideMark/>
          </w:tcPr>
          <w:p w:rsidRDefault="00731F4F" w:rsidR="00731F4F">
            <w:pPr>
              <w:spacing w:lineRule="auto" w:line="276"/>
              <w:rPr>
                <w:rFonts w:hAnsiTheme="minorHAnsi" w:asciiTheme="minorHAnsi" w:cs="Times New Roman"/>
                <w:sz w:val="22"/>
                <w:szCs w:val="22"/>
              </w:rPr>
            </w:pPr>
          </w:p>
        </w:tc>
      </w:tr>
      <w:tr w:rsidTr="00731F4F" w:rsidR="00731F4F">
        <w:trPr>
          <w:trHeight w:val="16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978"/>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680"/>
            <w:noWrap/>
            <w:vAlign w:val="center"/>
            <w:hideMark/>
          </w:tcPr>
          <w:p w:rsidRDefault="00731F4F" w:rsidR="00731F4F">
            <w:pPr>
              <w:spacing w:lineRule="auto" w:line="276"/>
              <w:rPr>
                <w:rFonts w:hAnsiTheme="minorHAnsi" w:asciiTheme="minorHAnsi" w:cs="Times New Roman"/>
                <w:sz w:val="22"/>
                <w:szCs w:val="22"/>
              </w:rPr>
            </w:pPr>
          </w:p>
        </w:tc>
      </w:tr>
      <w:tr w:rsidTr="00731F4F" w:rsidR="00731F4F">
        <w:trPr>
          <w:trHeight w:val="16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978"/>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680"/>
            <w:noWrap/>
            <w:vAlign w:val="center"/>
            <w:hideMark/>
          </w:tcPr>
          <w:p w:rsidRDefault="00731F4F" w:rsidR="00731F4F">
            <w:pPr>
              <w:spacing w:lineRule="auto" w:line="276"/>
              <w:rPr>
                <w:rFonts w:hAnsiTheme="minorHAnsi" w:asciiTheme="minorHAnsi" w:cs="Times New Roman"/>
                <w:sz w:val="22"/>
                <w:szCs w:val="22"/>
              </w:rPr>
            </w:pPr>
          </w:p>
        </w:tc>
      </w:tr>
      <w:tr w:rsidTr="00731F4F" w:rsidR="00731F4F">
        <w:trPr>
          <w:trHeight w:val="195"/>
        </w:trPr>
        <w:tc>
          <w:tcPr>
            <w:tcW w:type="pct" w:w="2222"/>
            <w:gridSpan w:val="2"/>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color w:val="000000"/>
                <w:sz w:val="16"/>
                <w:szCs w:val="12"/>
              </w:rPr>
            </w:pPr>
            <w:r>
              <w:rPr>
                <w:b/>
                <w:bCs/>
                <w:color w:val="000000"/>
                <w:sz w:val="16"/>
                <w:szCs w:val="12"/>
              </w:rPr>
              <w:lastRenderedPageBreak/>
              <w:t>IZLUČNI VJEROVNICI</w:t>
            </w:r>
          </w:p>
        </w:tc>
        <w:tc>
          <w:tcPr>
            <w:tcW w:type="pct" w:w="56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c>
          <w:tcPr>
            <w:tcW w:type="pct" w:w="978"/>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sz w:val="16"/>
                <w:szCs w:val="12"/>
              </w:rPr>
            </w:pPr>
            <w:r>
              <w:rPr>
                <w:sz w:val="16"/>
                <w:szCs w:val="12"/>
              </w:rPr>
              <w:t> </w:t>
            </w:r>
          </w:p>
        </w:tc>
        <w:tc>
          <w:tcPr>
            <w:tcW w:type="pct" w:w="56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sz w:val="16"/>
                <w:szCs w:val="12"/>
              </w:rPr>
            </w:pPr>
            <w:r>
              <w:rPr>
                <w:b/>
                <w:bCs/>
                <w:sz w:val="16"/>
                <w:szCs w:val="12"/>
              </w:rPr>
              <w:t> </w:t>
            </w:r>
          </w:p>
        </w:tc>
        <w:tc>
          <w:tcPr>
            <w:tcW w:type="pct" w:w="68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sz w:val="16"/>
                <w:szCs w:val="12"/>
              </w:rPr>
            </w:pPr>
            <w:r>
              <w:rPr>
                <w:sz w:val="16"/>
                <w:szCs w:val="12"/>
              </w:rPr>
              <w:t> </w:t>
            </w:r>
          </w:p>
        </w:tc>
      </w:tr>
      <w:tr w:rsidTr="00731F4F" w:rsidR="00731F4F">
        <w:trPr>
          <w:trHeight w:val="495"/>
        </w:trPr>
        <w:tc>
          <w:tcPr>
            <w:tcW w:type="pct" w:w="195"/>
            <w:tcBorders>
              <w:top w:val="nil"/>
              <w:left w:space="0" w:sz="4" w:color="808080" w:val="single"/>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1</w:t>
            </w:r>
          </w:p>
        </w:tc>
        <w:tc>
          <w:tcPr>
            <w:tcW w:type="pct" w:w="2027"/>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color w:val="000000"/>
                <w:sz w:val="16"/>
                <w:szCs w:val="12"/>
              </w:rPr>
            </w:pPr>
            <w:r>
              <w:rPr>
                <w:color w:val="000000"/>
                <w:sz w:val="16"/>
                <w:szCs w:val="12"/>
              </w:rPr>
              <w:t>VB LEASING d.o.o.</w:t>
            </w:r>
          </w:p>
        </w:tc>
        <w:tc>
          <w:tcPr>
            <w:tcW w:type="pct" w:w="56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55525619967</w:t>
            </w:r>
          </w:p>
        </w:tc>
        <w:tc>
          <w:tcPr>
            <w:tcW w:type="pct" w:w="978"/>
            <w:tcBorders>
              <w:top w:val="nil"/>
              <w:left w:val="nil"/>
              <w:bottom w:space="0" w:sz="4" w:color="808080" w:val="single"/>
              <w:right w:space="0" w:sz="4" w:color="808080" w:val="single"/>
            </w:tcBorders>
            <w:vAlign w:val="center"/>
            <w:hideMark/>
          </w:tcPr>
          <w:p w:rsidRDefault="00731F4F" w:rsidR="00731F4F">
            <w:pPr>
              <w:spacing w:lineRule="auto" w:line="276"/>
              <w:rPr>
                <w:rFonts w:cs="Times New Roman" w:eastAsia="Times New Roman"/>
                <w:sz w:val="16"/>
                <w:szCs w:val="12"/>
              </w:rPr>
            </w:pPr>
            <w:r>
              <w:rPr>
                <w:sz w:val="16"/>
                <w:szCs w:val="12"/>
              </w:rPr>
              <w:t>HORVATOVA 82,ZAGREB 10000</w:t>
            </w:r>
          </w:p>
        </w:tc>
        <w:tc>
          <w:tcPr>
            <w:tcW w:type="pct" w:w="560"/>
            <w:tcBorders>
              <w:top w:val="nil"/>
              <w:left w:val="nil"/>
              <w:bottom w:space="0" w:sz="4" w:color="808080" w:val="single"/>
              <w:right w:space="0" w:sz="4" w:color="808080" w:val="single"/>
            </w:tcBorders>
            <w:shd w:fill="F2F2F2" w:color="auto" w:val="clear"/>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681.130,37 kn</w:t>
            </w:r>
          </w:p>
        </w:tc>
        <w:tc>
          <w:tcPr>
            <w:tcW w:type="pct" w:w="680"/>
            <w:tcBorders>
              <w:top w:val="nil"/>
              <w:left w:val="nil"/>
              <w:bottom w:space="0" w:sz="4" w:color="808080" w:val="single"/>
              <w:right w:space="0" w:sz="4" w:color="808080" w:val="single"/>
            </w:tcBorders>
            <w:noWrap/>
            <w:vAlign w:val="center"/>
            <w:hideMark/>
          </w:tcPr>
          <w:p w:rsidRDefault="00731F4F" w:rsidR="00731F4F">
            <w:pPr>
              <w:spacing w:lineRule="auto" w:line="276"/>
              <w:jc w:val="right"/>
              <w:rPr>
                <w:rFonts w:cs="Times New Roman" w:eastAsia="Times New Roman"/>
                <w:sz w:val="16"/>
                <w:szCs w:val="12"/>
              </w:rPr>
            </w:pPr>
            <w:r>
              <w:rPr>
                <w:sz w:val="16"/>
                <w:szCs w:val="12"/>
              </w:rPr>
              <w:t> </w:t>
            </w:r>
          </w:p>
        </w:tc>
      </w:tr>
      <w:tr w:rsidTr="00731F4F" w:rsidR="00731F4F">
        <w:trPr>
          <w:trHeight w:val="75"/>
        </w:trPr>
        <w:tc>
          <w:tcPr>
            <w:tcW w:type="pct" w:w="195"/>
            <w:tcBorders>
              <w:top w:val="nil"/>
              <w:left w:space="0" w:sz="4" w:color="808080" w:val="single"/>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2027"/>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color w:val="000000"/>
                <w:sz w:val="16"/>
                <w:szCs w:val="12"/>
              </w:rPr>
            </w:pPr>
            <w:r>
              <w:rPr>
                <w:color w:val="000000"/>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right"/>
              <w:rPr>
                <w:rFonts w:cs="Times New Roman" w:eastAsia="Times New Roman"/>
                <w:color w:val="000000"/>
                <w:sz w:val="16"/>
                <w:szCs w:val="12"/>
              </w:rPr>
            </w:pPr>
            <w:r>
              <w:rPr>
                <w:color w:val="000000"/>
                <w:sz w:val="16"/>
                <w:szCs w:val="12"/>
              </w:rPr>
              <w:t> </w:t>
            </w:r>
          </w:p>
        </w:tc>
        <w:tc>
          <w:tcPr>
            <w:tcW w:type="pct" w:w="978"/>
            <w:tcBorders>
              <w:top w:val="nil"/>
              <w:left w:val="nil"/>
              <w:bottom w:space="0" w:sz="4" w:color="808080" w:val="single"/>
              <w:right w:space="0" w:sz="4" w:color="808080" w:val="single"/>
            </w:tcBorders>
            <w:shd w:fill="D9D9D9" w:color="auto" w:val="clear"/>
            <w:vAlign w:val="center"/>
            <w:hideMark/>
          </w:tcPr>
          <w:p w:rsidRDefault="00731F4F" w:rsidR="00731F4F">
            <w:pPr>
              <w:spacing w:lineRule="auto" w:line="276"/>
              <w:rPr>
                <w:rFonts w:cs="Times New Roman" w:eastAsia="Times New Roman"/>
                <w:sz w:val="16"/>
                <w:szCs w:val="12"/>
              </w:rPr>
            </w:pPr>
            <w:r>
              <w:rPr>
                <w:sz w:val="16"/>
                <w:szCs w:val="12"/>
              </w:rPr>
              <w:t> </w:t>
            </w:r>
          </w:p>
        </w:tc>
        <w:tc>
          <w:tcPr>
            <w:tcW w:type="pct" w:w="56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b/>
                <w:bCs/>
                <w:sz w:val="16"/>
                <w:szCs w:val="12"/>
              </w:rPr>
            </w:pPr>
            <w:r>
              <w:rPr>
                <w:b/>
                <w:bCs/>
                <w:sz w:val="16"/>
                <w:szCs w:val="12"/>
              </w:rPr>
              <w:t> </w:t>
            </w:r>
          </w:p>
        </w:tc>
        <w:tc>
          <w:tcPr>
            <w:tcW w:type="pct" w:w="680"/>
            <w:tcBorders>
              <w:top w:val="nil"/>
              <w:left w:val="nil"/>
              <w:bottom w:space="0" w:sz="4" w:color="808080" w:val="single"/>
              <w:right w:space="0" w:sz="4" w:color="808080" w:val="single"/>
            </w:tcBorders>
            <w:shd w:fill="D9D9D9" w:color="auto" w:val="clear"/>
            <w:noWrap/>
            <w:vAlign w:val="center"/>
            <w:hideMark/>
          </w:tcPr>
          <w:p w:rsidRDefault="00731F4F" w:rsidR="00731F4F">
            <w:pPr>
              <w:spacing w:lineRule="auto" w:line="276"/>
              <w:rPr>
                <w:rFonts w:cs="Times New Roman" w:eastAsia="Times New Roman"/>
                <w:sz w:val="16"/>
                <w:szCs w:val="12"/>
              </w:rPr>
            </w:pPr>
            <w:r>
              <w:rPr>
                <w:sz w:val="16"/>
                <w:szCs w:val="12"/>
              </w:rPr>
              <w:t> </w:t>
            </w:r>
          </w:p>
        </w:tc>
      </w:tr>
      <w:tr w:rsidTr="00731F4F" w:rsidR="00731F4F">
        <w:trPr>
          <w:trHeight w:val="195"/>
        </w:trPr>
        <w:tc>
          <w:tcPr>
            <w:tcW w:type="pct" w:w="195"/>
            <w:noWrap/>
            <w:vAlign w:val="center"/>
            <w:hideMark/>
          </w:tcPr>
          <w:p w:rsidRDefault="00731F4F" w:rsidR="00731F4F">
            <w:pPr>
              <w:spacing w:lineRule="auto" w:line="276"/>
              <w:rPr>
                <w:rFonts w:hAnsiTheme="minorHAnsi" w:asciiTheme="minorHAnsi" w:cs="Times New Roman"/>
                <w:sz w:val="22"/>
                <w:szCs w:val="22"/>
              </w:rPr>
            </w:pPr>
          </w:p>
        </w:tc>
        <w:tc>
          <w:tcPr>
            <w:tcW w:type="pct" w:w="2027"/>
            <w:noWrap/>
            <w:vAlign w:val="center"/>
            <w:hideMark/>
          </w:tcPr>
          <w:p w:rsidRDefault="00731F4F" w:rsidR="00731F4F">
            <w:pPr>
              <w:spacing w:lineRule="auto" w:line="276"/>
              <w:rPr>
                <w:rFonts w:hAnsiTheme="minorHAnsi" w:asciiTheme="minorHAnsi" w:cs="Times New Roman"/>
                <w:sz w:val="22"/>
                <w:szCs w:val="22"/>
              </w:rPr>
            </w:pPr>
          </w:p>
        </w:tc>
        <w:tc>
          <w:tcPr>
            <w:tcW w:type="pct" w:w="560"/>
            <w:noWrap/>
            <w:vAlign w:val="center"/>
            <w:hideMark/>
          </w:tcPr>
          <w:p w:rsidRDefault="00731F4F" w:rsidR="00731F4F">
            <w:pPr>
              <w:spacing w:lineRule="auto" w:line="276"/>
              <w:rPr>
                <w:rFonts w:hAnsiTheme="minorHAnsi" w:asciiTheme="minorHAnsi" w:cs="Times New Roman"/>
                <w:sz w:val="22"/>
                <w:szCs w:val="22"/>
              </w:rPr>
            </w:pPr>
          </w:p>
        </w:tc>
        <w:tc>
          <w:tcPr>
            <w:tcW w:type="pct" w:w="978"/>
            <w:noWrap/>
            <w:vAlign w:val="center"/>
            <w:hideMark/>
          </w:tcPr>
          <w:p w:rsidRDefault="00731F4F" w:rsidR="00731F4F">
            <w:pPr>
              <w:spacing w:lineRule="auto" w:line="276"/>
              <w:rPr>
                <w:rFonts w:cs="Times New Roman" w:eastAsia="Times New Roman"/>
                <w:sz w:val="16"/>
                <w:szCs w:val="12"/>
              </w:rPr>
            </w:pPr>
            <w:r>
              <w:rPr>
                <w:sz w:val="16"/>
                <w:szCs w:val="12"/>
              </w:rPr>
              <w:t xml:space="preserve">Ukupno </w:t>
            </w:r>
          </w:p>
        </w:tc>
        <w:tc>
          <w:tcPr>
            <w:tcW w:type="pct" w:w="560"/>
            <w:noWrap/>
            <w:vAlign w:val="center"/>
            <w:hideMark/>
          </w:tcPr>
          <w:p w:rsidRDefault="00731F4F" w:rsidR="00731F4F">
            <w:pPr>
              <w:spacing w:lineRule="auto" w:line="276"/>
              <w:jc w:val="right"/>
              <w:rPr>
                <w:rFonts w:cs="Times New Roman" w:eastAsia="Times New Roman"/>
                <w:b/>
                <w:bCs/>
                <w:sz w:val="16"/>
                <w:szCs w:val="12"/>
              </w:rPr>
            </w:pPr>
            <w:r>
              <w:rPr>
                <w:b/>
                <w:bCs/>
                <w:sz w:val="16"/>
                <w:szCs w:val="12"/>
              </w:rPr>
              <w:t>102.379.183,14 kn</w:t>
            </w:r>
          </w:p>
        </w:tc>
        <w:tc>
          <w:tcPr>
            <w:tcW w:type="pct" w:w="680"/>
            <w:noWrap/>
            <w:vAlign w:val="center"/>
            <w:hideMark/>
          </w:tcPr>
          <w:p w:rsidRDefault="00731F4F" w:rsidR="00731F4F">
            <w:pPr>
              <w:spacing w:lineRule="auto" w:line="276"/>
              <w:jc w:val="right"/>
              <w:rPr>
                <w:rFonts w:cs="Times New Roman" w:eastAsia="Times New Roman"/>
                <w:b/>
                <w:sz w:val="16"/>
                <w:szCs w:val="12"/>
              </w:rPr>
            </w:pPr>
            <w:r>
              <w:rPr>
                <w:b/>
                <w:sz w:val="16"/>
                <w:szCs w:val="12"/>
              </w:rPr>
              <w:t>2.535.864,46 kn</w:t>
            </w:r>
          </w:p>
        </w:tc>
      </w:tr>
    </w:tbl>
    <w:p w:rsidRDefault="00731F4F" w:rsidP="00731F4F" w:rsidR="00731F4F">
      <w:pPr>
        <w:pStyle w:val="Opisslike"/>
        <w:rPr>
          <w:rFonts w:eastAsia="Times New Roman"/>
          <w:b w:val="false"/>
          <w:color w:themeShade="80" w:themeColor="accent1" w:val="244061"/>
          <w:sz w:val="20"/>
        </w:rPr>
      </w:pPr>
    </w:p>
    <w:p w:rsidRDefault="00731F4F" w:rsidP="00731F4F" w:rsidR="00731F4F">
      <w:pPr>
        <w:pStyle w:val="Opisslike"/>
        <w:rPr>
          <w:color w:val="000000"/>
        </w:rPr>
      </w:pPr>
      <w:bookmarkStart w:name="_Toc471358016" w:id="93"/>
      <w:r>
        <w:t xml:space="preserve">Tablica </w:t>
      </w:r>
      <w:r>
        <w:fldChar w:fldCharType="begin"/>
      </w:r>
      <w:r>
        <w:instrText xml:space="preserve"> SEQ Tablica \* ARABIC </w:instrText>
      </w:r>
      <w:r>
        <w:fldChar w:fldCharType="separate"/>
      </w:r>
      <w:r>
        <w:t>28</w:t>
      </w:r>
      <w:r>
        <w:fldChar w:fldCharType="end"/>
      </w:r>
      <w:r>
        <w:t xml:space="preserve"> – Utvrđene i osporene tražbine iz Tablice ispitanih tražbina sukladno Rješenju o utvrđenim tražbinama St-1319/2016-20 od 23.12.2016.</w:t>
      </w:r>
      <w:bookmarkEnd w:id="93"/>
    </w:p>
    <w:p w:rsidRDefault="00731F4F" w:rsidP="00731F4F" w:rsidR="00731F4F">
      <w:pPr>
        <w:widowControl w:val="false"/>
        <w:overflowPunct w:val="false"/>
        <w:autoSpaceDE w:val="false"/>
        <w:autoSpaceDN w:val="false"/>
        <w:adjustRightInd w:val="false"/>
        <w:spacing w:lineRule="auto" w:line="360"/>
        <w:ind w:left="226"/>
        <w:jc w:val="both"/>
        <w:rPr>
          <w:color w:val="000000"/>
        </w:rPr>
      </w:pPr>
    </w:p>
    <w:p w:rsidRDefault="00731F4F" w:rsidP="00731F4F" w:rsidR="00731F4F">
      <w:pPr>
        <w:widowControl w:val="false"/>
        <w:overflowPunct w:val="false"/>
        <w:autoSpaceDE w:val="false"/>
        <w:autoSpaceDN w:val="false"/>
        <w:adjustRightInd w:val="false"/>
        <w:spacing w:lineRule="auto" w:line="360"/>
        <w:ind w:left="226"/>
        <w:jc w:val="both"/>
        <w:rPr>
          <w:color w:val="000000"/>
        </w:rPr>
      </w:pPr>
      <w:r>
        <w:rPr>
          <w:color w:val="000000"/>
        </w:rPr>
        <w:br w:type="page"/>
      </w:r>
    </w:p>
    <w:p w:rsidRDefault="00731F4F" w:rsidP="00731F4F" w:rsidR="00731F4F">
      <w:pPr>
        <w:widowControl w:val="false"/>
        <w:overflowPunct w:val="false"/>
        <w:autoSpaceDE w:val="false"/>
        <w:autoSpaceDN w:val="false"/>
        <w:adjustRightInd w:val="false"/>
        <w:spacing w:lineRule="auto" w:line="360"/>
        <w:ind w:left="226"/>
        <w:jc w:val="both"/>
        <w:rPr>
          <w:color w:val="000000"/>
        </w:rPr>
      </w:pPr>
      <w:r>
        <w:rPr>
          <w:color w:val="000000"/>
        </w:rPr>
        <w:lastRenderedPageBreak/>
        <w:t>Što u sažetom prikazu tražbina čini:</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66"/>
        <w:gridCol w:w="2796"/>
        <w:gridCol w:w="2638"/>
        <w:gridCol w:w="2511"/>
      </w:tblGrid>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731F4F" w:rsidR="00731F4F">
            <w:pPr>
              <w:spacing w:lineRule="auto" w:line="276"/>
              <w:rPr>
                <w:rFonts w:cs="Times New Roman" w:eastAsia="Times New Roman"/>
                <w:sz w:val="16"/>
                <w:szCs w:val="16"/>
              </w:rPr>
            </w:pPr>
            <w:r>
              <w:rPr>
                <w:sz w:val="16"/>
                <w:szCs w:val="16"/>
              </w:rPr>
              <w:t>Skupina</w:t>
            </w:r>
          </w:p>
        </w:tc>
        <w:tc>
          <w:tcPr>
            <w:tcW w:type="pct" w:w="925"/>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731F4F" w:rsidR="00731F4F">
            <w:pPr>
              <w:spacing w:lineRule="auto" w:line="276"/>
              <w:jc w:val="center"/>
              <w:rPr>
                <w:rFonts w:cs="Times New Roman" w:eastAsia="Times New Roman"/>
                <w:sz w:val="16"/>
                <w:szCs w:val="16"/>
              </w:rPr>
            </w:pPr>
            <w:r>
              <w:rPr>
                <w:sz w:val="16"/>
                <w:szCs w:val="16"/>
              </w:rPr>
              <w:t xml:space="preserve"> Utvrđena tražbina </w:t>
            </w:r>
          </w:p>
        </w:tc>
        <w:tc>
          <w:tcPr>
            <w:tcW w:type="pct" w:w="873"/>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731F4F" w:rsidR="00731F4F">
            <w:pPr>
              <w:spacing w:lineRule="auto" w:line="276"/>
              <w:jc w:val="center"/>
              <w:rPr>
                <w:rFonts w:cs="Times New Roman" w:eastAsia="Times New Roman"/>
                <w:sz w:val="16"/>
                <w:szCs w:val="16"/>
              </w:rPr>
            </w:pPr>
            <w:r>
              <w:rPr>
                <w:sz w:val="16"/>
                <w:szCs w:val="16"/>
              </w:rPr>
              <w:t xml:space="preserve"> Glavnica </w:t>
            </w:r>
          </w:p>
        </w:tc>
        <w:tc>
          <w:tcPr>
            <w:tcW w:type="pct" w:w="831"/>
            <w:tcBorders>
              <w:top w:space="0" w:sz="4" w:color="auto" w:val="single"/>
              <w:left w:space="0" w:sz="4" w:color="auto" w:val="single"/>
              <w:bottom w:space="0" w:sz="4" w:color="auto" w:val="single"/>
              <w:right w:space="0" w:sz="4" w:color="auto" w:val="single"/>
            </w:tcBorders>
            <w:shd w:fill="D9D9D9" w:color="auto" w:val="clear"/>
            <w:vAlign w:val="bottom"/>
            <w:hideMark/>
          </w:tcPr>
          <w:p w:rsidRDefault="00731F4F" w:rsidR="00731F4F">
            <w:pPr>
              <w:spacing w:lineRule="auto" w:line="276"/>
              <w:rPr>
                <w:rFonts w:cs="Times New Roman" w:eastAsia="Times New Roman"/>
                <w:sz w:val="16"/>
                <w:szCs w:val="16"/>
              </w:rPr>
            </w:pPr>
            <w:r>
              <w:rPr>
                <w:sz w:val="16"/>
                <w:szCs w:val="16"/>
              </w:rPr>
              <w:t xml:space="preserve"> Kamata</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Erste TOS</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11.852.251,56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11.391.477,54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460.774,02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Erste HBOR</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1.508.234,21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1.485.433,13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22.801,08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proofErr w:type="spellStart"/>
            <w:r>
              <w:rPr>
                <w:sz w:val="16"/>
                <w:szCs w:val="16"/>
              </w:rPr>
              <w:t>Agrofructus</w:t>
            </w:r>
            <w:proofErr w:type="spellEnd"/>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3.880.508,51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3.856.836,63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23.671,88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RAZLUČNI VJEROVNICI</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17.240.994,28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16.733.747,30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507.246,98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proofErr w:type="spellStart"/>
            <w:r>
              <w:rPr>
                <w:sz w:val="16"/>
                <w:szCs w:val="16"/>
              </w:rPr>
              <w:t>Leasing</w:t>
            </w:r>
            <w:proofErr w:type="spellEnd"/>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681.130,37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681.130,37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IZLUČNI VJEROVNICI</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681.130,37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681.130,37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Pozajmice</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8.470.336,09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8.470.336,09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Dobavljači</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11.266.049,65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10.998.198,13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267.851,52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Država</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2.099.134,89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1.912.652,08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186.482,81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VJEROVNICI NIŽEG ISPLATNOG REDA</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21.835.520,63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21.381.186,30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454.334,33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rPr>
                <w:rFonts w:cs="Times New Roman" w:eastAsia="Times New Roman"/>
                <w:b/>
                <w:bCs/>
                <w:sz w:val="16"/>
                <w:szCs w:val="16"/>
              </w:rPr>
            </w:pPr>
            <w:r>
              <w:rPr>
                <w:b/>
                <w:bCs/>
                <w:sz w:val="16"/>
                <w:szCs w:val="16"/>
              </w:rPr>
              <w:t> </w:t>
            </w:r>
          </w:p>
        </w:tc>
        <w:tc>
          <w:tcPr>
            <w:tcW w:type="pct" w:w="925"/>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73"/>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shd w:fill="F2F2F2" w:color="auto" w:val="clear"/>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UTVRĐENE TRAŽBINE</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39.757.645,28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38.796.063,97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961.581,31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UVJETNE TRAŽBINE</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58.212.989,34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UVJETNA TRAŽBINA S RAZLUČNIM PRAVOM</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4.408.548,52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 </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b/>
                <w:bCs/>
                <w:sz w:val="16"/>
                <w:szCs w:val="16"/>
              </w:rPr>
            </w:pPr>
            <w:r>
              <w:rPr>
                <w:b/>
                <w:bCs/>
                <w:sz w:val="16"/>
                <w:szCs w:val="16"/>
              </w:rPr>
              <w:t>UKUPNO UTVRĐENE TRAŽBINE</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102.379.183,14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w:t>
            </w: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hAnsiTheme="minorHAnsi" w:asciiTheme="minorHAnsi" w:cs="Times New Roman"/>
                <w:sz w:val="22"/>
                <w:szCs w:val="22"/>
              </w:rPr>
            </w:pP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55"/>
        </w:trPr>
        <w:tc>
          <w:tcPr>
            <w:tcW w:type="pct" w:w="237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rPr>
                <w:rFonts w:cs="Times New Roman" w:eastAsia="Times New Roman"/>
                <w:sz w:val="16"/>
                <w:szCs w:val="16"/>
              </w:rPr>
            </w:pPr>
            <w:r>
              <w:rPr>
                <w:sz w:val="16"/>
                <w:szCs w:val="16"/>
              </w:rPr>
              <w:t>OSPORENE TRAŽBINE</w:t>
            </w:r>
          </w:p>
        </w:tc>
        <w:tc>
          <w:tcPr>
            <w:tcW w:type="pct" w:w="925"/>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2.535.864,46    </w:t>
            </w:r>
          </w:p>
        </w:tc>
        <w:tc>
          <w:tcPr>
            <w:tcW w:type="pct" w:w="873"/>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2.535.864,46    </w:t>
            </w:r>
          </w:p>
        </w:tc>
        <w:tc>
          <w:tcPr>
            <w:tcW w:type="pct" w:w="831"/>
            <w:tcBorders>
              <w:top w:space="0" w:sz="4" w:color="auto" w:val="single"/>
              <w:left w:space="0" w:sz="4" w:color="auto" w:val="single"/>
              <w:bottom w:space="0" w:sz="4" w:color="auto" w:val="single"/>
              <w:right w:space="0" w:sz="4" w:color="auto" w:val="single"/>
            </w:tcBorders>
            <w:noWrap/>
            <w:vAlign w:val="bottom"/>
            <w:hideMark/>
          </w:tcPr>
          <w:p w:rsidRDefault="00731F4F" w:rsidR="00731F4F">
            <w:pPr>
              <w:spacing w:lineRule="auto" w:line="276"/>
              <w:jc w:val="right"/>
              <w:rPr>
                <w:rFonts w:cs="Times New Roman" w:eastAsia="Times New Roman"/>
                <w:b/>
                <w:bCs/>
                <w:sz w:val="16"/>
                <w:szCs w:val="16"/>
              </w:rPr>
            </w:pPr>
            <w:r>
              <w:rPr>
                <w:b/>
                <w:bCs/>
                <w:sz w:val="16"/>
                <w:szCs w:val="16"/>
              </w:rPr>
              <w:t xml:space="preserve">                   -      </w:t>
            </w:r>
          </w:p>
        </w:tc>
      </w:tr>
    </w:tbl>
    <w:p w:rsidRDefault="00731F4F" w:rsidP="00731F4F" w:rsidR="00731F4F">
      <w:pPr>
        <w:widowControl w:val="false"/>
        <w:overflowPunct w:val="false"/>
        <w:autoSpaceDE w:val="false"/>
        <w:autoSpaceDN w:val="false"/>
        <w:adjustRightInd w:val="false"/>
        <w:spacing w:lineRule="auto" w:line="360"/>
        <w:ind w:left="226"/>
        <w:jc w:val="both"/>
        <w:rPr>
          <w:rFonts w:eastAsia="Times New Roman"/>
          <w:color w:val="000000"/>
          <w:sz w:val="20"/>
        </w:rPr>
      </w:pPr>
    </w:p>
    <w:p w:rsidRDefault="00731F4F" w:rsidP="00731F4F" w:rsidR="00731F4F">
      <w:pPr>
        <w:pStyle w:val="Opisslike"/>
        <w:rPr>
          <w:color w:themeShade="80" w:themeColor="accent1" w:val="244061"/>
        </w:rPr>
      </w:pPr>
      <w:bookmarkStart w:name="_Toc471358017" w:id="94"/>
      <w:r>
        <w:t xml:space="preserve">Tablica </w:t>
      </w:r>
      <w:r>
        <w:fldChar w:fldCharType="begin"/>
      </w:r>
      <w:r>
        <w:instrText xml:space="preserve"> SEQ Tablica \* ARABIC </w:instrText>
      </w:r>
      <w:r>
        <w:fldChar w:fldCharType="separate"/>
      </w:r>
      <w:r>
        <w:t>29</w:t>
      </w:r>
      <w:r>
        <w:fldChar w:fldCharType="end"/>
      </w:r>
      <w:r>
        <w:t xml:space="preserve"> – Sažetak utvrđenih i osporenih tražbina iz Tablice ispitanih tražbina sukladno Rješenju o utvrđenim tražbinama St-1319/2016-20 od 23.12.2016.</w:t>
      </w:r>
      <w:bookmarkEnd w:id="94"/>
    </w:p>
    <w:p w:rsidRDefault="00731F4F" w:rsidP="00731F4F" w:rsidR="00731F4F">
      <w:pPr>
        <w:rPr>
          <w:bCs/>
          <w:i/>
          <w:noProof/>
          <w:color w:themeShade="80" w:themeColor="accent1" w:val="244061"/>
          <w:szCs w:val="20"/>
        </w:rPr>
        <w:sectPr w:rsidR="00731F4F">
          <w:pgSz w:orient="landscape" w:h="11904" w:w="16840"/>
          <w:pgMar w:gutter="0" w:footer="709" w:header="709" w:left="1094" w:bottom="992" w:right="851" w:top="992"/>
          <w:cols w:space="720"/>
        </w:sectPr>
      </w:pPr>
    </w:p>
    <w:p w:rsidRDefault="00731F4F" w:rsidP="00731F4F" w:rsidR="00731F4F">
      <w:pPr>
        <w:pStyle w:val="Opisslike"/>
        <w:rPr>
          <w:color w:val="00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rPr>
          <w:b w:val="false"/>
        </w:rPr>
      </w:pPr>
      <w:bookmarkStart w:name="_Toc471358421" w:id="95"/>
      <w:r>
        <w:t>PONUDA VJEROVNICIMA O NAČINU, ROKOVIMA I UVJETIMA TRAŽBINA</w:t>
      </w:r>
      <w:bookmarkEnd w:id="95"/>
    </w:p>
    <w:p w:rsidRDefault="00731F4F" w:rsidP="00731F4F" w:rsidR="00731F4F">
      <w:pPr>
        <w:widowControl w:val="false"/>
        <w:overflowPunct w:val="false"/>
        <w:autoSpaceDE w:val="false"/>
        <w:autoSpaceDN w:val="false"/>
        <w:adjustRightInd w:val="false"/>
        <w:spacing w:lineRule="auto" w:line="360"/>
        <w:ind w:left="226"/>
        <w:jc w:val="both"/>
        <w:rPr>
          <w:b/>
          <w:color w:val="000000"/>
        </w:rPr>
      </w:pPr>
    </w:p>
    <w:p w:rsidRDefault="00731F4F" w:rsidP="00731F4F" w:rsidR="00731F4F">
      <w:pPr>
        <w:widowControl w:val="false"/>
        <w:overflowPunct w:val="false"/>
        <w:autoSpaceDE w:val="false"/>
        <w:autoSpaceDN w:val="false"/>
        <w:adjustRightInd w:val="false"/>
        <w:spacing w:lineRule="auto" w:line="360"/>
        <w:ind w:left="226"/>
        <w:jc w:val="both"/>
        <w:rPr>
          <w:color w:val="000000"/>
        </w:rPr>
      </w:pPr>
      <w:r>
        <w:rPr>
          <w:color w:val="000000"/>
        </w:rPr>
        <w:t>U nastavku je plan restrukturiranja svake utvrđene tražbine individualno, a sukladno navedenom u poglavlju 7. – Mjere operativnog restrukturiranja:</w:t>
      </w:r>
    </w:p>
    <w:p w:rsidRDefault="00731F4F" w:rsidP="00731F4F" w:rsidR="00731F4F">
      <w:pPr>
        <w:widowControl w:val="false"/>
        <w:overflowPunct w:val="false"/>
        <w:autoSpaceDE w:val="false"/>
        <w:autoSpaceDN w:val="false"/>
        <w:adjustRightInd w:val="false"/>
        <w:spacing w:lineRule="auto" w:line="360"/>
        <w:ind w:left="226"/>
        <w:jc w:val="both"/>
        <w:rPr>
          <w:color w:val="000000"/>
        </w:rPr>
      </w:pPr>
    </w:p>
    <w:p w:rsidRDefault="00731F4F" w:rsidP="00731F4F" w:rsidR="00731F4F">
      <w:pPr>
        <w:widowControl w:val="false"/>
        <w:overflowPunct w:val="false"/>
        <w:autoSpaceDE w:val="false"/>
        <w:autoSpaceDN w:val="false"/>
        <w:adjustRightInd w:val="false"/>
        <w:spacing w:lineRule="auto" w:line="360"/>
        <w:ind w:firstLine="480" w:left="226"/>
        <w:jc w:val="both"/>
        <w:rPr>
          <w:b/>
          <w:color w:val="000000"/>
        </w:rPr>
      </w:pPr>
      <w:proofErr w:type="spellStart"/>
      <w:r>
        <w:rPr>
          <w:b/>
          <w:color w:val="000000"/>
        </w:rPr>
        <w:t>Razlučni</w:t>
      </w:r>
      <w:proofErr w:type="spellEnd"/>
      <w:r>
        <w:rPr>
          <w:b/>
          <w:color w:val="000000"/>
        </w:rPr>
        <w:t xml:space="preserve"> vjerovnici (potraživanje od glavnog dužnika)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Poček otplate obveze 2 godine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Otplata kredita u razdoblju tijekom 10 godina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Plaćanje u jednakim polugodišnjim ratama uz kamatnu stopu od 4,00% godišnje.</w:t>
      </w: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ind w:firstLine="706"/>
        <w:rPr>
          <w:b/>
          <w:color w:val="000000"/>
        </w:rPr>
      </w:pPr>
      <w:r>
        <w:rPr>
          <w:b/>
          <w:color w:val="000000"/>
        </w:rPr>
        <w:t>Izlučni vjerovnik</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 xml:space="preserve">Otplata obveze </w:t>
      </w:r>
      <w:proofErr w:type="spellStart"/>
      <w:r>
        <w:t>reprogramom</w:t>
      </w:r>
      <w:proofErr w:type="spellEnd"/>
      <w:r>
        <w:t xml:space="preserve"> financijskog </w:t>
      </w:r>
      <w:proofErr w:type="spellStart"/>
      <w:r>
        <w:t>leasinga</w:t>
      </w:r>
      <w:proofErr w:type="spellEnd"/>
      <w:r>
        <w:t xml:space="preserve"> istovjetnog postojećim uvjetima.</w:t>
      </w: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ind w:left="708"/>
        <w:rPr>
          <w:b/>
          <w:color w:val="000000"/>
        </w:rPr>
      </w:pPr>
      <w:r>
        <w:rPr>
          <w:b/>
          <w:color w:val="000000"/>
        </w:rPr>
        <w:t>Vjerovnici višeg isplatnog reda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 xml:space="preserve">Obveze prema zaposlenicima nisu predmet </w:t>
      </w:r>
      <w:proofErr w:type="spellStart"/>
      <w:r>
        <w:t>predstečajnog</w:t>
      </w:r>
      <w:proofErr w:type="spellEnd"/>
      <w:r>
        <w:t xml:space="preserve"> postupka i iste su izmirene.</w:t>
      </w:r>
    </w:p>
    <w:p w:rsidRDefault="00731F4F" w:rsidP="00731F4F" w:rsidR="00731F4F">
      <w:pPr>
        <w:widowControl w:val="false"/>
        <w:overflowPunct w:val="false"/>
        <w:autoSpaceDE w:val="false"/>
        <w:autoSpaceDN w:val="false"/>
        <w:adjustRightInd w:val="false"/>
        <w:spacing w:lineRule="auto" w:line="360"/>
        <w:ind w:left="708"/>
        <w:rPr>
          <w:b/>
          <w:color w:val="000000"/>
        </w:rPr>
      </w:pP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ind w:left="708"/>
        <w:rPr>
          <w:b/>
          <w:color w:val="000000"/>
        </w:rPr>
      </w:pPr>
      <w:r>
        <w:rPr>
          <w:b/>
          <w:color w:val="000000"/>
        </w:rPr>
        <w:t>Vjerovnici nižeg isplatnog reda</w:t>
      </w:r>
    </w:p>
    <w:p w:rsidRDefault="00731F4F" w:rsidP="00731F4F" w:rsidR="00731F4F">
      <w:pPr>
        <w:pStyle w:val="Odlomakpopisa"/>
        <w:widowControl w:val="false"/>
        <w:numPr>
          <w:ilvl w:val="0"/>
          <w:numId w:val="45"/>
        </w:numPr>
        <w:tabs>
          <w:tab w:pos="851" w:val="clear"/>
        </w:tabs>
        <w:overflowPunct w:val="false"/>
        <w:autoSpaceDE w:val="false"/>
        <w:autoSpaceDN w:val="false"/>
        <w:adjustRightInd w:val="false"/>
        <w:spacing w:lineRule="auto" w:line="360" w:after="0"/>
        <w:contextualSpacing/>
        <w:rPr>
          <w:color w:val="000000"/>
        </w:rPr>
      </w:pPr>
      <w:r>
        <w:t>Obveze za primljene pozajmice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Otpis 80% glavnice duga i 100% kamata. </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Pozajmice se neće vraćati tijekom trajanja otplatnog razdoblja </w:t>
      </w:r>
      <w:proofErr w:type="spellStart"/>
      <w:r>
        <w:t>predstečajne</w:t>
      </w:r>
      <w:proofErr w:type="spellEnd"/>
      <w:r>
        <w:t xml:space="preserve"> nagodbe.</w:t>
      </w:r>
    </w:p>
    <w:p w:rsidRDefault="00731F4F" w:rsidP="00731F4F" w:rsidR="00731F4F">
      <w:pPr>
        <w:pStyle w:val="Odlomakpopisa"/>
        <w:ind w:firstLine="0" w:left="2506"/>
      </w:pPr>
    </w:p>
    <w:p w:rsidRDefault="00731F4F" w:rsidP="00731F4F" w:rsidR="00731F4F">
      <w:pPr>
        <w:pStyle w:val="Odlomakpopisa"/>
        <w:widowControl w:val="false"/>
        <w:numPr>
          <w:ilvl w:val="0"/>
          <w:numId w:val="45"/>
        </w:numPr>
        <w:tabs>
          <w:tab w:pos="851" w:val="clear"/>
        </w:tabs>
        <w:overflowPunct w:val="false"/>
        <w:autoSpaceDE w:val="false"/>
        <w:autoSpaceDN w:val="false"/>
        <w:adjustRightInd w:val="false"/>
        <w:spacing w:lineRule="auto" w:line="360" w:after="0"/>
        <w:contextualSpacing/>
      </w:pPr>
      <w:r>
        <w:t>Obveze prema dobavljačima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Poček otplate obveze 2 godine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Otpis 80% glavnice duga i 100% kamata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Otplata obveza u roku od 5 godine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Plaćanje u jednakim polugodišnjim ratama, beskamatno.</w:t>
      </w:r>
    </w:p>
    <w:p w:rsidRDefault="00731F4F" w:rsidP="00731F4F" w:rsidR="00731F4F">
      <w:pPr>
        <w:pStyle w:val="Odlomakpopisa"/>
        <w:ind w:firstLine="0" w:left="2506"/>
      </w:pPr>
    </w:p>
    <w:p w:rsidRDefault="00731F4F" w:rsidP="00731F4F" w:rsidR="00731F4F">
      <w:pPr>
        <w:pStyle w:val="Odlomakpopisa"/>
        <w:widowControl w:val="false"/>
        <w:numPr>
          <w:ilvl w:val="0"/>
          <w:numId w:val="45"/>
        </w:numPr>
        <w:tabs>
          <w:tab w:pos="851" w:val="clear"/>
        </w:tabs>
        <w:overflowPunct w:val="false"/>
        <w:autoSpaceDE w:val="false"/>
        <w:autoSpaceDN w:val="false"/>
        <w:adjustRightInd w:val="false"/>
        <w:spacing w:lineRule="auto" w:line="360" w:after="0"/>
        <w:contextualSpacing/>
      </w:pPr>
      <w:r>
        <w:t>Obveze prema državi</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Poček otplate obveze 2 godine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Otpis 80% glavnice duga i 100% kamata</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Otplata obveza u roku od 5 godine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Plaćanje u jednakim polugodišnjim ratama, beskamatno.</w:t>
      </w: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ind w:left="708"/>
        <w:rPr>
          <w:b/>
          <w:color w:val="000000"/>
        </w:rPr>
      </w:pPr>
      <w:r>
        <w:rPr>
          <w:b/>
          <w:color w:val="000000"/>
        </w:rPr>
        <w:t>Uvjetne tražbine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Regresni jamci koristit će svoje regresno pravo prema VRT-u ako dođe do naplate duga glavnog dužnika temeljem jamstvenih instrumenata osiguranja i to u onom iznosu kojim su podmirili dug glavnog dužnika. U slučaju nastupa obveze plaćanja ista će se podmiriti na sljedeći način:</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Poček otplate obveze 2 godine</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Otpis 80% glavnice duga i 100% kamata</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Otplata obveza u razdoblju od 10 godina od dana nastupa regresne tražbine</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Plaćanje u jednakim polugodišnjim ratama, beskamatno.</w:t>
      </w: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ind w:left="708"/>
        <w:rPr>
          <w:b/>
          <w:color w:val="000000"/>
        </w:rPr>
      </w:pPr>
      <w:r>
        <w:rPr>
          <w:b/>
          <w:color w:val="000000"/>
        </w:rPr>
        <w:t xml:space="preserve">Uvjetna tražbina s </w:t>
      </w:r>
      <w:proofErr w:type="spellStart"/>
      <w:r>
        <w:rPr>
          <w:b/>
          <w:color w:val="000000"/>
        </w:rPr>
        <w:t>razlučnim</w:t>
      </w:r>
      <w:proofErr w:type="spellEnd"/>
      <w:r>
        <w:rPr>
          <w:b/>
          <w:color w:val="000000"/>
        </w:rPr>
        <w:t xml:space="preserve"> pravom</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s obzirom da se radi o obvezi koju će Voćnjak d.o.o., a koji je povezano društvo s VRT-om temeljem toga što je u 100%-</w:t>
      </w:r>
      <w:proofErr w:type="spellStart"/>
      <w:r>
        <w:t>tnom</w:t>
      </w:r>
      <w:proofErr w:type="spellEnd"/>
      <w:r>
        <w:t xml:space="preserve"> vlasništvu VRT-a, u sklopu vlastitog </w:t>
      </w:r>
      <w:proofErr w:type="spellStart"/>
      <w:r>
        <w:t>predstečajnog</w:t>
      </w:r>
      <w:proofErr w:type="spellEnd"/>
      <w:r>
        <w:t xml:space="preserve"> postupka namiriti ovu obvezu, navedena tražbina nije predviđena u otplatnom planu društva VRT, već je predviđena u otplatnom planu društva Voćnjak. </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U slučaju nužnosti podmirivanja obveze VRT-a kao jamca vjerovnik će se namiriti iz imovine na kojoj ima upisano </w:t>
      </w:r>
      <w:proofErr w:type="spellStart"/>
      <w:r>
        <w:t>razlučno</w:t>
      </w:r>
      <w:proofErr w:type="spellEnd"/>
      <w:r>
        <w:t xml:space="preserve"> pravo ili će se </w:t>
      </w:r>
      <w:proofErr w:type="spellStart"/>
      <w:r>
        <w:t>primjeniti</w:t>
      </w:r>
      <w:proofErr w:type="spellEnd"/>
      <w:r>
        <w:t xml:space="preserve"> isti uvjeti kao kod </w:t>
      </w:r>
      <w:proofErr w:type="spellStart"/>
      <w:r>
        <w:t>razlučnih</w:t>
      </w:r>
      <w:proofErr w:type="spellEnd"/>
      <w:r>
        <w:t xml:space="preserve"> vjerovnika glavnog dužnika:</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Poček otplate obveze 2 godine</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Otplata kredita u razdoblju tijekom 10 godina</w:t>
      </w:r>
    </w:p>
    <w:p w:rsidRDefault="00731F4F" w:rsidP="00731F4F" w:rsidR="00731F4F">
      <w:pPr>
        <w:pStyle w:val="Odlomakpopisa"/>
        <w:widowControl w:val="false"/>
        <w:numPr>
          <w:ilvl w:val="3"/>
          <w:numId w:val="45"/>
        </w:numPr>
        <w:tabs>
          <w:tab w:pos="851" w:val="clear"/>
        </w:tabs>
        <w:overflowPunct w:val="false"/>
        <w:autoSpaceDE w:val="false"/>
        <w:autoSpaceDN w:val="false"/>
        <w:adjustRightInd w:val="false"/>
        <w:spacing w:lineRule="auto" w:line="360" w:after="0"/>
        <w:contextualSpacing/>
      </w:pPr>
      <w:r>
        <w:t>Plaćanje u jednakim polugodišnjim ratama uz kamatnu stopu od 4,00% godišnje.</w:t>
      </w:r>
    </w:p>
    <w:p w:rsidRDefault="00731F4F" w:rsidP="00731F4F" w:rsidR="00731F4F">
      <w:pPr>
        <w:pStyle w:val="Odlomakpopisa"/>
        <w:ind w:firstLine="0" w:left="2506"/>
      </w:pP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ind w:left="708"/>
        <w:rPr>
          <w:b/>
          <w:color w:val="000000"/>
        </w:rPr>
      </w:pPr>
      <w:r>
        <w:rPr>
          <w:b/>
          <w:color w:val="000000"/>
        </w:rPr>
        <w:t>Osporene tražbine</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rPr>
          <w:color w:val="000000"/>
        </w:rPr>
      </w:pPr>
      <w:r>
        <w:t>Regresni jamci koristit će svoje regresno pravo prema VRT-u ako dođe do naplate duga glavnog dužnika temeljem jamstvenih instrumenata osiguranja i to u onom iznosu kojim su podmirili dug glavnog dužnika. U slučaju nastupa obveze plaćanja ista će se, po otpisu 80% glavnice  i 100% kamata, isplatiti u roku od 2 godine počeka i 10 godina otplate kredita od datuma nastupa regresne tražbine u jednakim polugodišnjim ratama, beskamatno.</w:t>
      </w: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ind w:hanging="360" w:left="720"/>
        <w:rPr>
          <w:color w:val="000000"/>
        </w:rPr>
      </w:pP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ind w:left="708"/>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widowControl w:val="false"/>
        <w:overflowPunct w:val="false"/>
        <w:autoSpaceDE w:val="false"/>
        <w:autoSpaceDN w:val="false"/>
        <w:adjustRightInd w:val="false"/>
        <w:spacing w:lineRule="auto" w:line="360"/>
        <w:rPr>
          <w:color w:val="000000"/>
        </w:rPr>
      </w:pPr>
    </w:p>
    <w:p w:rsidRDefault="00731F4F" w:rsidP="00731F4F" w:rsidR="00731F4F">
      <w:pPr>
        <w:spacing w:lineRule="auto" w:line="360"/>
        <w:sectPr w:rsidR="00731F4F">
          <w:pgSz w:h="16840" w:w="11904"/>
          <w:pgMar w:gutter="0" w:footer="709" w:header="709" w:left="992" w:bottom="851" w:right="992" w:top="1094"/>
          <w:cols w:space="720"/>
        </w:sectPr>
      </w:pPr>
    </w:p>
    <w:p w:rsidRDefault="00731F4F" w:rsidP="00731F4F" w:rsidR="00731F4F">
      <w:pPr>
        <w:pStyle w:val="Naslov2"/>
        <w:keepNext w:val="false"/>
        <w:numPr>
          <w:ilvl w:val="1"/>
          <w:numId w:val="44"/>
        </w:numPr>
        <w:shd w:fill="F8F8F8" w:color="auto" w:val="clear"/>
        <w:spacing w:lineRule="auto" w:line="360" w:after="69" w:beforeAutospacing="true" w:before="100"/>
        <w:jc w:val="both"/>
        <w:rPr>
          <w:color w:themeShade="BF" w:themeColor="accent1" w:val="365F91"/>
        </w:rPr>
      </w:pPr>
      <w:bookmarkStart w:name="_Toc471358422" w:id="96"/>
      <w:r>
        <w:lastRenderedPageBreak/>
        <w:t>Analitika utvrđenih tražbina s pripadajućim iznosima obveze plaćanja nakon financijskog restrukturiranja obveza</w:t>
      </w:r>
      <w:bookmarkEnd w:id="96"/>
    </w:p>
    <w:tbl>
      <w:tblPr>
        <w:tblW w:type="pct" w:w="5000"/>
        <w:tblLook w:val="04A0" w:noVBand="1" w:noHBand="0" w:lastColumn="0" w:firstColumn="1" w:lastRow="0" w:firstRow="1"/>
      </w:tblPr>
      <w:tblGrid>
        <w:gridCol w:w="531"/>
        <w:gridCol w:w="2314"/>
        <w:gridCol w:w="1049"/>
        <w:gridCol w:w="1091"/>
        <w:gridCol w:w="1976"/>
        <w:gridCol w:w="1791"/>
        <w:gridCol w:w="1686"/>
        <w:gridCol w:w="1406"/>
        <w:gridCol w:w="1686"/>
        <w:gridCol w:w="1581"/>
      </w:tblGrid>
      <w:tr w:rsidTr="00731F4F" w:rsidR="00731F4F">
        <w:trPr>
          <w:trHeight w:val="300"/>
          <w:tblHeader/>
        </w:trPr>
        <w:tc>
          <w:tcPr>
            <w:tcW w:type="pct" w:w="941"/>
            <w:gridSpan w:val="2"/>
            <w:noWrap/>
            <w:vAlign w:val="bottom"/>
            <w:hideMark/>
          </w:tcPr>
          <w:p w:rsidRDefault="00731F4F" w:rsidR="00731F4F">
            <w:pPr>
              <w:spacing w:lineRule="auto" w:line="276" w:after="200"/>
              <w:rPr>
                <w:rFonts w:hAnsiTheme="minorHAnsi" w:asciiTheme="minorHAnsi" w:cs="Times New Roman"/>
                <w:sz w:val="22"/>
                <w:szCs w:val="22"/>
              </w:rPr>
            </w:pPr>
          </w:p>
        </w:tc>
        <w:tc>
          <w:tcPr>
            <w:tcW w:type="pct" w:w="347"/>
            <w:vAlign w:val="bottom"/>
            <w:hideMark/>
          </w:tcPr>
          <w:p w:rsidRDefault="00731F4F" w:rsidR="00731F4F">
            <w:pPr>
              <w:spacing w:lineRule="auto" w:line="276" w:after="200"/>
              <w:rPr>
                <w:rFonts w:hAnsiTheme="minorHAnsi" w:asciiTheme="minorHAnsi" w:cs="Times New Roman"/>
                <w:sz w:val="22"/>
                <w:szCs w:val="22"/>
              </w:rPr>
            </w:pPr>
          </w:p>
        </w:tc>
        <w:tc>
          <w:tcPr>
            <w:tcW w:type="pct" w:w="361"/>
            <w:noWrap/>
            <w:vAlign w:val="bottom"/>
            <w:hideMark/>
          </w:tcPr>
          <w:p w:rsidRDefault="00731F4F" w:rsidR="00731F4F">
            <w:pPr>
              <w:spacing w:lineRule="auto" w:line="276" w:after="200"/>
              <w:rPr>
                <w:rFonts w:hAnsiTheme="minorHAnsi" w:asciiTheme="minorHAnsi" w:cs="Times New Roman"/>
                <w:sz w:val="22"/>
                <w:szCs w:val="22"/>
              </w:rPr>
            </w:pPr>
          </w:p>
        </w:tc>
        <w:tc>
          <w:tcPr>
            <w:tcW w:type="pct" w:w="654"/>
            <w:vAlign w:val="bottom"/>
            <w:hideMark/>
          </w:tcPr>
          <w:p w:rsidRDefault="00731F4F" w:rsidR="00731F4F">
            <w:pPr>
              <w:spacing w:lineRule="auto" w:line="276" w:after="200"/>
              <w:rPr>
                <w:rFonts w:hAnsiTheme="minorHAnsi" w:asciiTheme="minorHAnsi" w:cs="Times New Roman"/>
                <w:sz w:val="22"/>
                <w:szCs w:val="22"/>
              </w:rPr>
            </w:pPr>
          </w:p>
        </w:tc>
        <w:tc>
          <w:tcPr>
            <w:tcW w:type="pct" w:w="593"/>
            <w:noWrap/>
            <w:vAlign w:val="bottom"/>
            <w:hideMark/>
          </w:tcPr>
          <w:p w:rsidRDefault="00731F4F" w:rsidR="00731F4F">
            <w:pPr>
              <w:spacing w:lineRule="auto" w:line="276" w:after="200"/>
              <w:rPr>
                <w:rFonts w:hAnsiTheme="minorHAnsi" w:asciiTheme="minorHAnsi" w:cs="Times New Roman"/>
                <w:sz w:val="22"/>
                <w:szCs w:val="22"/>
              </w:rPr>
            </w:pPr>
          </w:p>
        </w:tc>
        <w:tc>
          <w:tcPr>
            <w:tcW w:type="pct" w:w="558"/>
            <w:noWrap/>
            <w:vAlign w:val="bottom"/>
            <w:hideMark/>
          </w:tcPr>
          <w:p w:rsidRDefault="00731F4F" w:rsidR="00731F4F">
            <w:pPr>
              <w:spacing w:lineRule="auto" w:line="276" w:after="200"/>
              <w:rPr>
                <w:rFonts w:hAnsiTheme="minorHAnsi" w:asciiTheme="minorHAnsi" w:cs="Times New Roman"/>
                <w:sz w:val="22"/>
                <w:szCs w:val="22"/>
              </w:rPr>
            </w:pPr>
          </w:p>
        </w:tc>
        <w:tc>
          <w:tcPr>
            <w:tcW w:type="pct" w:w="465"/>
            <w:noWrap/>
            <w:vAlign w:val="bottom"/>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Otpis  </w:t>
            </w:r>
          </w:p>
        </w:tc>
        <w:tc>
          <w:tcPr>
            <w:tcW w:type="pct" w:w="558"/>
            <w:noWrap/>
            <w:vAlign w:val="bottom"/>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Otpis  </w:t>
            </w:r>
          </w:p>
        </w:tc>
        <w:tc>
          <w:tcPr>
            <w:tcW w:type="pct" w:w="52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tblHeader/>
        </w:trPr>
        <w:tc>
          <w:tcPr>
            <w:tcW w:type="pct" w:w="176"/>
            <w:noWrap/>
            <w:vAlign w:val="bottom"/>
            <w:hideMark/>
          </w:tcPr>
          <w:p w:rsidRDefault="00731F4F" w:rsidR="00731F4F">
            <w:pPr>
              <w:spacing w:lineRule="auto" w:line="276"/>
              <w:rPr>
                <w:rFonts w:hAnsiTheme="minorHAnsi" w:asciiTheme="minorHAnsi" w:cs="Times New Roman"/>
                <w:sz w:val="22"/>
                <w:szCs w:val="22"/>
              </w:rPr>
            </w:pPr>
          </w:p>
        </w:tc>
        <w:tc>
          <w:tcPr>
            <w:tcW w:type="pct" w:w="766"/>
            <w:vAlign w:val="bottom"/>
            <w:hideMark/>
          </w:tcPr>
          <w:p w:rsidRDefault="00731F4F" w:rsidR="00731F4F">
            <w:pPr>
              <w:spacing w:lineRule="auto" w:line="276"/>
              <w:rPr>
                <w:rFonts w:hAnsiTheme="minorHAnsi" w:asciiTheme="minorHAnsi" w:cs="Times New Roman"/>
                <w:sz w:val="22"/>
                <w:szCs w:val="22"/>
              </w:rPr>
            </w:pPr>
          </w:p>
        </w:tc>
        <w:tc>
          <w:tcPr>
            <w:tcW w:type="pct" w:w="347"/>
            <w:vAlign w:val="bottom"/>
            <w:hideMark/>
          </w:tcPr>
          <w:p w:rsidRDefault="00731F4F" w:rsidR="00731F4F">
            <w:pPr>
              <w:spacing w:lineRule="auto" w:line="276"/>
              <w:rPr>
                <w:rFonts w:hAnsiTheme="minorHAnsi" w:asciiTheme="minorHAnsi" w:cs="Times New Roman"/>
                <w:sz w:val="22"/>
                <w:szCs w:val="22"/>
              </w:rPr>
            </w:pPr>
          </w:p>
        </w:tc>
        <w:tc>
          <w:tcPr>
            <w:tcW w:type="pct" w:w="361"/>
            <w:noWrap/>
            <w:vAlign w:val="bottom"/>
            <w:hideMark/>
          </w:tcPr>
          <w:p w:rsidRDefault="00731F4F" w:rsidR="00731F4F">
            <w:pPr>
              <w:spacing w:lineRule="auto" w:line="276"/>
              <w:rPr>
                <w:rFonts w:hAnsiTheme="minorHAnsi" w:asciiTheme="minorHAnsi" w:cs="Times New Roman"/>
                <w:sz w:val="22"/>
                <w:szCs w:val="22"/>
              </w:rPr>
            </w:pPr>
          </w:p>
        </w:tc>
        <w:tc>
          <w:tcPr>
            <w:tcW w:type="pct" w:w="654"/>
            <w:vAlign w:val="bottom"/>
            <w:hideMark/>
          </w:tcPr>
          <w:p w:rsidRDefault="00731F4F" w:rsidR="00731F4F">
            <w:pPr>
              <w:spacing w:lineRule="auto" w:line="276"/>
              <w:rPr>
                <w:rFonts w:hAnsiTheme="minorHAnsi" w:asciiTheme="minorHAnsi" w:cs="Times New Roman"/>
                <w:sz w:val="22"/>
                <w:szCs w:val="22"/>
              </w:rPr>
            </w:pPr>
          </w:p>
        </w:tc>
        <w:tc>
          <w:tcPr>
            <w:tcW w:type="pct" w:w="593"/>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465"/>
            <w:noWrap/>
            <w:vAlign w:val="bottom"/>
            <w:hideMark/>
          </w:tcPr>
          <w:p w:rsidRDefault="00731F4F" w:rsidR="00731F4F">
            <w:pPr>
              <w:spacing w:lineRule="auto" w:line="276"/>
              <w:jc w:val="center"/>
              <w:rPr>
                <w:rFonts w:cs="Times New Roman" w:eastAsia="Times New Roman"/>
                <w:sz w:val="14"/>
                <w:szCs w:val="14"/>
              </w:rPr>
            </w:pPr>
            <w:r>
              <w:rPr>
                <w:sz w:val="14"/>
                <w:szCs w:val="14"/>
              </w:rPr>
              <w:t>100%</w:t>
            </w:r>
          </w:p>
        </w:tc>
        <w:tc>
          <w:tcPr>
            <w:tcW w:type="pct" w:w="558"/>
            <w:noWrap/>
            <w:vAlign w:val="bottom"/>
            <w:hideMark/>
          </w:tcPr>
          <w:p w:rsidRDefault="00731F4F" w:rsidR="00731F4F">
            <w:pPr>
              <w:spacing w:lineRule="auto" w:line="276"/>
              <w:jc w:val="center"/>
              <w:rPr>
                <w:rFonts w:cs="Times New Roman" w:eastAsia="Times New Roman"/>
                <w:sz w:val="14"/>
                <w:szCs w:val="14"/>
              </w:rPr>
            </w:pPr>
            <w:r>
              <w:rPr>
                <w:sz w:val="14"/>
                <w:szCs w:val="14"/>
              </w:rPr>
              <w:t>80%</w:t>
            </w:r>
          </w:p>
        </w:tc>
        <w:tc>
          <w:tcPr>
            <w:tcW w:type="pct" w:w="52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420"/>
          <w:tblHeader/>
        </w:trPr>
        <w:tc>
          <w:tcPr>
            <w:tcW w:type="pct" w:w="176"/>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R. br. </w:t>
            </w:r>
          </w:p>
        </w:tc>
        <w:tc>
          <w:tcPr>
            <w:tcW w:type="pct" w:w="766"/>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Ime i prezime / Naziv vjerovnika</w:t>
            </w:r>
          </w:p>
        </w:tc>
        <w:tc>
          <w:tcPr>
            <w:tcW w:type="pct" w:w="347"/>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w:t>
            </w:r>
          </w:p>
        </w:tc>
        <w:tc>
          <w:tcPr>
            <w:tcW w:type="pct" w:w="361"/>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OIB vjerovnika</w:t>
            </w:r>
          </w:p>
        </w:tc>
        <w:tc>
          <w:tcPr>
            <w:tcW w:type="pct" w:w="654"/>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Adresa vjerovnika</w:t>
            </w:r>
          </w:p>
        </w:tc>
        <w:tc>
          <w:tcPr>
            <w:tcW w:type="pct" w:w="593"/>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Priznato ukupno </w:t>
            </w:r>
          </w:p>
        </w:tc>
        <w:tc>
          <w:tcPr>
            <w:tcW w:type="pct" w:w="558"/>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Priznata glavnica</w:t>
            </w:r>
          </w:p>
        </w:tc>
        <w:tc>
          <w:tcPr>
            <w:tcW w:type="pct" w:w="465"/>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Priznata kamata </w:t>
            </w:r>
          </w:p>
        </w:tc>
        <w:tc>
          <w:tcPr>
            <w:tcW w:type="pct" w:w="558"/>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Otpis glavnice</w:t>
            </w:r>
          </w:p>
        </w:tc>
        <w:tc>
          <w:tcPr>
            <w:tcW w:type="pct" w:w="523"/>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Obveza plaćanja</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 ABRAMOVIĆ,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93322447880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GORNJA GAREŠNICA 11,TRNOVITIČKI POPOVAC 43233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131,55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131,55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105,24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26,31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ABUNDAN, društvo s ograničenom odgovornošću za trgovinu, proizvodnju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27461541024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VIDRENJAK, SVETOG MIHAELA  19,VELIKA LUDINA 44316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11.341,51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11.341,51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9.073,21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2.268,30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AGENCIJA ZA POLJOPRIVREDNO ZEMLJIŠTE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48339869626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Vukovarska 78,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4.710,33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4.710,33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AGRARIA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46454798005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GLOBETKA 4,ČAKOVEC 40000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3.466,08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3.330,40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135,68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2.664,32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666,08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AGRARIAN SERVICE AND TRADE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09719546394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IVANA ŠIBLA 17,ZAGREB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977,38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977,38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781,90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195,48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AGRI VRT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30582330606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RADNIČKA CESTA 173,ZAGREB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17.493,28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17.493,28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13.994,62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3.498,66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AGRIGENETICS d.o.o. za oplemenjivanje bilja i sjemenarstvo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55849415954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SJENJAK 13,OSIJEK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145.625,00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145.625,00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116.500,00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29.125,00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AGRIONICA d. o. o. za trgovinu i zastupstva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40757149409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SOKOLOVA 16,POŽEGA 34000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AGRO-NIKA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48089815086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Hrvoja </w:t>
            </w:r>
            <w:proofErr w:type="spellStart"/>
            <w:r>
              <w:rPr>
                <w:sz w:val="14"/>
                <w:szCs w:val="14"/>
              </w:rPr>
              <w:t>Vukčića</w:t>
            </w:r>
            <w:proofErr w:type="spellEnd"/>
            <w:r>
              <w:rPr>
                <w:sz w:val="14"/>
                <w:szCs w:val="14"/>
              </w:rPr>
              <w:t xml:space="preserve"> </w:t>
            </w:r>
            <w:proofErr w:type="spellStart"/>
            <w:r>
              <w:rPr>
                <w:sz w:val="14"/>
                <w:szCs w:val="14"/>
              </w:rPr>
              <w:t>Hrvatinića</w:t>
            </w:r>
            <w:proofErr w:type="spellEnd"/>
            <w:r>
              <w:rPr>
                <w:sz w:val="14"/>
                <w:szCs w:val="14"/>
              </w:rPr>
              <w:t xml:space="preserve"> 2, VUKOVAR 32000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37.901,66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37.901,66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30.321,33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7.580,33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AGROHORVAT društvo s ograničenom odgovornošću za poljoprivrednu proizvodnju i usluge, trgovinu i ugostiteljstvo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16933084472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 FODROVEC  23,SVETI PETAR OREHOVEC 48267</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478,75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95,75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AGROPROJEKT d.o.o. za trgovinu i </w:t>
            </w:r>
            <w:r>
              <w:rPr>
                <w:sz w:val="14"/>
                <w:szCs w:val="14"/>
              </w:rPr>
              <w:lastRenderedPageBreak/>
              <w:t>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lastRenderedPageBreak/>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31999338764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BANIJA 130,KARLOVAC </w:t>
            </w:r>
            <w:r>
              <w:rPr>
                <w:sz w:val="14"/>
                <w:szCs w:val="14"/>
              </w:rPr>
              <w:lastRenderedPageBreak/>
              <w:t>47000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 xml:space="preserve">                           56.915,73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56.915,73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45.532,58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11.383,15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AMARILIS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35063921066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KRALJA ZVONIMIRA 99,VINKOVCI 32100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7.177,21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7.177,21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5.741,77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1.435,44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AMEROPA ŽITNI TERMINAL društvo s ograničenom odgovornošću za uskladištenje, pretovar, transport i trgovinu poljoprivrednih i ostalih proizvoda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97966928557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VRANJIČKI PUT 16, VRANJIC, VRANJIC 21211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383.059,33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369.570,50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13.488,83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295.656,40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73.914,10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AMTING, d.o.o., za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97098682001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VLADIMIRA NAZORA 32/B,SVETI IVAN ZELINA 10380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31.066,65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31.066,65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24.853,32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6.213,33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ANDRO d.o.o. za trgovinu i prijevoz</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63999785620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RADNIČKA 11,BISTRINCI 31551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737.310,00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737.310,00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589.848,00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147.462,00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ARTING društvo s ograničenom odgovornošću za projektiranje izvođenje i nadzor</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32759739930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STROSSMAJEROVA 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207.698,00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207.698,00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166.158,40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41.539,60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AUTO KUĆA CUPAN trgovina i popravak motornih vozila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96213733249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S.RADIĆA</w:t>
            </w:r>
            <w:proofErr w:type="spellEnd"/>
            <w:r>
              <w:rPr>
                <w:sz w:val="14"/>
                <w:szCs w:val="14"/>
              </w:rPr>
              <w:t xml:space="preserve"> 15,PREDAVAC 43211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8.272,53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8.272,53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6.618,02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1.654,51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AUTOELEKTRIKA društvo s ograničenom odgovornošću za usluge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47549663345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IVE TIJARDOVIĆA 9,BJELOVAR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165,00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B.A.M.T. društvo s ograničenom odgovornošću za proizvodnju, unutarnju i vanjsku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42990871544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Ante Topića-Mimare 20, 1000 ZAGREB</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66.797,80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66.797,80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53.438,24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13.359,56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KRUNOSLAV BARBERIĆ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97593187520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ĆURLOVAC 81,BJELOVAR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298,61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298,61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238,89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59,72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Poljoprivredni i trgovački obrt "AGRO-PAULA", Ana-</w:t>
            </w:r>
            <w:proofErr w:type="spellStart"/>
            <w:r>
              <w:rPr>
                <w:sz w:val="14"/>
                <w:szCs w:val="14"/>
              </w:rPr>
              <w:t>Marie</w:t>
            </w:r>
            <w:proofErr w:type="spellEnd"/>
            <w:r>
              <w:rPr>
                <w:sz w:val="14"/>
                <w:szCs w:val="14"/>
              </w:rPr>
              <w:t xml:space="preserve"> </w:t>
            </w:r>
            <w:proofErr w:type="spellStart"/>
            <w:r>
              <w:rPr>
                <w:sz w:val="14"/>
                <w:szCs w:val="14"/>
              </w:rPr>
              <w:t>Bartolin</w:t>
            </w:r>
            <w:proofErr w:type="spellEnd"/>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89451739401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MIRKA VIRIUSA 75,ĐELEKOVEC 48316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3.317,13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3.317,13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2.653,70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663,43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BB FARM d.o.o.  za proizvodnju, </w:t>
            </w:r>
            <w:r>
              <w:rPr>
                <w:sz w:val="14"/>
                <w:szCs w:val="14"/>
              </w:rPr>
              <w:lastRenderedPageBreak/>
              <w:t>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lastRenderedPageBreak/>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65140628786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EMILIJA LASZOWSKOG </w:t>
            </w:r>
            <w:r>
              <w:rPr>
                <w:sz w:val="14"/>
                <w:szCs w:val="14"/>
              </w:rPr>
              <w:lastRenderedPageBreak/>
              <w:t>1,VELIKA GORICA 10410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 xml:space="preserve">                                 130,56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130,56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104,45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BEGIĆ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91343500617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MALE SREDICE 47 B,BJELOVAR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125,00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BELJE dioničko društvo za privređivanje u poljodjelstvu, prerađivačkoj industriji i prometu roba, Darda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92404445155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Svetog Ivana Krstitelja 1a, DARDA 31326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665,23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40,23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DOMAGOJ BELOŠEVIĆ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UVJETNA TRAŽBINA</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44070294656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6.090.335,15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34.629,84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27.703,87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6.925,97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GABRIJELA BELOŠEVIĆ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56077015541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2.612,45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2.612,45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2.089,96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522,49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 BELOŠEVIĆ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UVJETNA TRAŽBINA</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88477086610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13.652.651,49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292.165,72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233.732,58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58.433,14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MARIJANA BELOŠEVIĆ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17576035505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60.254,83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60.254,83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48.203,86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12.050,97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MARIJAN BEZUH</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93650171292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PRGOMELJE,</w:t>
            </w:r>
            <w:proofErr w:type="spellStart"/>
            <w:r>
              <w:rPr>
                <w:sz w:val="14"/>
                <w:szCs w:val="14"/>
              </w:rPr>
              <w:t>PRGOMELJE</w:t>
            </w:r>
            <w:proofErr w:type="spellEnd"/>
            <w:r>
              <w:rPr>
                <w:sz w:val="14"/>
                <w:szCs w:val="14"/>
              </w:rPr>
              <w:t xml:space="preserve"> 43252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BiŽ</w:t>
            </w:r>
            <w:proofErr w:type="spellEnd"/>
            <w:r>
              <w:rPr>
                <w:sz w:val="14"/>
                <w:szCs w:val="14"/>
              </w:rPr>
              <w:t xml:space="preserve"> - TRADE društvo s ograničenom odgovornošću za proizvodnju, trgovinu, ugostiteljstvo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98158164607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IVANA VITEZA TRNSKOG 10,BJELOVAR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4.471,20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4.471,20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3.576,96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894,24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BIOINSTITUT d.o.o. za usluge u zdravstvu i veterinarstvu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42588898414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R.STEINERA</w:t>
            </w:r>
            <w:proofErr w:type="spellEnd"/>
            <w:r>
              <w:rPr>
                <w:sz w:val="14"/>
                <w:szCs w:val="14"/>
              </w:rPr>
              <w:t xml:space="preserve"> 7,ČAKOVEC 40000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9.462,47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9.462,47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7.569,98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1.892,49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BJELOVARSKI SAJAM društvo s ograničenom odgovornošću za organiziranje sajmova i izložbi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95270568579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DR.ANTE</w:t>
            </w:r>
            <w:proofErr w:type="spellEnd"/>
            <w:r>
              <w:rPr>
                <w:sz w:val="14"/>
                <w:szCs w:val="14"/>
              </w:rPr>
              <w:t xml:space="preserve"> STARČEVIĆA 8,BJELOVAR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19.059,20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19.059,20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15.247,36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3.811,84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Popravak pumpi visokog pritiska i trgovina rezervnih dijelova" Vlasnik IVAN BOGDAN</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61042979952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PRETOKI 3,SVETI IVAN ZELINA 10380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1.560,00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390,00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38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BOMI-</w:t>
            </w:r>
            <w:proofErr w:type="spellStart"/>
            <w:r>
              <w:rPr>
                <w:sz w:val="14"/>
                <w:szCs w:val="14"/>
              </w:rPr>
              <w:t>max</w:t>
            </w:r>
            <w:proofErr w:type="spellEnd"/>
            <w:r>
              <w:rPr>
                <w:sz w:val="14"/>
                <w:szCs w:val="14"/>
              </w:rPr>
              <w:t xml:space="preserve">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08647157179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J.J.STROSSMAYERA  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11.368,75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11.368,75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9.095,00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2.273,75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MIROSLAV BOŠNJAK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86675303830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KAŠLJAVAC 6,SEVERIN 43274</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566,22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566,22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452,98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113,24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BRATI RITOŠA Proizvodnja i trgovina, društvo s ograničenom odgovornošću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82487963656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ŠIME KURELIĆA 20/5,PAZIN 52000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74.327,69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74.327,69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59.462,15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14.865,54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JASMIN BRCKO,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05644123992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ČEMERNICA 38,KLOŠTAR IVANIĆ 10312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11.349,55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11.349,55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9.079,64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2.269,91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TRANSPORT-</w:t>
            </w:r>
            <w:proofErr w:type="spellStart"/>
            <w:r>
              <w:rPr>
                <w:sz w:val="14"/>
                <w:szCs w:val="14"/>
              </w:rPr>
              <w:t>GRAĐ.MEHANIZACIJA</w:t>
            </w:r>
            <w:proofErr w:type="spellEnd"/>
            <w:r>
              <w:rPr>
                <w:sz w:val="14"/>
                <w:szCs w:val="14"/>
              </w:rPr>
              <w:t xml:space="preserve"> CELJAK, Vlasnik JURAJ CELJAK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97883530811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PAVLOVEC ZABOČKI,ZABOK 49210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3.671,71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3.671,71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2.937,37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734,34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CENTAR ZA KOMBINIRANI TRANSPORT ZAGREB, d.d. za proizvodnju, prijevoz, otpremništvo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49800593791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SENJSKIH USKOKA 7-8,ZAGREB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76.367,14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74.062,50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2.304,64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59.250,00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14.812,50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COFFEA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35924294523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VAREŠKA 29,ZAGREB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707,31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707,31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565,85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141,46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IVANČICA COPAK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04544568097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BOSANSKA 7,BJELOVAR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68.391,80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67.829,97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561,83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54.263,98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13.565,99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CROATIA osiguranje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26187994862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VATROSLAVA JAGIĆA 33,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5.785,69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2.359,55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3.426,14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1.887,64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471,91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CROATIA-TEHNIČKI PREGLEDI d.o.o. za tehničke analize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89968033067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Savska cesta 41,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32.703,43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26.628,48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6.074,95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21.302,78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5.325,70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SERVIS, Vlasnik IVAN CUPAN</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30938992811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S.RADIĆA</w:t>
            </w:r>
            <w:proofErr w:type="spellEnd"/>
            <w:r>
              <w:rPr>
                <w:sz w:val="14"/>
                <w:szCs w:val="14"/>
              </w:rPr>
              <w:t xml:space="preserve"> 15,PREDAVAC 43211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2.857,74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2.857,74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2.286,19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571,55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OBRT ZA PROIZVODNJU ISPUŠNIH CIJEVI AUTO IV, Vlasnik RADOVAN ĆETKOVIĆ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74476247151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ALOJZIJA STEPINCA 20,VELIKA PISANICA 43271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55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G.T.B.-gumeno tehnička brtvila, Vlasnik IVICA ĆURIĆ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33001753417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VELIKO KORENOVO 6,VELIKO KORENOVO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MATIJA ĆURIĆ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04480316749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PROKLJUVANI 85,PROKLJUVANI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2.268,00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2.268,00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1.814,40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453,60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ČAZMATRANS PROMET društvo s ograničenom odgovornošću za prijevoze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96107776452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MILANA NOVAČIĆA 10,ČAZMA 43240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110,31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110,31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 ČULO POLJAK,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31302966148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EUGENA KVATERNIKA 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15,00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DANON društvo s ograničenom odgovornošću za trgovinu na veliko i malo, uvoz i izvoz, zastupanje stranih tvrtki i turizam</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08285160598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LEDINSKA 7,DONJI STUPNIK,GORNJI STUPNIK 10255</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53.528,94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53.528,94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42.823,15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10.705,79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MARTINA DUJMOVIĆ,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36676911716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P.PRERADOVIĆA</w:t>
            </w:r>
            <w:proofErr w:type="spellEnd"/>
            <w:r>
              <w:rPr>
                <w:sz w:val="14"/>
                <w:szCs w:val="14"/>
              </w:rPr>
              <w:t xml:space="preserve"> 8/1,BJELOVAR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3.836,25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3.836,25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3.069,00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767,25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ZVONIMIR ĐURAS</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99699995305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TUK 100,ROVIŠĆE 43212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78,35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78,35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62,68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15,67    </w:t>
            </w:r>
          </w:p>
        </w:tc>
      </w:tr>
      <w:tr w:rsidTr="00731F4F" w:rsidR="00731F4F">
        <w:trPr>
          <w:trHeight w:val="85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ELEKTROMETAL dioničko društvo za izvođenje instalatersko montažerskih  radova, proizvodnju vatrootpornih elemenata, distribuciju plina te inženjering izgradnju investicijskih objekata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45669853088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FERDE RUSANA 21,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24,20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ERSTE&amp;STEIERMÄRKISCHE BANKA dioničko društvo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UVJETNA TRAŽBINA</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23057039320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JADRANSKI TRG 3A, 51000 RIJEKA</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4.230.132,30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3.064,20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2.451,36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612,84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EURO-ALFA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15191211491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RADNIČKA CESTA 202,ZAGREB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1.431,25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1.431,25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1.145,00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286,25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EUROHERC osiguranje - dioničko društvo za osiguranje imovine i osoba i druge poslove osiguranja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22694857747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VUKOVARA 282,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80.936,92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80.497,94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438,98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64.398,35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16.099,59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68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EUROINSPEKT CROATIAKONTROLA društvo s ograničenom odgovornošću za kontrolu robe i inženjering</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50024748563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KARLOVAČKA CESTA 4L,ZAGREB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2.000,00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FANON društvo s ograničenom odgovornošću za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30703851882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VLADIMIRA NAZORA BB,PETRIJANEC 42206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85.542,91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83.457,50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2.085,41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66.766,00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16.691,50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FARMECOCHEM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05303310751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KLANJČIĆ 18,ZAGREB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1.506,00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1.506,00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1.204,80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301,20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FAST jednostavno društvo s ograničenom odgovornošću za ugostiteljstvo i usluge autopraonice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79736614098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VELIKE SREDICE 29/B,BJELOVAR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868,00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217,00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FERMOPROMET, d.o.o. za proizvodnju i promet robom u unutrašnjoj i vanjskoj trgovini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78721685462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II. RESNIČKI GAJ 10,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14.595,00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14.595,00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11.676,00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2.919,00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Financijska agencija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85821130368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VUKOVARA 70,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1.264,31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1.262,50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1.010,00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252,50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FINDRI,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17770850990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ZAGREBAČKA 76A,SESVETE 10360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23.915,44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23.915,44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19.132,35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4.783,09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FITO PROMET društvo s ograničenom odgovornošću za poljoprivrednu proizvodnju i promet</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68339203084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MOŠĆENIČKA 15,ZAGREB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428.945,76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428.945,76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343.156,61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85.789,15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FSI GRUPA društvo s ograničenom odgovornošću za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06472773387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BANA JELAČIĆA  16A,ŽIGROVEC 42214</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1.423,92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1.423,92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1.139,14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284,78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 PROJEKT jednostavno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03350796571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LADISLAV 73,LADISLAV 43284</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GACKA d.o.o. za prodaju poljoprivredne mehanizacije, priključnih strojeva i rezervnih dijelova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75550605361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TRPINJSKA CESTA 136,VUKOVAR 32000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1.292,77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1.292,77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1.034,22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258,55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82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RUŽICA GAGRO,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00538405979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KRALJA TOMISLAVA 10,VALPOVO 31550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6.468,75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6.468,75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5.175,00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1.293,75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FRANJO GAVRAN</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68139762742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VIJENAC 42,BJELOVAR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458,00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TERMODOM, Vlasnik. Božo </w:t>
            </w:r>
            <w:proofErr w:type="spellStart"/>
            <w:r>
              <w:rPr>
                <w:sz w:val="14"/>
                <w:szCs w:val="14"/>
              </w:rPr>
              <w:t>Gelo</w:t>
            </w:r>
            <w:proofErr w:type="spellEnd"/>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32828994564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NOVE PLAVNICE 22,BJELOVAR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1.204,00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301,00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GMB GRAĐEVINSKI MATERIJAL društvo s ograničenom odgovornošću za trgovinu, proizvodnju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35324305480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MILKE TRNINE 16,BJELOVAR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87,89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87,89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70,31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17,58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GORUP d.o.o. za proizvodnju, trgovinu, ugostiteljstvo i turizam, uvoz-izvoz</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59013770221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TOMAŠEVEC 2,KLANJEC 49290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179.582,00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179.582,00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143.665,60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35.916,40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GORUP STOČARSTVO d.o.o. za proizvodnju u stočarstvu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97328499380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TOMAŠEVEC 2,KLANJEC 49290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384,09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384,09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307,27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76,82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GOSPODARSKI LIST, novinsko,nakladničko i trgovinsko dioničko društvo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09377481666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BANA JELAČIĆA 3,ZAGREB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224,00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GRAD BJELOVAR</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18970641692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EUGENA KVATERNIKA 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13.270,80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13.270,80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10.616,64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2.654,16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GRADSKA PLINARA ZAGREB-OPSKRBA društvo s ograničenom odgovornošću za opskrbu plinom</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74364571096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RADNIČKA CESTA 1,ZAGREB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179.769,76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133.079,76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46.690,00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106.463,81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26.615,95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GRANAGLIA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13941739322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J.J.STOOSSMAYERA 213,OSIJEK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224.211,97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216.949,09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7.262,88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173.559,27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43.389,82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ZAJEDNIČKI ODVJETNIČKI URED FIGAČ-GREGURIĆ TANJA, GREGURIĆ ZLATKO, MLADINIĆ HRVOJE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70851049834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MIHANOVIĆEVA 35, 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37.187,50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37.187,50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29.750,00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7.437,50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95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POLJOPRIVREDNO -GOSPODARSKI OBRT "L&amp;M", Vlasnik LJILJANA GRGIĆ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35212931667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STJEPANA RADIĆA 29,ROVIŠĆE 43212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2.178,75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2.178,75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1.743,00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435,75    </w:t>
            </w:r>
          </w:p>
        </w:tc>
      </w:tr>
      <w:tr w:rsidTr="00731F4F" w:rsidR="00731F4F">
        <w:trPr>
          <w:trHeight w:val="85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GS1 CROATIA - HRVATSKO UDRUŽENJE ZA AUTOMATSKU IDENTIFIKACIJU, ELEKTRONIČKU RAZMJENU PODATAKA I UPRAVLJANJE POSLOVNIM  PROCESIMA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03365973101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TUŠKANAC 14,ZAGREB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2.265,52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2.238,26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27,26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1.790,61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447,65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GYROSCOPE j.d.o.o. za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87544599971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MAKSIMIRSKA 94,ZAGREB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703,98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703,98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563,18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140,80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KRUNOSLAV HADROVIĆ,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34418697480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LUKORANSKA 1,NOVI ZAGREB 10020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90.620,39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87.116,11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3.504,28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69.692,89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17.423,22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HARD-JURA društvo s ograničenom odgovornošću za informatički inženjering</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60204973674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JOSIPA JELAČIĆA 10 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8.391,14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8.391,14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6.712,91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1.678,23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HEP - Opskrba d.o.o. za opskrbu potrošača električnom, toplinskom energijom i plinom</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63073332379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VUKOVARA 37,ZAGREB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20.541,78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20.173,41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368,37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16.138,73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4.034,68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HEP-Operator distribucijskog sustava d.o.o. za distribuciju i opskrbu električne energije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46830600751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VUKOVARA 37,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12.098,62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11.936,67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161,95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9.549,34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2.387,33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HIM-TRGOPAK,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50323718338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KNEZA PORINA 101, VELIKA GORICA 10410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25.072,58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24.153,83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19.323,06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4.830,77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ZORAN HIŽAK, Vlasnik 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41772412822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BJELOVARSKA  18,ROVIŠĆE 43212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138,22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138,22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110,58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27,64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LJILJANA HORVAT,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16110886839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MIRKA VIRIUSA 75,ĐELEKOVEC 48316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1.032,00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258,00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108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Hrvatska radiotelevizija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68419124305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PRISAVLJE 3,ZAGREB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3.277,65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77,65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2.560,00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109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HT d.d. (Hrvatski Telekom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81793146560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ROBERTA FRANGEŠA MIHANOVIĆA 9. ZAGREB</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28.965,61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28.855,79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109,82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23.084,63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5.771,16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 HRELEC</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95486125739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GUDOVAC 289,GUDOVAC 43251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32.258,18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32.258,18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25.806,54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6.451,64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HRGA - servis i prodaja vatrogasnih aparata, Vlasnik MARIO HRGA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27036426518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PRILAZ SVETE ANE 15,BJELOVAR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5.033,50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5.033,50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4.026,80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1.006,70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HRVATSKE ŠUME društvo s ograničenom odgovornošću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69693144506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UL.LJUDEVITA</w:t>
            </w:r>
            <w:proofErr w:type="spellEnd"/>
            <w:r>
              <w:rPr>
                <w:sz w:val="14"/>
                <w:szCs w:val="14"/>
              </w:rPr>
              <w:t xml:space="preserve"> FARKAŠA VUKOTINOVIĆA 2,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51.422,92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23.541,46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27.881,46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18.833,17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4.708,29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HRVATSKI CENTAR ZA POLJOPRIVREDU, HRANU I SELO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35506269186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SVETOŠIMUNSKA 25,ZAGREB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11.653,43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11.596,88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56,55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9.277,50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2.319,38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HRVATSKI VETERINARSKI INSTITUT</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29059177553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ZAKMARDIJEVA 10,KRIŽEVCI 48260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16.228,75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16.228,75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12.983,00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3.245,75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HRVATSKI ZAVOD ZA JAVNO ZDRAVSTVO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75297532041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ROCKEFELLEROVA 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HRVATSKI ZAVOD ZA TOKSIKOLOGIJU I ANTIDOPING</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23691527614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BORONGAJSKA 83G,ZAGREB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HRVATSKO DRUŠTVO SKLADATELJA - ZAMP</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56668956985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BERISLAVIĆEVA 9,ZAGREB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1.057,65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1.041,70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15,95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833,36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208,34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HTH REFRIGERATION ČERNAK PETER </w:t>
            </w:r>
            <w:proofErr w:type="spellStart"/>
            <w:r>
              <w:rPr>
                <w:sz w:val="14"/>
                <w:szCs w:val="14"/>
              </w:rPr>
              <w:t>S.P</w:t>
            </w:r>
            <w:proofErr w:type="spellEnd"/>
            <w:r>
              <w:rPr>
                <w:sz w:val="14"/>
                <w:szCs w:val="14"/>
              </w:rPr>
              <w:t>.</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SI54381096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OBLAKOVA ULICA 36,CELJE 3000 </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3.830,93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3.830,93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3.064,74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766,19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IDA COMERC društvo s ograničenom odgovornošću za trgovinu i </w:t>
            </w:r>
            <w:proofErr w:type="spellStart"/>
            <w:r>
              <w:rPr>
                <w:sz w:val="14"/>
                <w:szCs w:val="14"/>
              </w:rPr>
              <w:t>export</w:t>
            </w:r>
            <w:proofErr w:type="spellEnd"/>
            <w:r>
              <w:rPr>
                <w:sz w:val="14"/>
                <w:szCs w:val="14"/>
              </w:rPr>
              <w:t>-import</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82286842529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SLOBODE  1,PRELOG 40323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691,25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691,25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553,00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138,25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IMPULS društvo s ograničenom odgovornošću za usluge i trgovinu, poduzetnički centar</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13673713009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P.PRERADOVIĆA</w:t>
            </w:r>
            <w:proofErr w:type="spellEnd"/>
            <w:r>
              <w:rPr>
                <w:sz w:val="14"/>
                <w:szCs w:val="14"/>
              </w:rPr>
              <w:t xml:space="preserve"> 9/I,BJELOVAR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50.312,50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50.312,50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40.250,00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10.062,50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INA-INDUSTRIJA NAFTE,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27759560625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AV. V. HOLJEVCA </w:t>
            </w:r>
            <w:r>
              <w:rPr>
                <w:sz w:val="14"/>
                <w:szCs w:val="14"/>
              </w:rPr>
              <w:lastRenderedPageBreak/>
              <w:t>10,ZAGREB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 xml:space="preserve">                        104.985,52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102.835,66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2.149,86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82.268,53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20.567,13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124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INFO TIM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07097009801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NASELJE KRALJA ZVONIMIRA 2/</w:t>
            </w:r>
            <w:proofErr w:type="spellStart"/>
            <w:r>
              <w:rPr>
                <w:sz w:val="14"/>
                <w:szCs w:val="14"/>
              </w:rPr>
              <w:t>2</w:t>
            </w:r>
            <w:proofErr w:type="spellEnd"/>
            <w:r>
              <w:rPr>
                <w:sz w:val="14"/>
                <w:szCs w:val="14"/>
              </w:rPr>
              <w:t>,BJELOVAR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2.455,50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2.455,50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1.964,40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491,10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INOTEN d.o.o. za usluge i gradnju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82096636593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DRAGE GERVAISA 4,ZAGREB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125.600,00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125.600,00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100.480,00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25.120,00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INVEST SEDLIĆ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66826406727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BEREK 171,BEREK 43232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IRBI d.o.o. za trgovinu i građevinarstvo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76740956982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RISNJAČKA 32,ČEPIN 31431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15.875,00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15.875,00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12.700,00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3.175,00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IŠTOK USLUGE, Vlasnik NIKOLA IŠTOK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11336001504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GORNJE SELO 48, TREMA 48214</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3.475,68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3.475,68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2.780,54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695,14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JILK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54371285729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VELIKE SREDICE 133,BJELOVAR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10.857,04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10.857,04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8.685,63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2.171,41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MIRKO KATALENIĆ,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61866297718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GUDOVAC 415,GUDOVAC 43251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1.081,75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1.081,75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865,40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216,35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KATAVA d.o.o. za novinsko izdavačku djelatnost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36624139799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ZRINJEVAC 3, 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2.750,00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2.750,00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KEMOBOJA-BJELOVAR d.o.o. za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55561144160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AUGUSTA ŠENOE 17, 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1.666,54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1.666,54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1.333,23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333,31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KOMUNALAC društvo s ograničenom odgovornošću za obavljanje komunalnih djelatnosti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27962400486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FERDE LIVADIĆA 14A, P.P.93,BJELOVAR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2.483,57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2.483,57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1.986,86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496,71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KONOR proizvodnja, trgovina i usluge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02745408438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LJESKOVA  27,NOVA RAČA 43272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DALIBOR KOVAČ</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20612063563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NIKOLA ŠOPA 9B,BJELOVAR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145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KTC proizvodnja, trgovina, usluge i turistička agencija,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95970838122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NIKOLE TESLE 18,KRIŽEVCI 48260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6.330,00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6.330,00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5.064,00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1.266,00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 KUSTIĆ,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26027300253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DR.ANTE</w:t>
            </w:r>
            <w:proofErr w:type="spellEnd"/>
            <w:r>
              <w:rPr>
                <w:sz w:val="14"/>
                <w:szCs w:val="14"/>
              </w:rPr>
              <w:t xml:space="preserve"> STARČEVIĆA 5,BJELOVAR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8.999,18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8.999,18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7.199,34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1.799,84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KUŠIĆ PROMET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01252708526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PSARJEVO DONJE 61,SVETI IVAN ZELINA 10380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983,00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983,00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786,40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196,60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LEŽAJ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61713292105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PAVLA RADIĆA 14,BJELOVAR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33.907,50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33.907,50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27.126,00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6.781,50    </w:t>
            </w:r>
          </w:p>
        </w:tc>
      </w:tr>
      <w:tr w:rsidTr="00731F4F" w:rsidR="00731F4F">
        <w:trPr>
          <w:trHeight w:val="85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LIBRA TEHNIČAR društvo s ograničenom odgovornošću za proizvodnju i servis proizvoda precizne mehanike i elektronike, unutarnju i vanjsku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34578772340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II PRAĆANSKA 6A,ZAGREB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25.562,50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25.562,50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20.450,00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5.112,50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LIDER društvo s ograničenom odgovornošću za poslovno savjetovanje, promet nekretninama te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87335161400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TOME BAKAČA 6A,BJELOVAR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13.126,00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13.126,00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10.500,80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2.625,20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 LONČAR</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07202311656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SRIJEMSKA 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0,23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0,23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0,18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0,05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MAGMA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65673920115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VARAŽDINSKA ULICA ODVOJAK I. 14, JALKOVEC,VARAŽDIN 42000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45.618,07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45.618,07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36.494,46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9.123,61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MAJCAN VETERINARSKA AMBULANTA društvo s ograničenom odgovornošću za proizvodnju,  usluge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56492483135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38,BJELOVAR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73,70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73,70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58,96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14,74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C/MONT - obrt za izvođenje </w:t>
            </w:r>
            <w:proofErr w:type="spellStart"/>
            <w:r>
              <w:rPr>
                <w:sz w:val="14"/>
                <w:szCs w:val="14"/>
              </w:rPr>
              <w:t>srojarskih</w:t>
            </w:r>
            <w:proofErr w:type="spellEnd"/>
            <w:r>
              <w:rPr>
                <w:sz w:val="14"/>
                <w:szCs w:val="14"/>
              </w:rPr>
              <w:t xml:space="preserve"> montaža, Vlasnik MIRKO MALJKOVIĆ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16801485298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KNEZA LJUDEVITA POSAVSKOG 37,ZAGREB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252.046,00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252.046,00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201.636,80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50.409,20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157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ZDRAVKO MANJKAZ,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19604518003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BEDENIK 147,BULINAC 43273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2.592,18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2.592,18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2.073,74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518,44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ODVJETNIK MARKOVINOVIĆ KRUNOSLAV</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77048740258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 MIHANOVIĆA 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335,25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335,25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268,20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67,05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MATIĆ PROMET društvo s ograničenom odgovornošću za trgovinu, ugostiteljstvo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23124459286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ĐURĐEVAČKA CESTA 112,BJELOVAR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8.238,00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8.238,00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6.590,40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1.647,60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MB GRADNJA društvo s ograničenom odgovornošću za građenje,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95716850163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MILKE TRNINE 14,BJELOVAR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565,40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565,40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452,32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113,08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MATO MEDIĆ,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06304919374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KRALJA TOMISLAVA 7,KUTINA 44320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95,75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95,75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76,60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19,15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MESSIS društvo s ograničenom odgovornošću za trgovinu, usluge i zastupanje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32087382809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FROUDEOVA  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5.431,25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5.431,25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4.345,00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1.086,25    </w:t>
            </w:r>
          </w:p>
        </w:tc>
      </w:tr>
      <w:tr w:rsidTr="00731F4F" w:rsidR="00731F4F">
        <w:trPr>
          <w:trHeight w:val="85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MGN-Metalna galanterija Novak, društvo s ograničenom odgovornošću za proizvodnju metalne galanterije, trgovinu, uvoz-izvoz, marketing i zastupanje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97087294364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KUMIČIĆEVA 78,VARAŽDIN 42000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2.652,61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2.652,61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2.122,09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530,52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167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MIAGRA d.o.o. za vanjsku i unutarnju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47557446984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4. POŽARINJE 18,ZAGREB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856,14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856,14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684,91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171,23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DRAŽEN MIHOKOVIĆ,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46377470080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BOLČ 21,FARKAŠEVAC 10344</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24.121,14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24.121,14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19.296,91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4.824,23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MIKAC trgovina i usluge,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32280411524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BLAJBURŠKIH ŽRTAVA 14,BJELOVAR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14.478,88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14.478,88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11.583,10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2.895,78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USLUŽNI OBRT MILETIĆ, Vlasnik ĐANI MILETIĆ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18147428215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LJUBLJANSKA CESTA 24,RIJEKA 51000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1.142,55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1.142,55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914,04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228,51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MINISTARSTVO POLJOPRIVREDE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76767369197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ULICA GRADA VUKOVARA 78,ZAGREB </w:t>
            </w:r>
            <w:r>
              <w:rPr>
                <w:sz w:val="14"/>
                <w:szCs w:val="14"/>
              </w:rPr>
              <w:lastRenderedPageBreak/>
              <w:t>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 xml:space="preserve">                           70.033,59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67.952,64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2.080,95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54.362,11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13.590,53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174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MARIJAN MIŠKOVIĆ, JAVNI BILJEŽNIK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74321357002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MOSLAVAČKA 12,IVANIĆ-GRAD 10310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19,60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MOSLAVINATRANSPORT, prijevozna zadruga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30311799326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DUBROVAČKA 2,KUTINA 44320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33.600,83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33.600,83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26.880,66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6.720,17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MOSLAVKA proizvodnja, trgovina i usluge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58967222855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MATICE HRVATSKE 6/1,BJELOVAR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2.896,25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2.896,25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2.317,00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579,25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NEOPREN d.o.o. za trgovinu i turizam</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29242162010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MARKA TEPEŠA 8,PREGRADA 49218</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5.359,05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5.359,05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4.287,24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1.071,81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GRAFIČKI OBRT N-DESIGN, Vlasnik DRAGUTIN NOVAK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57907153613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EUGENA KVATERNIKA 6, 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2.872,50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2.872,50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2.298,00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574,50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NOVOCOMMERCE INTERNATIONAL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68189057981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JABLANOVA 13,OSIJEK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3.427,86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2.135,09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1.292,77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1.708,07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427,02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DIMNJAČARSKI OBRT DIMKO, Vlasnik DRAGAN OKRUGIĆ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38365816454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 KRLEŽE 91,BJELOVAR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OPĆINA NOVA RAČA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63151588084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S. RADIĆA  56,NOVA RAČA 43272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91.291,42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91.291,42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73.033,14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18.258,28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OPĆINA ROVIŠĆE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02335455291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TRG </w:t>
            </w:r>
            <w:proofErr w:type="spellStart"/>
            <w:r>
              <w:rPr>
                <w:sz w:val="14"/>
                <w:szCs w:val="14"/>
              </w:rPr>
              <w:t>HRV.BRANITELJA</w:t>
            </w:r>
            <w:proofErr w:type="spellEnd"/>
            <w:r>
              <w:rPr>
                <w:sz w:val="14"/>
                <w:szCs w:val="14"/>
              </w:rPr>
              <w:t xml:space="preserve"> 2,ROVIŠĆE 43212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1.872,00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1.872,00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1.497,60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374,40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PA-VIN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59920925649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VEĆESLAVA HOLJEVCA 20,JASTREBARSKO 10450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20.523,57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20.523,57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16.418,86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4.104,71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PAJDO d.o.o. za usluge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88947026738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VUKOVARSKA 24,BJELOVAR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639,76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639,76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511,81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127,95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PAPIGA TRGOVINA d.o.o. za unutarnju i vanjsku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76807909398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ČREĆAN 10B,SVETI IVAN ZELINA 10380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274,00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274,00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219,20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54,80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188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PBZ CARD društvo s ograničenom odgovornošću za poslovanje kreditnim karticama, putnička agencija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28495895537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RADNIČKA CESTA 44,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32.085,52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32.085,52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25.668,42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6.417,10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PERFA - BIO d.o.o. za proizvodnju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77145316465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GOLUBOVAČKA  44, DONJA STUBICA 49240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29.069,16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29.069,16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23.255,33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5.813,83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PERFEX-PERADARSTVO d.o.o. za proizvodnju i uzgoj peradi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11571018928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GOLUBOVEČKA 44,DONJA STUBICA 49240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50.431,27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45.358,33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5.072,94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36.286,66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9.071,67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VLADIMIR PETREKOVIĆ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24640504475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PRGOMELJE 321,PRGOMELJE 43252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1.281,51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1.281,51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1.025,21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256,30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PINOVA društvo s ograničenom odgovornošću za poljoprivredu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19638479848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DR. IVANA NOVAKA 1, ČAKOVEC 40000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POLJOCENTAR trgovačko društvo za trgovinu i usluge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49929727453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OBRTNIČKA 12,KRIŽEVCI 48260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1.038.133,07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907.940,95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130.192,12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726.352,76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181.588,19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POLJOPRIVREDNA ZADRUGA GAR-AGRO za poljoprivredu, trgovinu i proizvodnju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71282533021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VUKOVARSKA 6,GAREŠNICA 43280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24,40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24,40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PPK-BJELOVAR trgovina i usluge,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37828020359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ĐURĐEVAČKA C. 138,BJELOVAR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2.527,86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2.527,86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2.022,29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505,57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PRIMA TEHNIČAR d.o.o.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19504870273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I.N.JEMERŠIĆA  37 A,GRUBIŠNO POLJE 43290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15.452,50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15.452,50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12.362,00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3.090,50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PROJEKT društvo s ograničenom odgovornošću za projektiranje i građenje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37495232186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NASELJE KRALJA ZVONIMIRA 33, 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4.960,00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1.240,00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PROVOLUS d.o.o. za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14097669316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ZAVRTNICA 17,ZAGREB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180.976,56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180.976,56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144.781,25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36.195,31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PRVI FAKTOR društvo s ograničenom odgovornošću za </w:t>
            </w:r>
            <w:proofErr w:type="spellStart"/>
            <w:r>
              <w:rPr>
                <w:sz w:val="14"/>
                <w:szCs w:val="14"/>
              </w:rPr>
              <w:t>faktoring</w:t>
            </w:r>
            <w:proofErr w:type="spellEnd"/>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63278028623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HEKTOROVIĆEVA 2/V,ZAGREB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10.728,95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10.728,95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8.583,16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2.145,79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204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RATKO PUCARIN</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34719124229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OBROVNICA 76,OBROVNICA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277,04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277,04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221,63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55,41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PUREX d.o.o. proizvodnja i uzgoj peradi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31813200148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HRVACE 556,HRVACE 21233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34.829,00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34.829,00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27.863,20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6.965,80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RADINOST društvo s ograničenom odgovornošću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79433617986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MILANA ŠUFFLAYA 10A,BJELOVAR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3.789,71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3.789,71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3.031,77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757,94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DOMAGOJ, obrt za poljoprivredno-gospodarsku djelatnost, Vlasnik DOMAGOJ RAKNIĆ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75670161110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GUDOVAC 58,GUDOVAC 43251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163,77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163,77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131,02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32,75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RATARSTVO društvo s ograničenom odgovornošću za poljoprivrednu proizvodnju i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39141474711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M.HRVATSKE</w:t>
            </w:r>
            <w:proofErr w:type="spellEnd"/>
            <w:r>
              <w:rPr>
                <w:sz w:val="14"/>
                <w:szCs w:val="14"/>
              </w:rPr>
              <w:t xml:space="preserve"> 4/1,BJELOVAR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19.515.908,69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7.207.683,85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5.766.147,08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1.441.536,77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REPUBLIKA HRVATSKA MINISTARSTVO FINANCIJA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18683136487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KATANČIĆEVA 5,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2.099.134,89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1.912.652,08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186.482,81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1.530.121,66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382.530,42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RIZMAN društvo s ograničenom odgovornošću za trgovinu, promet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14523427957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ANTUNA MIHANOVIĆA 48 A,VELIKI ZDENCI 43293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5.577,50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5.577,50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4.462,00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1.115,50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NIKOLA ROGOVIĆ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87549592584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GUDOVAC 367,GUDOVAC 43251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7.421,31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7.421,31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5.937,05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1.484,26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RWA RAIFFEISEN AGRO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42621503715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BUZINSKI PRILAZ  10,ZAGREB 10010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17.636,88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17.636,88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14.109,50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3.527,38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VLADIMIR SABOLOVIĆ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44004699780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RADNIČKO NASELJE PRILAZ II./1,BJELOVAR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634,47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634,47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507,58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126,89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SANITACIJA OSIJEK dioničko društvo za dezinfekciju, dezinsekciju i deratizaciju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98661816049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JARAK 3, 31208 PETRIJEVCI,OSIJEK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13.962,50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13.962,50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11.170,00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2.792,50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217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SANO - suvremena hranidba životinja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58814210661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INDUSTRIJSKA CESTA BB,POPOVAČA 44317</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19.418,13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19.418,13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15.534,50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3.883,63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SCHAUMANN AGRI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87757871090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KUNOVEC BREG, KOPRIVNIČKA 5-7,KOPRIVNICA 48000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5.338,14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5.338,14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4.270,51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1.067,63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SERAFIN d.o.o. za trgovinu i ugostiteljstvo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15469055176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MIRAMARSKA 15A,ZAGREB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536,59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536,59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429,27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107,32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SET proizvodnja, trgovina i usluge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35140755222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PAKRAČKA ULICA 3,BJELOVAR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1.221,67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1.221,67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977,34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244,33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SIMSI d.o.o. za trgovinu i usluge u poljoprivredi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62560871668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VRBANCI 1,DRAGANIĆI 47201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314,50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314,50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251,60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62,90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SIROVINA društvo s ograničenom odgovornošću za ekologiju i gospodarenje otpadom</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30322785480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29. RUJNA 2,BJELOVAR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1.256,00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314,00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SJEMENARNA RI, društvo sa ograničenom odgovornošću za trgovinu, proizvodnju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92985232137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ANTE PILEPIĆA 19,RIJEKA 51000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5.535,36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5.535,36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4.428,29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1.107,07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SJEMESERVIS AGRO d.o.o. za proizvodnju,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81763246191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BEDEM  LJUBAVI  33,SESVETE 10360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6.625,00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6.625,00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5.300,00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1.325,00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Syngenta</w:t>
            </w:r>
            <w:proofErr w:type="spellEnd"/>
            <w:r>
              <w:rPr>
                <w:sz w:val="14"/>
                <w:szCs w:val="14"/>
              </w:rPr>
              <w:t xml:space="preserve"> </w:t>
            </w:r>
            <w:proofErr w:type="spellStart"/>
            <w:r>
              <w:rPr>
                <w:sz w:val="14"/>
                <w:szCs w:val="14"/>
              </w:rPr>
              <w:t>Agro</w:t>
            </w:r>
            <w:proofErr w:type="spellEnd"/>
            <w:r>
              <w:rPr>
                <w:sz w:val="14"/>
                <w:szCs w:val="14"/>
              </w:rPr>
              <w:t xml:space="preserve">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20226779781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SAMOBORSKA  147,ZAGREB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108.174,38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108.174,38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86.539,50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21.634,88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MATKO ŠČRBAČIĆ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89032907609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VELIKA TRNOVITICA 92, VELIKA TRNOVITICA</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235,32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235,32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188,26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47,06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ŽELJKO ŠEŠIĆ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43488314042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DR.M.ŠUFFLAYA 10 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1.574,21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1.574,21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1.259,37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314,84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SLAĐANA ŠKREBLIN, Vlasnik 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53317505272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RAJIĆ 29,RAJIĆ 43252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142,65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142,65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114,12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28,53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IVICA ŠKRIVANEK,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13036223100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OMLADINSKA 22,BEŠLINEC 10312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11.570,03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11.570,03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9.256,02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2.314,01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237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MARKO ŠOBAK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34390365357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STARA KAPELA 112,STARA KAPELA 10343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104,78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104,78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83,82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20,96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BOŽIDAR ŠTEFANIĆ,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60373753364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MARTINAC 13,VELIKO TROJSTVO 43226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1.305,35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1.305,35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1.044,28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261,07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TEHNO-PARTNER društvo s ograničenom odgovornošću za trgovinu</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37366676729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CEHOVSKA    12,VARAŽDIN 42000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14.060,37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14.060,37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11.248,30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2.812,07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TOI </w:t>
            </w:r>
            <w:proofErr w:type="spellStart"/>
            <w:r>
              <w:rPr>
                <w:sz w:val="14"/>
                <w:szCs w:val="14"/>
              </w:rPr>
              <w:t>TOI</w:t>
            </w:r>
            <w:proofErr w:type="spellEnd"/>
            <w:r>
              <w:rPr>
                <w:sz w:val="14"/>
                <w:szCs w:val="14"/>
              </w:rPr>
              <w:t xml:space="preserve"> d.o.o. sanitarni sistemi</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73497369534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KVINTIČKA 16,ZAGREB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3.600,00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TRAKTORSKI DIJELOVI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26569291682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FRANJEVAČKA 12A,BJELOVAR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7.132,62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7.132,62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5.706,10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1.426,52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TURIST  dioničko društvo za ugostiteljstvo i turističke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06061438402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VATROSLAVA LISINSKOG 2, 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864,00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246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UNSER LAGERHAUS WARENHANDELSGES.M.B.H.</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ATU25323307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SUDRING 240,KLAGENFURT 9020 </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333.659,08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330.841,37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2.817,71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264.673,10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66.168,27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250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VAGE društvo s ograničenom odgovornošću za proizvodnju i servis mjernih uređaja i opreme za mjerenje, vanjsku i unutarnju trgovinu i marketing</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30335873024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KALEDOVČINA 2A,ZAGREB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5.062,50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5.062,50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4.050,00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1.012,50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251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VASILJEV d.o.o. za trgovinu na malo i veliko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81990781189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MILOŠA OBILIĆA  18,VERA 32225</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4.216,36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4.216,36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3.373,09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843,27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255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STJEPAN VIDAK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92700036207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KLOKOČEVAC 172,PREDAVAC 43211</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1.062,36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1.062,36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849,89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212,47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256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VIDIK društvo s ograničenom odgovornošću za trgovinu, zastupanje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63869637255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IVANA VITEZA TRNSKOG 7,BJELOVAR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1.356,53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1.305,60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50,93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1.044,48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261,12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258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Građevinski obrt "VINCEK" </w:t>
            </w:r>
            <w:proofErr w:type="spellStart"/>
            <w:r>
              <w:rPr>
                <w:sz w:val="14"/>
                <w:szCs w:val="14"/>
              </w:rPr>
              <w:t>vl</w:t>
            </w:r>
            <w:proofErr w:type="spellEnd"/>
            <w:r>
              <w:rPr>
                <w:sz w:val="14"/>
                <w:szCs w:val="14"/>
              </w:rPr>
              <w:t xml:space="preserve">. Damir </w:t>
            </w:r>
            <w:proofErr w:type="spellStart"/>
            <w:r>
              <w:rPr>
                <w:sz w:val="14"/>
                <w:szCs w:val="14"/>
              </w:rPr>
              <w:t>Vincek</w:t>
            </w:r>
            <w:proofErr w:type="spellEnd"/>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12498472093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KRALJA TOMISLAVA 15,MOLVE 48327</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57.272,62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57.272,62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45.818,10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11.454,52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259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VISOKO GOSPODARSKO UČILIŠTE U KRIŽEVCIMA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75480885018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MILISLAVA DEMERCA 1,KRIŽEVCI 48260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3.120,00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3.120,00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2.496,00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624,00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DANIJEL VIŠNJIĆ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87766157329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CAREVDAR 87,KRIŽEVCI 48260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6.158,41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6.158,41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4.926,73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1.231,68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VOĆNJAK društvo s ograničenom odgovornošću za proizvodnju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UVJETNA TRAŽBINA</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52871551229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MATICE HRVATSKE 4/1. 43000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11.461.514,69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VODNE USLUGE društvo s ograničenom odgovornošću za proizvodnju, distribuciju i prodaju vode, te odvodnju i pročišćavanje otpadnih voda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43307218011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FERDE LIVADIĆA 14/A,BJELOVAR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909,79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909,79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727,83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181,96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VRTINVEST društvo s ograničenom odgovornošću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UVJETNA TRAŽBINA</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22535621645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MATICE HRVATSKE 4/1. 43000 BJELOVAR</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15.784.080,72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4.984.090,09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3.987.272,07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996.818,02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TOKARSKO STROJOBRAVARSKA RADIONA, Vlasnik ANTUN VUJNOVIĆ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84108438681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RUĐERA BOŠKOVIĆA 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AUTOMEHANIČARSKI I AUTOPRIJEVOZNIČKI OBRT "VUKOVIĆ", Vlasnik NEBOJŠA VUKOVIĆ</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06129736660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PRGOMELJE 69,PRGOMELJE 43252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1.920,00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480,00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WÜRTH-HRVATSKA d.o.o. za trgovinu, usluge i zastupanje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52641439848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FRANJE LUČIĆA 23/III,ZAGREB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9.302,86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8.741,00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561,86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6.992,80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1.748,20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268</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ZADRUŽNA ŠTAMPA dioničko društvo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52035912612</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Maksimirska 132,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764,78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764,78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611,82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152,96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ZAGREBINSPEKT d.o.o. za kontrolu i inženjering</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82752153530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DRAŠKOVIĆEVA 29,ZAGREB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1.500,00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1.500,00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1.200,00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300,00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270</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LIBUŠKA ZALABAK,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36850838408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GORNJA RAŠENICA 19,GRUBIŠNO POLJE 43290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54,00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54,00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43,20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10,80    </w:t>
            </w:r>
          </w:p>
        </w:tc>
      </w:tr>
      <w:tr w:rsidTr="00731F4F" w:rsidR="00731F4F">
        <w:trPr>
          <w:trHeight w:val="64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271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ZAŠTITA-ATEST društvo s ograničenom odgovornošću za stručne poslove zaštite na radu, zaštite okoliša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72702911449</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CHICAGA 25, 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2.477,50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2.477,50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1.982,00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495,50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ZAVOD ZA UNAPREĐIVANJE SIGURNOSTI d.d.</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83442273157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TRG LAVA MIRSKOG 3/III,OSIJEK 31000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5.056,25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5.056,25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4.045,00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1.011,25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274</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MIRKO ŽABJAČAN</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46563191680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SASOVAC  12,NOVA RAČA 43272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11.359,89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11.041,43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318,46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8.833,14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2.208,29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275</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ADOLF ŽAGER</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29508030715</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BULINAC 65,BULINAC 43273</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444,26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444,26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355,41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88,85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276</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ŽIVA KAVA d.o.o. za trgovinu i usluge</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56977970104</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KUŠLANOVA 2, 10000 ZAGREB</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1.033,03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1.033,03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826,42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206,61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277</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JELKA ŽIVKOVIĆ, Vlasnik OPG-a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26650440941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MARTINAC 48,VELIKO TROJSTVO 43226</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5.472,22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5.472,22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4.377,78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1.094,44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279</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Hrvatske vode, pravna osoba za upravljanje vodama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28921383001</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ULICA GRADA VUKOVARA 220,ZAGREB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85.820,39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83.032,09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2.788,30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66.425,67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16.606,42    </w:t>
            </w: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JAVNA VATROGASNA POSTROJBA GRADA BJELOVARA</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79991880130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OTONA KUČERE 1,BJELOVAR 43000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71,56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71,56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 xml:space="preserve">Javni bilježnik - Mirko </w:t>
            </w:r>
            <w:proofErr w:type="spellStart"/>
            <w:r>
              <w:rPr>
                <w:sz w:val="14"/>
                <w:szCs w:val="14"/>
              </w:rPr>
              <w:t>Čižmek</w:t>
            </w:r>
            <w:proofErr w:type="spellEnd"/>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02584871976</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LIJEPE NAŠE 22,KLANJEC 49290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1.701,69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1.701,69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1.361,35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340,34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SEDLIĆ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31937776003</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BEREK 171,BEREK 43232</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211.673,63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211.673,63    </w:t>
            </w:r>
          </w:p>
        </w:tc>
        <w:tc>
          <w:tcPr>
            <w:tcW w:type="pct" w:w="465"/>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169.338,90    </w:t>
            </w:r>
          </w:p>
        </w:tc>
        <w:tc>
          <w:tcPr>
            <w:tcW w:type="pct" w:w="52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42.334,73    </w:t>
            </w:r>
          </w:p>
        </w:tc>
      </w:tr>
      <w:tr w:rsidTr="00731F4F" w:rsidR="00731F4F">
        <w:trPr>
          <w:trHeight w:val="300"/>
        </w:trPr>
        <w:tc>
          <w:tcPr>
            <w:tcW w:type="pct" w:w="176"/>
            <w:tcBorders>
              <w:top w:val="nil"/>
              <w:left w:space="0" w:sz="4" w:color="808080" w:val="single"/>
              <w:bottom w:val="nil"/>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284</w:t>
            </w:r>
          </w:p>
        </w:tc>
        <w:tc>
          <w:tcPr>
            <w:tcW w:type="pct" w:w="766"/>
            <w:tcBorders>
              <w:top w:val="nil"/>
              <w:left w:val="nil"/>
              <w:bottom w:val="nil"/>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NAPLATA BERO j.d.o.o. za naplatu potraživanja i</w:t>
            </w:r>
          </w:p>
        </w:tc>
        <w:tc>
          <w:tcPr>
            <w:tcW w:type="pct" w:w="347"/>
            <w:tcBorders>
              <w:top w:val="nil"/>
              <w:left w:val="nil"/>
              <w:bottom w:val="nil"/>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val="nil"/>
              <w:left w:val="nil"/>
              <w:bottom w:val="nil"/>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92111865036</w:t>
            </w:r>
          </w:p>
        </w:tc>
        <w:tc>
          <w:tcPr>
            <w:tcW w:type="pct" w:w="654"/>
            <w:tcBorders>
              <w:top w:val="nil"/>
              <w:left w:val="nil"/>
              <w:bottom w:val="nil"/>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BRAĆE RADIĆ 1,HRAŠĆICA 42000</w:t>
            </w:r>
          </w:p>
        </w:tc>
        <w:tc>
          <w:tcPr>
            <w:tcW w:type="pct" w:w="593"/>
            <w:tcBorders>
              <w:top w:val="nil"/>
              <w:left w:val="nil"/>
              <w:bottom w:val="nil"/>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6.000,00    </w:t>
            </w:r>
          </w:p>
        </w:tc>
        <w:tc>
          <w:tcPr>
            <w:tcW w:type="pct" w:w="558"/>
            <w:tcBorders>
              <w:top w:val="nil"/>
              <w:left w:val="nil"/>
              <w:bottom w:val="nil"/>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6.000,00    </w:t>
            </w:r>
          </w:p>
        </w:tc>
        <w:tc>
          <w:tcPr>
            <w:tcW w:type="pct" w:w="465"/>
            <w:tcBorders>
              <w:top w:val="nil"/>
              <w:left w:val="nil"/>
              <w:bottom w:val="nil"/>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val="nil"/>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4.800,00    </w:t>
            </w:r>
          </w:p>
        </w:tc>
        <w:tc>
          <w:tcPr>
            <w:tcW w:type="pct" w:w="523"/>
            <w:tcBorders>
              <w:top w:val="nil"/>
              <w:left w:val="nil"/>
              <w:bottom w:val="nil"/>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1.200,00    </w:t>
            </w:r>
          </w:p>
        </w:tc>
      </w:tr>
      <w:tr w:rsidTr="00731F4F" w:rsidR="00731F4F">
        <w:trPr>
          <w:trHeight w:val="300"/>
        </w:trPr>
        <w:tc>
          <w:tcPr>
            <w:tcW w:type="pct" w:w="176"/>
            <w:tcBorders>
              <w:top w:space="0" w:sz="4" w:color="808080" w:val="single"/>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285</w:t>
            </w:r>
          </w:p>
        </w:tc>
        <w:tc>
          <w:tcPr>
            <w:tcW w:type="pct" w:w="766"/>
            <w:tcBorders>
              <w:top w:space="0" w:sz="4" w:color="808080" w:val="single"/>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DIRECTUS d.o.o.</w:t>
            </w:r>
          </w:p>
        </w:tc>
        <w:tc>
          <w:tcPr>
            <w:tcW w:type="pct" w:w="347"/>
            <w:tcBorders>
              <w:top w:space="0" w:sz="4" w:color="808080" w:val="single"/>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DOBAVLJAČ</w:t>
            </w:r>
          </w:p>
        </w:tc>
        <w:tc>
          <w:tcPr>
            <w:tcW w:type="pct" w:w="361"/>
            <w:tcBorders>
              <w:top w:space="0" w:sz="4"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35573612931</w:t>
            </w:r>
          </w:p>
        </w:tc>
        <w:tc>
          <w:tcPr>
            <w:tcW w:type="pct" w:w="654"/>
            <w:tcBorders>
              <w:top w:space="0" w:sz="4" w:color="808080" w:val="single"/>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JOSIPA BAŠIĆA 67,SLAVONSKI BROD 35000</w:t>
            </w:r>
          </w:p>
        </w:tc>
        <w:tc>
          <w:tcPr>
            <w:tcW w:type="pct" w:w="593"/>
            <w:tcBorders>
              <w:top w:space="0" w:sz="4" w:color="808080" w:val="single"/>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11.542,50    </w:t>
            </w:r>
          </w:p>
        </w:tc>
        <w:tc>
          <w:tcPr>
            <w:tcW w:type="pct" w:w="558"/>
            <w:tcBorders>
              <w:top w:space="0" w:sz="4"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11.542,50    </w:t>
            </w:r>
          </w:p>
        </w:tc>
        <w:tc>
          <w:tcPr>
            <w:tcW w:type="pct" w:w="465"/>
            <w:tcBorders>
              <w:top w:space="0" w:sz="4"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space="0" w:sz="4"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9.234,00    </w:t>
            </w:r>
          </w:p>
        </w:tc>
        <w:tc>
          <w:tcPr>
            <w:tcW w:type="pct" w:w="523"/>
            <w:tcBorders>
              <w:top w:space="0" w:sz="4" w:color="808080" w:val="single"/>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2.308,50    </w:t>
            </w:r>
          </w:p>
        </w:tc>
      </w:tr>
      <w:tr w:rsidTr="00731F4F" w:rsidR="00731F4F">
        <w:trPr>
          <w:trHeight w:val="90"/>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2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r>
      <w:tr w:rsidTr="00731F4F" w:rsidR="00731F4F">
        <w:trPr>
          <w:trHeight w:val="300"/>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lastRenderedPageBreak/>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FF0000"/>
                <w:sz w:val="16"/>
                <w:szCs w:val="16"/>
              </w:rPr>
            </w:pPr>
            <w:r>
              <w:rPr>
                <w:sz w:val="16"/>
                <w:szCs w:val="16"/>
              </w:rPr>
              <w:t>Ukupno</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80.048.509,97    </w:t>
            </w:r>
          </w:p>
        </w:tc>
        <w:tc>
          <w:tcPr>
            <w:tcW w:type="pct" w:w="558"/>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21.381.186,30    </w:t>
            </w:r>
          </w:p>
        </w:tc>
        <w:tc>
          <w:tcPr>
            <w:tcW w:type="pct" w:w="465"/>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454.334,33    </w:t>
            </w:r>
          </w:p>
        </w:tc>
        <w:tc>
          <w:tcPr>
            <w:tcW w:type="pct" w:w="558"/>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17.104.949,04    </w:t>
            </w:r>
          </w:p>
        </w:tc>
        <w:tc>
          <w:tcPr>
            <w:tcW w:type="pct" w:w="52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4.276.237,26    </w:t>
            </w:r>
          </w:p>
        </w:tc>
      </w:tr>
      <w:tr w:rsidTr="00731F4F" w:rsidR="00731F4F">
        <w:trPr>
          <w:trHeight w:val="300"/>
        </w:trPr>
        <w:tc>
          <w:tcPr>
            <w:tcW w:type="pct" w:w="176"/>
            <w:noWrap/>
            <w:vAlign w:val="bottom"/>
            <w:hideMark/>
          </w:tcPr>
          <w:p w:rsidRDefault="00731F4F" w:rsidR="00731F4F">
            <w:pPr>
              <w:spacing w:lineRule="auto" w:line="276"/>
              <w:rPr>
                <w:rFonts w:hAnsiTheme="minorHAnsi" w:asciiTheme="minorHAnsi" w:cs="Times New Roman"/>
                <w:sz w:val="22"/>
                <w:szCs w:val="22"/>
              </w:rPr>
            </w:pPr>
          </w:p>
        </w:tc>
        <w:tc>
          <w:tcPr>
            <w:tcW w:type="pct" w:w="766"/>
            <w:vAlign w:val="bottom"/>
            <w:hideMark/>
          </w:tcPr>
          <w:p w:rsidRDefault="00731F4F" w:rsidR="00731F4F">
            <w:pPr>
              <w:spacing w:lineRule="auto" w:line="276"/>
              <w:rPr>
                <w:rFonts w:hAnsiTheme="minorHAnsi" w:asciiTheme="minorHAnsi" w:cs="Times New Roman"/>
                <w:sz w:val="22"/>
                <w:szCs w:val="22"/>
              </w:rPr>
            </w:pPr>
          </w:p>
        </w:tc>
        <w:tc>
          <w:tcPr>
            <w:tcW w:type="pct" w:w="347"/>
            <w:vAlign w:val="bottom"/>
            <w:hideMark/>
          </w:tcPr>
          <w:p w:rsidRDefault="00731F4F" w:rsidR="00731F4F">
            <w:pPr>
              <w:spacing w:lineRule="auto" w:line="276"/>
              <w:rPr>
                <w:rFonts w:hAnsiTheme="minorHAnsi" w:asciiTheme="minorHAnsi" w:cs="Times New Roman"/>
                <w:sz w:val="22"/>
                <w:szCs w:val="22"/>
              </w:rPr>
            </w:pPr>
          </w:p>
        </w:tc>
        <w:tc>
          <w:tcPr>
            <w:tcW w:type="pct" w:w="361"/>
            <w:noWrap/>
            <w:vAlign w:val="bottom"/>
            <w:hideMark/>
          </w:tcPr>
          <w:p w:rsidRDefault="00731F4F" w:rsidR="00731F4F">
            <w:pPr>
              <w:spacing w:lineRule="auto" w:line="276"/>
              <w:rPr>
                <w:rFonts w:hAnsiTheme="minorHAnsi" w:asciiTheme="minorHAnsi" w:cs="Times New Roman"/>
                <w:sz w:val="22"/>
                <w:szCs w:val="22"/>
              </w:rPr>
            </w:pPr>
          </w:p>
        </w:tc>
        <w:tc>
          <w:tcPr>
            <w:tcW w:type="pct" w:w="654"/>
            <w:vAlign w:val="bottom"/>
            <w:hideMark/>
          </w:tcPr>
          <w:p w:rsidRDefault="00731F4F" w:rsidR="00731F4F">
            <w:pPr>
              <w:spacing w:lineRule="auto" w:line="276"/>
              <w:rPr>
                <w:rFonts w:hAnsiTheme="minorHAnsi" w:asciiTheme="minorHAnsi" w:cs="Times New Roman"/>
                <w:sz w:val="22"/>
                <w:szCs w:val="22"/>
              </w:rPr>
            </w:pPr>
          </w:p>
        </w:tc>
        <w:tc>
          <w:tcPr>
            <w:tcW w:type="pct" w:w="593"/>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465"/>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52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trPr>
        <w:tc>
          <w:tcPr>
            <w:tcW w:type="pct" w:w="941"/>
            <w:gridSpan w:val="2"/>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RAZLUČNI VJEROVNICI </w:t>
            </w:r>
          </w:p>
        </w:tc>
        <w:tc>
          <w:tcPr>
            <w:tcW w:type="pct" w:w="34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pct" w:w="654"/>
            <w:tcBorders>
              <w:top w:space="0" w:sz="4" w:color="808080" w:val="single"/>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space="0" w:sz="4" w:color="808080" w:val="single"/>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AGROFRUCTUS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proofErr w:type="spellStart"/>
            <w:r>
              <w:rPr>
                <w:color w:val="000000"/>
                <w:sz w:val="14"/>
                <w:szCs w:val="14"/>
              </w:rPr>
              <w:t>Razlučni</w:t>
            </w:r>
            <w:proofErr w:type="spellEnd"/>
            <w:r>
              <w:rPr>
                <w:color w:val="000000"/>
                <w:sz w:val="14"/>
                <w:szCs w:val="14"/>
              </w:rPr>
              <w:t xml:space="preserve"> vjerovnik</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07350499058</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INDUSTRIJSKA ZONA JANJEVCI 6,DONJI MIHOLJAC 31540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3.880.508,51    </w:t>
            </w:r>
          </w:p>
        </w:tc>
        <w:tc>
          <w:tcPr>
            <w:tcW w:type="pct" w:w="558"/>
            <w:tcBorders>
              <w:top w:val="nil"/>
              <w:left w:val="nil"/>
              <w:bottom w:space="0" w:sz="4"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3.880.508,51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435"/>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2</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ERSTE&amp;STEIERMÄRKISCHE BANKA dioničko društvo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proofErr w:type="spellStart"/>
            <w:r>
              <w:rPr>
                <w:color w:val="000000"/>
                <w:sz w:val="14"/>
                <w:szCs w:val="14"/>
              </w:rPr>
              <w:t>Razlučni</w:t>
            </w:r>
            <w:proofErr w:type="spellEnd"/>
            <w:r>
              <w:rPr>
                <w:color w:val="000000"/>
                <w:sz w:val="14"/>
                <w:szCs w:val="14"/>
              </w:rPr>
              <w:t xml:space="preserve"> vjerovnik</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23057039320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JADRANSKI TRG 3A, 51000 RIJEKA</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13.360.485,77    </w:t>
            </w:r>
          </w:p>
        </w:tc>
        <w:tc>
          <w:tcPr>
            <w:tcW w:type="pct" w:w="558"/>
            <w:tcBorders>
              <w:top w:val="nil"/>
              <w:left w:val="nil"/>
              <w:bottom w:space="0" w:sz="4"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13.360.485,77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3</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Hrvatska banka za obnovu i razvitak</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xml:space="preserve">Uvjetna tražbina s </w:t>
            </w:r>
            <w:proofErr w:type="spellStart"/>
            <w:r>
              <w:rPr>
                <w:color w:val="000000"/>
                <w:sz w:val="14"/>
                <w:szCs w:val="14"/>
              </w:rPr>
              <w:t>razlučnim</w:t>
            </w:r>
            <w:proofErr w:type="spellEnd"/>
            <w:r>
              <w:rPr>
                <w:color w:val="000000"/>
                <w:sz w:val="14"/>
                <w:szCs w:val="14"/>
              </w:rPr>
              <w:t xml:space="preserve"> pravom</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26702280390</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Strossmayerov trg 9, Zagreb</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4.408.548,52    </w:t>
            </w:r>
          </w:p>
        </w:tc>
        <w:tc>
          <w:tcPr>
            <w:tcW w:type="pct" w:w="558"/>
            <w:tcBorders>
              <w:top w:val="nil"/>
              <w:left w:val="nil"/>
              <w:bottom w:space="0" w:sz="4"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4.408.548,52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90"/>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sz w:val="14"/>
                <w:szCs w:val="14"/>
              </w:rPr>
            </w:pPr>
            <w:r>
              <w:rPr>
                <w:sz w:val="14"/>
                <w:szCs w:val="14"/>
              </w:rPr>
              <w:t> </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225"/>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sz w:val="16"/>
                <w:szCs w:val="16"/>
              </w:rPr>
            </w:pPr>
            <w:r>
              <w:rPr>
                <w:sz w:val="16"/>
                <w:szCs w:val="16"/>
              </w:rPr>
              <w:t>Ukupno</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21.649.542,80    </w:t>
            </w:r>
          </w:p>
        </w:tc>
        <w:tc>
          <w:tcPr>
            <w:tcW w:type="pct" w:w="558"/>
            <w:tcBorders>
              <w:top w:val="nil"/>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21.649.542,80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noWrap/>
            <w:vAlign w:val="bottom"/>
            <w:hideMark/>
          </w:tcPr>
          <w:p w:rsidRDefault="00731F4F" w:rsidR="00731F4F">
            <w:pPr>
              <w:spacing w:lineRule="auto" w:line="276"/>
              <w:rPr>
                <w:rFonts w:hAnsiTheme="minorHAnsi" w:asciiTheme="minorHAnsi" w:cs="Times New Roman"/>
                <w:sz w:val="22"/>
                <w:szCs w:val="22"/>
              </w:rPr>
            </w:pPr>
          </w:p>
        </w:tc>
        <w:tc>
          <w:tcPr>
            <w:tcW w:type="pct" w:w="766"/>
            <w:vAlign w:val="bottom"/>
            <w:hideMark/>
          </w:tcPr>
          <w:p w:rsidRDefault="00731F4F" w:rsidR="00731F4F">
            <w:pPr>
              <w:spacing w:lineRule="auto" w:line="276"/>
              <w:rPr>
                <w:rFonts w:hAnsiTheme="minorHAnsi" w:asciiTheme="minorHAnsi" w:cs="Times New Roman"/>
                <w:sz w:val="22"/>
                <w:szCs w:val="22"/>
              </w:rPr>
            </w:pPr>
          </w:p>
        </w:tc>
        <w:tc>
          <w:tcPr>
            <w:tcW w:type="pct" w:w="347"/>
            <w:vAlign w:val="bottom"/>
            <w:hideMark/>
          </w:tcPr>
          <w:p w:rsidRDefault="00731F4F" w:rsidR="00731F4F">
            <w:pPr>
              <w:spacing w:lineRule="auto" w:line="276"/>
              <w:rPr>
                <w:rFonts w:hAnsiTheme="minorHAnsi" w:asciiTheme="minorHAnsi" w:cs="Times New Roman"/>
                <w:sz w:val="22"/>
                <w:szCs w:val="22"/>
              </w:rPr>
            </w:pPr>
          </w:p>
        </w:tc>
        <w:tc>
          <w:tcPr>
            <w:tcW w:type="pct" w:w="361"/>
            <w:noWrap/>
            <w:vAlign w:val="bottom"/>
            <w:hideMark/>
          </w:tcPr>
          <w:p w:rsidRDefault="00731F4F" w:rsidR="00731F4F">
            <w:pPr>
              <w:spacing w:lineRule="auto" w:line="276"/>
              <w:rPr>
                <w:rFonts w:hAnsiTheme="minorHAnsi" w:asciiTheme="minorHAnsi" w:cs="Times New Roman"/>
                <w:sz w:val="22"/>
                <w:szCs w:val="22"/>
              </w:rPr>
            </w:pPr>
          </w:p>
        </w:tc>
        <w:tc>
          <w:tcPr>
            <w:tcW w:type="pct" w:w="654"/>
            <w:vAlign w:val="bottom"/>
            <w:hideMark/>
          </w:tcPr>
          <w:p w:rsidRDefault="00731F4F" w:rsidR="00731F4F">
            <w:pPr>
              <w:spacing w:lineRule="auto" w:line="276"/>
              <w:rPr>
                <w:rFonts w:hAnsiTheme="minorHAnsi" w:asciiTheme="minorHAnsi" w:cs="Times New Roman"/>
                <w:sz w:val="22"/>
                <w:szCs w:val="22"/>
              </w:rPr>
            </w:pPr>
          </w:p>
        </w:tc>
        <w:tc>
          <w:tcPr>
            <w:tcW w:type="pct" w:w="593"/>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465"/>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noWrap/>
            <w:vAlign w:val="bottom"/>
            <w:hideMark/>
          </w:tcPr>
          <w:p w:rsidRDefault="00731F4F" w:rsidR="00731F4F">
            <w:pPr>
              <w:spacing w:lineRule="auto" w:line="276"/>
              <w:rPr>
                <w:rFonts w:hAnsiTheme="minorHAnsi" w:asciiTheme="minorHAnsi" w:cs="Times New Roman"/>
                <w:sz w:val="22"/>
                <w:szCs w:val="22"/>
              </w:rPr>
            </w:pPr>
          </w:p>
        </w:tc>
        <w:tc>
          <w:tcPr>
            <w:tcW w:type="pct" w:w="766"/>
            <w:vAlign w:val="bottom"/>
            <w:hideMark/>
          </w:tcPr>
          <w:p w:rsidRDefault="00731F4F" w:rsidR="00731F4F">
            <w:pPr>
              <w:spacing w:lineRule="auto" w:line="276"/>
              <w:rPr>
                <w:rFonts w:hAnsiTheme="minorHAnsi" w:asciiTheme="minorHAnsi" w:cs="Times New Roman"/>
                <w:sz w:val="22"/>
                <w:szCs w:val="22"/>
              </w:rPr>
            </w:pPr>
          </w:p>
        </w:tc>
        <w:tc>
          <w:tcPr>
            <w:tcW w:type="pct" w:w="347"/>
            <w:vAlign w:val="bottom"/>
            <w:hideMark/>
          </w:tcPr>
          <w:p w:rsidRDefault="00731F4F" w:rsidR="00731F4F">
            <w:pPr>
              <w:spacing w:lineRule="auto" w:line="276"/>
              <w:rPr>
                <w:rFonts w:hAnsiTheme="minorHAnsi" w:asciiTheme="minorHAnsi" w:cs="Times New Roman"/>
                <w:sz w:val="22"/>
                <w:szCs w:val="22"/>
              </w:rPr>
            </w:pPr>
          </w:p>
        </w:tc>
        <w:tc>
          <w:tcPr>
            <w:tcW w:type="pct" w:w="361"/>
            <w:noWrap/>
            <w:vAlign w:val="bottom"/>
            <w:hideMark/>
          </w:tcPr>
          <w:p w:rsidRDefault="00731F4F" w:rsidR="00731F4F">
            <w:pPr>
              <w:spacing w:lineRule="auto" w:line="276"/>
              <w:rPr>
                <w:rFonts w:hAnsiTheme="minorHAnsi" w:asciiTheme="minorHAnsi" w:cs="Times New Roman"/>
                <w:sz w:val="22"/>
                <w:szCs w:val="22"/>
              </w:rPr>
            </w:pPr>
          </w:p>
        </w:tc>
        <w:tc>
          <w:tcPr>
            <w:tcW w:type="pct" w:w="654"/>
            <w:vAlign w:val="bottom"/>
            <w:hideMark/>
          </w:tcPr>
          <w:p w:rsidRDefault="00731F4F" w:rsidR="00731F4F">
            <w:pPr>
              <w:spacing w:lineRule="auto" w:line="276"/>
              <w:rPr>
                <w:rFonts w:hAnsiTheme="minorHAnsi" w:asciiTheme="minorHAnsi" w:cs="Times New Roman"/>
                <w:sz w:val="22"/>
                <w:szCs w:val="22"/>
              </w:rPr>
            </w:pPr>
          </w:p>
        </w:tc>
        <w:tc>
          <w:tcPr>
            <w:tcW w:type="pct" w:w="593"/>
            <w:noWrap/>
            <w:vAlign w:val="bottom"/>
            <w:hideMark/>
          </w:tcPr>
          <w:p w:rsidRDefault="00731F4F" w:rsidR="00731F4F">
            <w:pPr>
              <w:spacing w:lineRule="auto" w:line="276"/>
              <w:rPr>
                <w:rFonts w:hAnsiTheme="minorHAnsi" w:asciiTheme="minorHAnsi" w:cs="Times New Roman"/>
                <w:sz w:val="22"/>
                <w:szCs w:val="22"/>
              </w:rPr>
            </w:pPr>
          </w:p>
        </w:tc>
        <w:tc>
          <w:tcPr>
            <w:tcW w:type="pct" w:w="558"/>
            <w:tcBorders>
              <w:top w:val="nil"/>
              <w:left w:val="nil"/>
              <w:bottom w:space="0" w:sz="4" w:color="808080" w:val="single"/>
              <w:right w:val="nil"/>
            </w:tcBorders>
            <w:noWrap/>
            <w:vAlign w:val="bottom"/>
            <w:hideMark/>
          </w:tcPr>
          <w:p w:rsidRDefault="00731F4F" w:rsidR="00731F4F">
            <w:pPr>
              <w:spacing w:lineRule="auto" w:line="276"/>
              <w:rPr>
                <w:rFonts w:hAnsiTheme="minorHAnsi" w:asciiTheme="minorHAnsi" w:cs="Times New Roman"/>
                <w:sz w:val="22"/>
                <w:szCs w:val="22"/>
              </w:rPr>
            </w:pPr>
          </w:p>
        </w:tc>
        <w:tc>
          <w:tcPr>
            <w:tcW w:type="pct" w:w="465"/>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941"/>
            <w:gridSpan w:val="2"/>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sz w:val="14"/>
                <w:szCs w:val="14"/>
              </w:rPr>
            </w:pPr>
            <w:r>
              <w:rPr>
                <w:sz w:val="14"/>
                <w:szCs w:val="14"/>
              </w:rPr>
              <w:t>IZLUČNI VJEROVNICI</w:t>
            </w:r>
          </w:p>
        </w:tc>
        <w:tc>
          <w:tcPr>
            <w:tcW w:type="pct" w:w="347"/>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pct" w:w="654"/>
            <w:tcBorders>
              <w:top w:space="0" w:sz="4" w:color="808080" w:val="single"/>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space="0" w:sz="4" w:color="808080" w:val="single"/>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1</w:t>
            </w:r>
          </w:p>
        </w:tc>
        <w:tc>
          <w:tcPr>
            <w:tcW w:type="pct" w:w="766"/>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VB LEASING d.o.o.</w:t>
            </w:r>
          </w:p>
        </w:tc>
        <w:tc>
          <w:tcPr>
            <w:tcW w:type="pct" w:w="34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Izlučni vjerovnik</w:t>
            </w:r>
          </w:p>
        </w:tc>
        <w:tc>
          <w:tcPr>
            <w:tcW w:type="pct" w:w="361"/>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55525619967</w:t>
            </w:r>
          </w:p>
        </w:tc>
        <w:tc>
          <w:tcPr>
            <w:tcW w:type="pct" w:w="65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4"/>
                <w:szCs w:val="14"/>
              </w:rPr>
            </w:pPr>
            <w:r>
              <w:rPr>
                <w:color w:val="000000"/>
                <w:sz w:val="14"/>
                <w:szCs w:val="14"/>
              </w:rPr>
              <w:t>Horvatova 82,ZAGREB 10000</w:t>
            </w:r>
          </w:p>
        </w:tc>
        <w:tc>
          <w:tcPr>
            <w:tcW w:type="pct" w:w="593"/>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681.130,37    </w:t>
            </w:r>
          </w:p>
        </w:tc>
        <w:tc>
          <w:tcPr>
            <w:tcW w:type="pct" w:w="558"/>
            <w:tcBorders>
              <w:top w:val="nil"/>
              <w:left w:val="nil"/>
              <w:bottom w:space="0" w:sz="4"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90"/>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sz w:val="14"/>
                <w:szCs w:val="14"/>
              </w:rPr>
            </w:pPr>
            <w:r>
              <w:rPr>
                <w:sz w:val="14"/>
                <w:szCs w:val="14"/>
              </w:rPr>
              <w:t> </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766"/>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sz w:val="16"/>
                <w:szCs w:val="16"/>
              </w:rPr>
            </w:pPr>
            <w:r>
              <w:rPr>
                <w:sz w:val="16"/>
                <w:szCs w:val="16"/>
              </w:rPr>
              <w:t>Ukupno</w:t>
            </w:r>
          </w:p>
        </w:tc>
        <w:tc>
          <w:tcPr>
            <w:tcW w:type="pct" w:w="347"/>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361"/>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654"/>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pct" w:w="593"/>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558"/>
            <w:tcBorders>
              <w:top w:val="nil"/>
              <w:left w:val="nil"/>
              <w:bottom w:space="0" w:sz="4" w:color="808080" w:val="single"/>
              <w:right w:space="0" w:sz="4" w:themeShade="80" w:themeColor="background1"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pct" w:w="465"/>
            <w:tcBorders>
              <w:top w:val="nil"/>
              <w:left w:space="0" w:sz="4" w:themeShade="80" w:themeColor="background1" w:color="808080" w:val="single"/>
              <w:bottom w:val="nil"/>
              <w:right w:val="nil"/>
            </w:tcBorders>
            <w:noWrap/>
            <w:vAlign w:val="bottom"/>
          </w:tcPr>
          <w:p w:rsidRDefault="00731F4F" w:rsidR="00731F4F">
            <w:pPr>
              <w:spacing w:lineRule="auto" w:line="276"/>
              <w:jc w:val="right"/>
              <w:rPr>
                <w:rFonts w:cs="Times New Roman" w:eastAsia="Times New Roman"/>
                <w:sz w:val="14"/>
                <w:szCs w:val="14"/>
              </w:rPr>
            </w:pPr>
          </w:p>
        </w:tc>
        <w:tc>
          <w:tcPr>
            <w:tcW w:type="pct" w:w="558"/>
            <w:noWrap/>
            <w:vAlign w:val="bottom"/>
          </w:tcPr>
          <w:p w:rsidRDefault="00731F4F" w:rsidR="00731F4F">
            <w:pPr>
              <w:spacing w:lineRule="auto" w:line="276"/>
              <w:jc w:val="right"/>
              <w:rPr>
                <w:rFonts w:cs="Times New Roman" w:eastAsia="Times New Roman"/>
                <w:sz w:val="14"/>
                <w:szCs w:val="14"/>
              </w:rPr>
            </w:pPr>
          </w:p>
        </w:tc>
        <w:tc>
          <w:tcPr>
            <w:tcW w:type="pct" w:w="523"/>
            <w:noWrap/>
            <w:vAlign w:val="bottom"/>
          </w:tcPr>
          <w:p w:rsidRDefault="00731F4F" w:rsidR="00731F4F">
            <w:pPr>
              <w:spacing w:lineRule="auto" w:line="276"/>
              <w:jc w:val="right"/>
              <w:rPr>
                <w:rFonts w:cs="Times New Roman" w:eastAsia="Times New Roman"/>
                <w:sz w:val="14"/>
                <w:szCs w:val="14"/>
              </w:rPr>
            </w:pPr>
          </w:p>
        </w:tc>
      </w:tr>
      <w:tr w:rsidTr="00731F4F" w:rsidR="00731F4F">
        <w:trPr>
          <w:trHeight w:val="300"/>
        </w:trPr>
        <w:tc>
          <w:tcPr>
            <w:tcW w:type="pct" w:w="176"/>
            <w:noWrap/>
            <w:vAlign w:val="bottom"/>
            <w:hideMark/>
          </w:tcPr>
          <w:p w:rsidRDefault="00731F4F" w:rsidR="00731F4F">
            <w:pPr>
              <w:spacing w:lineRule="auto" w:line="276"/>
              <w:rPr>
                <w:rFonts w:hAnsiTheme="minorHAnsi" w:asciiTheme="minorHAnsi" w:cs="Times New Roman"/>
                <w:sz w:val="22"/>
                <w:szCs w:val="22"/>
              </w:rPr>
            </w:pPr>
          </w:p>
        </w:tc>
        <w:tc>
          <w:tcPr>
            <w:tcW w:type="pct" w:w="766"/>
            <w:vAlign w:val="bottom"/>
            <w:hideMark/>
          </w:tcPr>
          <w:p w:rsidRDefault="00731F4F" w:rsidR="00731F4F">
            <w:pPr>
              <w:spacing w:lineRule="auto" w:line="276"/>
              <w:rPr>
                <w:rFonts w:hAnsiTheme="minorHAnsi" w:asciiTheme="minorHAnsi" w:cs="Times New Roman"/>
                <w:sz w:val="22"/>
                <w:szCs w:val="22"/>
              </w:rPr>
            </w:pPr>
          </w:p>
        </w:tc>
        <w:tc>
          <w:tcPr>
            <w:tcW w:type="pct" w:w="347"/>
            <w:vAlign w:val="bottom"/>
            <w:hideMark/>
          </w:tcPr>
          <w:p w:rsidRDefault="00731F4F" w:rsidR="00731F4F">
            <w:pPr>
              <w:spacing w:lineRule="auto" w:line="276"/>
              <w:rPr>
                <w:rFonts w:hAnsiTheme="minorHAnsi" w:asciiTheme="minorHAnsi" w:cs="Times New Roman"/>
                <w:sz w:val="22"/>
                <w:szCs w:val="22"/>
              </w:rPr>
            </w:pPr>
          </w:p>
        </w:tc>
        <w:tc>
          <w:tcPr>
            <w:tcW w:type="pct" w:w="361"/>
            <w:noWrap/>
            <w:vAlign w:val="bottom"/>
            <w:hideMark/>
          </w:tcPr>
          <w:p w:rsidRDefault="00731F4F" w:rsidR="00731F4F">
            <w:pPr>
              <w:spacing w:lineRule="auto" w:line="276"/>
              <w:rPr>
                <w:rFonts w:hAnsiTheme="minorHAnsi" w:asciiTheme="minorHAnsi" w:cs="Times New Roman"/>
                <w:sz w:val="22"/>
                <w:szCs w:val="22"/>
              </w:rPr>
            </w:pPr>
          </w:p>
        </w:tc>
        <w:tc>
          <w:tcPr>
            <w:tcW w:type="pct" w:w="654"/>
            <w:vAlign w:val="bottom"/>
            <w:hideMark/>
          </w:tcPr>
          <w:p w:rsidRDefault="00731F4F" w:rsidR="00731F4F">
            <w:pPr>
              <w:spacing w:lineRule="auto" w:line="276"/>
              <w:rPr>
                <w:rFonts w:hAnsiTheme="minorHAnsi" w:asciiTheme="minorHAnsi" w:cs="Times New Roman"/>
                <w:sz w:val="22"/>
                <w:szCs w:val="22"/>
              </w:rPr>
            </w:pPr>
          </w:p>
        </w:tc>
        <w:tc>
          <w:tcPr>
            <w:tcW w:type="pct" w:w="593"/>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465"/>
            <w:noWrap/>
            <w:vAlign w:val="bottom"/>
            <w:hideMark/>
          </w:tcPr>
          <w:p w:rsidRDefault="00731F4F" w:rsidR="00731F4F">
            <w:pPr>
              <w:spacing w:lineRule="auto" w:line="276"/>
              <w:rPr>
                <w:rFonts w:hAnsiTheme="minorHAnsi" w:asciiTheme="minorHAnsi" w:cs="Times New Roman"/>
                <w:sz w:val="22"/>
                <w:szCs w:val="22"/>
              </w:rPr>
            </w:pPr>
          </w:p>
        </w:tc>
        <w:tc>
          <w:tcPr>
            <w:tcW w:type="pct" w:w="558"/>
            <w:noWrap/>
            <w:vAlign w:val="bottom"/>
            <w:hideMark/>
          </w:tcPr>
          <w:p w:rsidRDefault="00731F4F" w:rsidR="00731F4F">
            <w:pPr>
              <w:spacing w:lineRule="auto" w:line="276"/>
              <w:rPr>
                <w:rFonts w:hAnsiTheme="minorHAnsi" w:asciiTheme="minorHAnsi" w:cs="Times New Roman"/>
                <w:sz w:val="22"/>
                <w:szCs w:val="22"/>
              </w:rPr>
            </w:pPr>
          </w:p>
        </w:tc>
        <w:tc>
          <w:tcPr>
            <w:tcW w:type="pct" w:w="523"/>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225"/>
        </w:trPr>
        <w:tc>
          <w:tcPr>
            <w:tcW w:type="pct" w:w="176"/>
            <w:tcBorders>
              <w:top w:space="0" w:sz="4" w:color="808080" w:val="single"/>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766"/>
            <w:tcBorders>
              <w:top w:space="0" w:sz="4" w:color="808080" w:val="single"/>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sz w:val="16"/>
                <w:szCs w:val="16"/>
              </w:rPr>
            </w:pPr>
            <w:r>
              <w:rPr>
                <w:sz w:val="16"/>
                <w:szCs w:val="16"/>
              </w:rPr>
              <w:t>Ukupno</w:t>
            </w:r>
          </w:p>
        </w:tc>
        <w:tc>
          <w:tcPr>
            <w:tcW w:type="pct" w:w="347"/>
            <w:tcBorders>
              <w:top w:space="0" w:sz="4" w:color="808080" w:val="single"/>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361"/>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654"/>
            <w:tcBorders>
              <w:top w:space="0" w:sz="4" w:color="808080" w:val="single"/>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6"/>
                <w:szCs w:val="16"/>
              </w:rPr>
            </w:pPr>
            <w:r>
              <w:rPr>
                <w:color w:val="000000"/>
                <w:sz w:val="16"/>
                <w:szCs w:val="16"/>
              </w:rPr>
              <w:t> </w:t>
            </w:r>
          </w:p>
        </w:tc>
        <w:tc>
          <w:tcPr>
            <w:tcW w:type="pct" w:w="59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102.379.183,14    </w:t>
            </w:r>
          </w:p>
        </w:tc>
        <w:tc>
          <w:tcPr>
            <w:tcW w:type="pct" w:w="55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43.030.729,10    </w:t>
            </w:r>
          </w:p>
        </w:tc>
        <w:tc>
          <w:tcPr>
            <w:tcW w:type="pct" w:w="465"/>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454.334,33    </w:t>
            </w:r>
          </w:p>
        </w:tc>
        <w:tc>
          <w:tcPr>
            <w:tcW w:type="pct" w:w="558"/>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17.104.949,04    </w:t>
            </w:r>
          </w:p>
        </w:tc>
        <w:tc>
          <w:tcPr>
            <w:tcW w:type="pct" w:w="523"/>
            <w:tcBorders>
              <w:top w:space="0" w:sz="4" w:color="808080" w:val="single"/>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4.276.237,26    </w:t>
            </w:r>
          </w:p>
        </w:tc>
      </w:tr>
    </w:tbl>
    <w:p w:rsidRDefault="00731F4F" w:rsidP="00731F4F" w:rsidR="00731F4F">
      <w:pPr>
        <w:pStyle w:val="Opisslike"/>
        <w:rPr>
          <w:rFonts w:eastAsia="Times New Roman"/>
          <w:sz w:val="20"/>
        </w:rPr>
      </w:pPr>
    </w:p>
    <w:p w:rsidRDefault="00731F4F" w:rsidP="00731F4F" w:rsidR="00731F4F">
      <w:pPr>
        <w:pStyle w:val="Opisslike"/>
        <w:rPr>
          <w:color w:val="000000"/>
        </w:rPr>
      </w:pPr>
      <w:bookmarkStart w:name="_Toc471358018" w:id="97"/>
      <w:r>
        <w:lastRenderedPageBreak/>
        <w:t xml:space="preserve">Tablica </w:t>
      </w:r>
      <w:r>
        <w:fldChar w:fldCharType="begin"/>
      </w:r>
      <w:r>
        <w:instrText xml:space="preserve"> SEQ Tablica \* ARABIC </w:instrText>
      </w:r>
      <w:r>
        <w:fldChar w:fldCharType="separate"/>
      </w:r>
      <w:r>
        <w:t>30</w:t>
      </w:r>
      <w:r>
        <w:fldChar w:fldCharType="end"/>
      </w:r>
      <w:r>
        <w:t xml:space="preserve"> - Ponuda vjerovnicima – prijedlog otplate utvrđenih tražbina</w:t>
      </w:r>
      <w:bookmarkEnd w:id="97"/>
    </w:p>
    <w:p w:rsidRDefault="00731F4F" w:rsidP="00731F4F" w:rsidR="00731F4F">
      <w:pPr>
        <w:pStyle w:val="Naslov2"/>
        <w:keepNext w:val="false"/>
        <w:numPr>
          <w:ilvl w:val="1"/>
          <w:numId w:val="44"/>
        </w:numPr>
        <w:shd w:fill="F8F8F8" w:color="auto" w:val="clear"/>
        <w:spacing w:lineRule="auto" w:line="360" w:after="69" w:beforeAutospacing="true" w:before="100"/>
        <w:jc w:val="both"/>
        <w:rPr>
          <w:color w:themeShade="BF" w:themeColor="accent1" w:val="365F91"/>
        </w:rPr>
      </w:pPr>
      <w:bookmarkStart w:name="_Toc471358423" w:id="98"/>
      <w:r>
        <w:t>Analitika uvjetnih tražbina i pozajmica</w:t>
      </w:r>
      <w:bookmarkEnd w:id="98"/>
    </w:p>
    <w:p w:rsidRDefault="00731F4F" w:rsidP="00731F4F" w:rsidR="00731F4F"/>
    <w:p w:rsidRDefault="00731F4F" w:rsidP="00731F4F" w:rsidR="00731F4F">
      <w:pPr>
        <w:spacing w:lineRule="auto" w:line="360"/>
        <w:jc w:val="both"/>
      </w:pPr>
    </w:p>
    <w:p w:rsidRDefault="00731F4F" w:rsidP="00731F4F" w:rsidR="00731F4F">
      <w:pPr>
        <w:spacing w:lineRule="auto" w:line="360"/>
        <w:jc w:val="both"/>
      </w:pPr>
      <w:r>
        <w:t>Utvrđene tražbine u nastavku predstavljaju one obveze koje obuhvaćaju:</w:t>
      </w:r>
    </w:p>
    <w:p w:rsidRDefault="00731F4F" w:rsidP="00731F4F" w:rsidR="00731F4F">
      <w:pPr>
        <w:spacing w:lineRule="auto" w:line="360"/>
        <w:jc w:val="both"/>
        <w:rPr>
          <w:u w:val="single"/>
        </w:rPr>
      </w:pPr>
      <w:r>
        <w:rPr>
          <w:u w:val="single"/>
        </w:rPr>
        <w:t xml:space="preserve">Uvjetnu tražbinu s </w:t>
      </w:r>
      <w:proofErr w:type="spellStart"/>
      <w:r>
        <w:rPr>
          <w:u w:val="single"/>
        </w:rPr>
        <w:t>razlučnim</w:t>
      </w:r>
      <w:proofErr w:type="spellEnd"/>
      <w:r>
        <w:rPr>
          <w:u w:val="single"/>
        </w:rPr>
        <w:t xml:space="preserve"> pravom</w:t>
      </w:r>
    </w:p>
    <w:p w:rsidRDefault="00731F4F" w:rsidP="00731F4F" w:rsidR="00731F4F">
      <w:pPr>
        <w:pStyle w:val="Odlomakpopisa"/>
        <w:widowControl w:val="false"/>
        <w:numPr>
          <w:ilvl w:val="0"/>
          <w:numId w:val="49"/>
        </w:numPr>
        <w:overflowPunct w:val="false"/>
        <w:autoSpaceDE w:val="false"/>
        <w:autoSpaceDN w:val="false"/>
        <w:adjustRightInd w:val="false"/>
        <w:spacing w:lineRule="auto" w:line="360" w:after="0"/>
        <w:contextualSpacing/>
      </w:pPr>
      <w:r>
        <w:t>Način namirenja: s obzirom da se radi o obvezi koju će Voćnjak d.o.o., a koji je povezano društvo s VRT-om temeljem toga što je u 100%-</w:t>
      </w:r>
      <w:proofErr w:type="spellStart"/>
      <w:r>
        <w:t>tnom</w:t>
      </w:r>
      <w:proofErr w:type="spellEnd"/>
      <w:r>
        <w:t xml:space="preserve"> vlasništvu VRT-a, u sklopu vlastitog </w:t>
      </w:r>
      <w:proofErr w:type="spellStart"/>
      <w:r>
        <w:t>predstečajnog</w:t>
      </w:r>
      <w:proofErr w:type="spellEnd"/>
      <w:r>
        <w:t xml:space="preserve"> postupka namiriti ovu obvezu, navedena tražbina nije predviđena u otplatnom planu društva VRT, već je predviđena u otplatnom planu društva Voćnjak. </w:t>
      </w:r>
    </w:p>
    <w:tbl>
      <w:tblPr>
        <w:tblW w:type="pct" w:w="5000"/>
        <w:tblLook w:val="04A0" w:noVBand="1" w:noHBand="0" w:lastColumn="0" w:firstColumn="1" w:lastRow="0" w:firstRow="1"/>
      </w:tblPr>
      <w:tblGrid>
        <w:gridCol w:w="1101"/>
        <w:gridCol w:w="5211"/>
        <w:gridCol w:w="2709"/>
        <w:gridCol w:w="2469"/>
        <w:gridCol w:w="3621"/>
      </w:tblGrid>
      <w:tr w:rsidTr="00731F4F" w:rsidR="00731F4F">
        <w:trPr>
          <w:trHeight w:val="420"/>
        </w:trPr>
        <w:tc>
          <w:tcPr>
            <w:tcW w:type="pct" w:w="364"/>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R. br. </w:t>
            </w:r>
          </w:p>
        </w:tc>
        <w:tc>
          <w:tcPr>
            <w:tcW w:type="pct" w:w="1724"/>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Ime i prezime / Naziv vjerovnika</w:t>
            </w:r>
          </w:p>
        </w:tc>
        <w:tc>
          <w:tcPr>
            <w:tcW w:type="pct" w:w="896"/>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OIB vjerovnika</w:t>
            </w:r>
          </w:p>
        </w:tc>
        <w:tc>
          <w:tcPr>
            <w:tcW w:type="pct" w:w="817"/>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Adresa vjerovnika</w:t>
            </w:r>
          </w:p>
        </w:tc>
        <w:tc>
          <w:tcPr>
            <w:tcW w:type="pct" w:w="1198"/>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6"/>
                <w:szCs w:val="16"/>
              </w:rPr>
            </w:pPr>
            <w:r>
              <w:rPr>
                <w:color w:val="000000"/>
                <w:sz w:val="16"/>
                <w:szCs w:val="16"/>
              </w:rPr>
              <w:t xml:space="preserve"> Priznato ukupno </w:t>
            </w:r>
          </w:p>
        </w:tc>
      </w:tr>
      <w:tr w:rsidTr="00731F4F" w:rsidR="00731F4F">
        <w:trPr>
          <w:trHeight w:val="435"/>
        </w:trPr>
        <w:tc>
          <w:tcPr>
            <w:tcW w:type="pct" w:w="364"/>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3</w:t>
            </w:r>
          </w:p>
        </w:tc>
        <w:tc>
          <w:tcPr>
            <w:tcW w:type="pct" w:w="1724"/>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Hrvatska banka za obnovu i razvitak</w:t>
            </w:r>
          </w:p>
        </w:tc>
        <w:tc>
          <w:tcPr>
            <w:tcW w:type="pct" w:w="896"/>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color w:val="000000"/>
                <w:sz w:val="16"/>
                <w:szCs w:val="16"/>
              </w:rPr>
            </w:pPr>
            <w:r>
              <w:rPr>
                <w:color w:val="000000"/>
                <w:sz w:val="16"/>
                <w:szCs w:val="16"/>
              </w:rPr>
              <w:t>26702280390</w:t>
            </w:r>
          </w:p>
        </w:tc>
        <w:tc>
          <w:tcPr>
            <w:tcW w:type="pct" w:w="817"/>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color w:val="000000"/>
                <w:sz w:val="16"/>
                <w:szCs w:val="16"/>
              </w:rPr>
            </w:pPr>
            <w:r>
              <w:rPr>
                <w:color w:val="000000"/>
                <w:sz w:val="16"/>
                <w:szCs w:val="16"/>
              </w:rPr>
              <w:t>Strossmayerov trg 9, Zagreb</w:t>
            </w:r>
          </w:p>
        </w:tc>
        <w:tc>
          <w:tcPr>
            <w:tcW w:type="pct" w:w="1198"/>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6"/>
                <w:szCs w:val="16"/>
              </w:rPr>
            </w:pPr>
            <w:r>
              <w:rPr>
                <w:sz w:val="16"/>
                <w:szCs w:val="16"/>
              </w:rPr>
              <w:t xml:space="preserve">                     4.408.548,52    </w:t>
            </w:r>
          </w:p>
        </w:tc>
      </w:tr>
    </w:tbl>
    <w:p w:rsidRDefault="00731F4F" w:rsidP="00731F4F" w:rsidR="00731F4F">
      <w:pPr>
        <w:pStyle w:val="Opisslike"/>
        <w:rPr>
          <w:rFonts w:eastAsia="Times New Roman"/>
          <w:sz w:val="20"/>
        </w:rPr>
      </w:pPr>
    </w:p>
    <w:p w:rsidRDefault="00731F4F" w:rsidP="00731F4F" w:rsidR="00731F4F">
      <w:pPr>
        <w:pStyle w:val="Opisslike"/>
      </w:pPr>
      <w:bookmarkStart w:name="_Toc471358019" w:id="99"/>
      <w:r>
        <w:t xml:space="preserve">Tablica </w:t>
      </w:r>
      <w:r>
        <w:fldChar w:fldCharType="begin"/>
      </w:r>
      <w:r>
        <w:instrText xml:space="preserve"> SEQ Tablica \* ARABIC </w:instrText>
      </w:r>
      <w:r>
        <w:fldChar w:fldCharType="separate"/>
      </w:r>
      <w:r>
        <w:t>31</w:t>
      </w:r>
      <w:r>
        <w:fldChar w:fldCharType="end"/>
      </w:r>
      <w:r>
        <w:t xml:space="preserve"> – Uvjetna tražbina s </w:t>
      </w:r>
      <w:proofErr w:type="spellStart"/>
      <w:r>
        <w:t>razlučnim</w:t>
      </w:r>
      <w:proofErr w:type="spellEnd"/>
      <w:r>
        <w:t xml:space="preserve"> pravom</w:t>
      </w:r>
      <w:bookmarkEnd w:id="99"/>
    </w:p>
    <w:p w:rsidRDefault="00731F4F" w:rsidP="00731F4F" w:rsidR="00731F4F"/>
    <w:p w:rsidRDefault="00731F4F" w:rsidP="00731F4F" w:rsidR="00731F4F">
      <w:pPr>
        <w:spacing w:lineRule="auto" w:line="360"/>
        <w:jc w:val="both"/>
        <w:rPr>
          <w:u w:val="single"/>
        </w:rPr>
      </w:pPr>
      <w:r>
        <w:rPr>
          <w:u w:val="single"/>
        </w:rPr>
        <w:t xml:space="preserve">Uvjetne tražbine/ regresna jamstva </w:t>
      </w:r>
    </w:p>
    <w:p w:rsidRDefault="00731F4F" w:rsidP="00731F4F" w:rsidR="00731F4F">
      <w:pPr>
        <w:pStyle w:val="Odlomakpopisa"/>
        <w:widowControl w:val="false"/>
        <w:numPr>
          <w:ilvl w:val="0"/>
          <w:numId w:val="50"/>
        </w:numPr>
        <w:overflowPunct w:val="false"/>
        <w:autoSpaceDE w:val="false"/>
        <w:autoSpaceDN w:val="false"/>
        <w:adjustRightInd w:val="false"/>
        <w:spacing w:lineRule="auto" w:line="360" w:after="0"/>
        <w:contextualSpacing/>
      </w:pPr>
      <w:r>
        <w:t>Način namirenja: Regresni jamci koristit će svoje regresno pravo prema VRT-u ako dođe do naplate duga glavnog dužnika temeljem jamstvenih instrumenata osiguranja i to u onom iznosu kojim su podmirili dug glavnog dužnika. U slučaju nastupa obveze plaćanja ista će se, po otpisu 80% glavnice  i 100% kamata, isplatiti u roku od 2 godine počeka i 10 godina otplate kredita od datuma nastupa regresne tražbine u jednakim polugodišnjim ratama, beskamatno.</w:t>
      </w:r>
    </w:p>
    <w:p w:rsidRDefault="00731F4F" w:rsidP="00731F4F" w:rsidR="00731F4F">
      <w:pPr>
        <w:spacing w:lineRule="auto" w:line="360"/>
        <w:jc w:val="both"/>
        <w:rPr>
          <w:u w:val="single"/>
        </w:rPr>
      </w:pPr>
      <w:r>
        <w:rPr>
          <w:u w:val="single"/>
        </w:rPr>
        <w:t>Pozajmice</w:t>
      </w:r>
    </w:p>
    <w:p w:rsidRDefault="00731F4F" w:rsidP="00731F4F" w:rsidR="00731F4F">
      <w:pPr>
        <w:pStyle w:val="Odlomakpopisa"/>
        <w:widowControl w:val="false"/>
        <w:numPr>
          <w:ilvl w:val="0"/>
          <w:numId w:val="50"/>
        </w:numPr>
        <w:overflowPunct w:val="false"/>
        <w:autoSpaceDE w:val="false"/>
        <w:autoSpaceDN w:val="false"/>
        <w:adjustRightInd w:val="false"/>
        <w:spacing w:lineRule="auto" w:line="360" w:after="0"/>
        <w:contextualSpacing/>
      </w:pPr>
      <w:r>
        <w:lastRenderedPageBreak/>
        <w:t xml:space="preserve">Način namirenja: Pozajmice se neće vraćati tijekom trajanja otplatnog razdoblja </w:t>
      </w:r>
      <w:proofErr w:type="spellStart"/>
      <w:r>
        <w:t>predstečajne</w:t>
      </w:r>
      <w:proofErr w:type="spellEnd"/>
      <w:r>
        <w:t xml:space="preserve"> nagodbe, ali će se iznos pozajmice otpisati za 80% glavnice duga i 100% kamata.</w:t>
      </w:r>
    </w:p>
    <w:tbl>
      <w:tblPr>
        <w:tblW w:type="auto" w:w="0"/>
        <w:tblInd w:type="dxa" w:w="108"/>
        <w:tblLook w:val="04A0" w:noVBand="1" w:noHBand="0" w:lastColumn="0" w:firstColumn="1" w:lastRow="0" w:firstRow="1"/>
      </w:tblPr>
      <w:tblGrid>
        <w:gridCol w:w="531"/>
        <w:gridCol w:w="2268"/>
        <w:gridCol w:w="1091"/>
        <w:gridCol w:w="1304"/>
        <w:gridCol w:w="1756"/>
        <w:gridCol w:w="1596"/>
        <w:gridCol w:w="1663"/>
        <w:gridCol w:w="1584"/>
        <w:gridCol w:w="1546"/>
        <w:gridCol w:w="1664"/>
      </w:tblGrid>
      <w:tr w:rsidTr="00731F4F" w:rsidR="00731F4F">
        <w:trPr>
          <w:trHeight w:val="300"/>
          <w:tblHeader/>
        </w:trPr>
        <w:tc>
          <w:tcPr>
            <w:tcW w:type="auto" w:w="0"/>
            <w:gridSpan w:val="2"/>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after="200"/>
              <w:rPr>
                <w:rFonts w:hAnsiTheme="minorHAnsi" w:asciiTheme="minorHAnsi" w:cs="Times New Roman"/>
                <w:sz w:val="22"/>
                <w:szCs w:val="22"/>
              </w:rPr>
            </w:pPr>
          </w:p>
        </w:tc>
        <w:tc>
          <w:tcPr>
            <w:tcW w:type="auto" w:w="0"/>
            <w:noWrap/>
            <w:vAlign w:val="bottom"/>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Otpis  </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tblHeader/>
        </w:trPr>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jc w:val="center"/>
              <w:rPr>
                <w:rFonts w:cs="Times New Roman" w:eastAsia="Times New Roman"/>
                <w:color w:val="FF0000"/>
                <w:sz w:val="14"/>
                <w:szCs w:val="14"/>
              </w:rPr>
            </w:pPr>
            <w:r>
              <w:rPr>
                <w:color w:themeShade="80" w:themeColor="accent1" w:val="244061"/>
                <w:sz w:val="14"/>
                <w:szCs w:val="14"/>
              </w:rPr>
              <w:t>80%</w:t>
            </w: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c>
          <w:tcPr>
            <w:tcW w:type="auto" w:w="0"/>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420"/>
          <w:tblHeader/>
        </w:trPr>
        <w:tc>
          <w:tcPr>
            <w:tcW w:type="auto" w:w="0"/>
            <w:tcBorders>
              <w:top w:space="0" w:sz="4" w:color="808080" w:val="single"/>
              <w:left w:space="0" w:sz="4" w:color="808080" w:val="single"/>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R. br. </w:t>
            </w:r>
          </w:p>
        </w:tc>
        <w:tc>
          <w:tcPr>
            <w:tcW w:type="auto" w:w="0"/>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Ime i prezime / Naziv vjerovnika</w:t>
            </w:r>
          </w:p>
        </w:tc>
        <w:tc>
          <w:tcPr>
            <w:tcW w:type="auto" w:w="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OIB vjerovnika</w:t>
            </w:r>
          </w:p>
        </w:tc>
        <w:tc>
          <w:tcPr>
            <w:tcW w:type="auto" w:w="0"/>
            <w:tcBorders>
              <w:top w:space="0" w:sz="4" w:color="808080" w:val="single"/>
              <w:left w:val="nil"/>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Adresa vjerovnika</w:t>
            </w:r>
          </w:p>
        </w:tc>
        <w:tc>
          <w:tcPr>
            <w:tcW w:type="auto" w:w="0"/>
            <w:tcBorders>
              <w:top w:space="0" w:sz="4" w:color="808080" w:val="single"/>
              <w:left w:val="nil"/>
              <w:bottom w:space="0" w:sz="4"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 xml:space="preserve"> Priznato ukupno </w:t>
            </w:r>
          </w:p>
        </w:tc>
        <w:tc>
          <w:tcPr>
            <w:tcW w:type="auto" w:w="0"/>
            <w:tcBorders>
              <w:top w:space="0" w:sz="4" w:color="808080" w:val="single"/>
              <w:left w:space="0" w:sz="4" w:color="808080" w:val="single"/>
              <w:bottom w:space="0" w:sz="4"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Uvjetne tražbine/JAMSTVA</w:t>
            </w:r>
          </w:p>
        </w:tc>
        <w:tc>
          <w:tcPr>
            <w:tcW w:type="auto" w:w="0"/>
            <w:tcBorders>
              <w:top w:space="0" w:sz="4" w:color="808080" w:val="single"/>
              <w:left w:val="nil"/>
              <w:bottom w:space="0" w:sz="4" w:themeShade="80" w:themeColor="background1" w:color="808080" w:val="single"/>
              <w:right w:space="0" w:sz="4" w:color="808080" w:val="single"/>
            </w:tcBorders>
            <w:shd w:fill="D9D9D9" w:color="auto" w:val="clear"/>
            <w:noWrap/>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Otpis uvjetne tražbine</w:t>
            </w:r>
          </w:p>
        </w:tc>
        <w:tc>
          <w:tcPr>
            <w:tcW w:type="auto" w:w="0"/>
            <w:tcBorders>
              <w:top w:space="0" w:sz="4" w:color="808080" w:val="single"/>
              <w:left w:val="nil"/>
              <w:bottom w:space="0" w:sz="4" w:themeShade="80" w:themeColor="background1"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Uvjetna Obveza plaćanja</w:t>
            </w:r>
          </w:p>
        </w:tc>
        <w:tc>
          <w:tcPr>
            <w:tcW w:type="auto" w:w="0"/>
            <w:tcBorders>
              <w:top w:space="0" w:sz="4" w:color="808080" w:val="single"/>
              <w:left w:val="nil"/>
              <w:bottom w:space="0" w:sz="4" w:themeShade="80" w:themeColor="background1"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POZAJMICA</w:t>
            </w:r>
          </w:p>
        </w:tc>
        <w:tc>
          <w:tcPr>
            <w:tcW w:type="auto" w:w="0"/>
            <w:tcBorders>
              <w:top w:space="0" w:sz="4" w:color="808080" w:val="single"/>
              <w:left w:val="nil"/>
              <w:bottom w:space="0" w:sz="4" w:themeShade="80" w:themeColor="background1" w:color="808080" w:val="single"/>
              <w:right w:space="0" w:sz="4" w:color="808080" w:val="single"/>
            </w:tcBorders>
            <w:shd w:fill="D9D9D9" w:color="auto" w:val="clear"/>
            <w:vAlign w:val="center"/>
            <w:hideMark/>
          </w:tcPr>
          <w:p w:rsidRDefault="00731F4F" w:rsidR="00731F4F">
            <w:pPr>
              <w:spacing w:lineRule="auto" w:line="276"/>
              <w:jc w:val="center"/>
              <w:rPr>
                <w:rFonts w:cs="Times New Roman" w:eastAsia="Times New Roman"/>
                <w:color w:val="000000"/>
                <w:sz w:val="14"/>
                <w:szCs w:val="14"/>
              </w:rPr>
            </w:pPr>
            <w:r>
              <w:rPr>
                <w:color w:val="000000"/>
                <w:sz w:val="14"/>
                <w:szCs w:val="14"/>
              </w:rPr>
              <w:t>OSTAJE ZA PLAĆANJE</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28</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DOMAGOJ BELOŠEVIĆ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44070294656</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6.090.335,15    </w:t>
            </w:r>
          </w:p>
        </w:tc>
        <w:tc>
          <w:tcPr>
            <w:tcW w:type="auto" w:w="0"/>
            <w:tcBorders>
              <w:top w:val="nil"/>
              <w:left w:space="0" w:sz="4" w:color="808080" w:val="single"/>
              <w:bottom w:space="0" w:sz="4"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6.055.705,31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4.844.564,25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1.211.141,06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34.629,84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29</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GABRIJELA BELOŠEVIĆ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56077015541</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2.612,45    </w:t>
            </w:r>
          </w:p>
        </w:tc>
        <w:tc>
          <w:tcPr>
            <w:tcW w:type="auto" w:w="0"/>
            <w:tcBorders>
              <w:top w:val="nil"/>
              <w:left w:space="0" w:sz="4" w:color="808080" w:val="single"/>
              <w:bottom w:space="0" w:sz="4"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2.612,45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30</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JOSIP BELOŠEVIĆ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88477086610</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 43000 BJELOVAR</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13.652.651,49    </w:t>
            </w:r>
          </w:p>
        </w:tc>
        <w:tc>
          <w:tcPr>
            <w:tcW w:type="auto" w:w="0"/>
            <w:tcBorders>
              <w:top w:val="nil"/>
              <w:left w:space="0" w:sz="4" w:color="808080" w:val="single"/>
              <w:bottom w:space="0" w:sz="4"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13.360.485,77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10.688.388,62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2.672.097,15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292.165,72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31</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MARIJANA BELOŠEVIĆ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17576035505</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KRSTE FRANKOPANA 70,BJELOVAR 43000</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60.254,83    </w:t>
            </w:r>
          </w:p>
        </w:tc>
        <w:tc>
          <w:tcPr>
            <w:tcW w:type="auto" w:w="0"/>
            <w:tcBorders>
              <w:top w:val="nil"/>
              <w:left w:space="0" w:sz="4" w:color="808080" w:val="single"/>
              <w:bottom w:space="0" w:sz="4"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35.237,43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25.017,40    </w:t>
            </w:r>
          </w:p>
        </w:tc>
      </w:tr>
      <w:tr w:rsidTr="00731F4F" w:rsidR="00731F4F">
        <w:trPr>
          <w:trHeight w:val="435"/>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65</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ERSTE&amp;STEIERMÄRKISCHE BANKA dioničko društvo</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23057039320</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JADRANSKI TRG 3A, 51000 RIJEKA</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4.230.132,30    </w:t>
            </w:r>
          </w:p>
        </w:tc>
        <w:tc>
          <w:tcPr>
            <w:tcW w:type="auto" w:w="0"/>
            <w:tcBorders>
              <w:top w:val="nil"/>
              <w:left w:space="0" w:sz="4" w:color="808080" w:val="single"/>
              <w:bottom w:space="0" w:sz="4"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4.227.068,10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3.381.654,48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845.413,62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space="0" w:sz="4" w:themeShade="80" w:themeColor="background1" w:color="808080" w:val="single"/>
              <w:left w:space="0" w:sz="4" w:themeShade="80" w:themeColor="background1" w:color="808080" w:val="single"/>
              <w:bottom w:space="0" w:sz="4" w:themeShade="80" w:themeColor="background1" w:color="808080" w:val="single"/>
              <w:right w:space="0" w:sz="4" w:themeShade="80" w:themeColor="background1"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3.064,20    </w:t>
            </w:r>
          </w:p>
        </w:tc>
      </w:tr>
      <w:tr w:rsidTr="00731F4F" w:rsidR="00731F4F">
        <w:trPr>
          <w:trHeight w:val="435"/>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209</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RATARSTVO društvo s ograničenom odgovornošću za poljoprivrednu proizvodnju i trgovinu</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39141474711</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proofErr w:type="spellStart"/>
            <w:r>
              <w:rPr>
                <w:sz w:val="14"/>
                <w:szCs w:val="14"/>
              </w:rPr>
              <w:t>M.HRVATSKE</w:t>
            </w:r>
            <w:proofErr w:type="spellEnd"/>
            <w:r>
              <w:rPr>
                <w:sz w:val="14"/>
                <w:szCs w:val="14"/>
              </w:rPr>
              <w:t xml:space="preserve"> 4/1,BJELOVAR 43000</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19.515.908,69    </w:t>
            </w:r>
          </w:p>
        </w:tc>
        <w:tc>
          <w:tcPr>
            <w:tcW w:type="auto" w:w="0"/>
            <w:tcBorders>
              <w:top w:val="nil"/>
              <w:left w:space="0" w:sz="4" w:color="808080" w:val="single"/>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12.308.224,84    </w:t>
            </w:r>
          </w:p>
        </w:tc>
        <w:tc>
          <w:tcPr>
            <w:tcW w:type="auto" w:w="0"/>
            <w:tcBorders>
              <w:top w:space="0" w:sz="4" w:themeShade="80" w:themeColor="background1"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9.846.579,87    </w:t>
            </w:r>
          </w:p>
        </w:tc>
        <w:tc>
          <w:tcPr>
            <w:tcW w:type="auto" w:w="0"/>
            <w:tcBorders>
              <w:top w:space="0" w:sz="4" w:themeShade="80" w:themeColor="background1" w:color="808080" w:val="single"/>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2.461.644,97    </w:t>
            </w:r>
          </w:p>
        </w:tc>
        <w:tc>
          <w:tcPr>
            <w:tcW w:type="auto" w:w="0"/>
            <w:tcBorders>
              <w:top w:space="0" w:sz="4" w:themeShade="80" w:themeColor="background1" w:color="808080" w:val="single"/>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3.119.521,11    </w:t>
            </w:r>
          </w:p>
        </w:tc>
        <w:tc>
          <w:tcPr>
            <w:tcW w:type="auto" w:w="0"/>
            <w:tcBorders>
              <w:top w:space="0" w:sz="4" w:themeShade="80" w:themeColor="background1" w:color="808080" w:val="single"/>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4.088.162,74    </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212</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NIKOLA ROGOVIĆ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87549592584</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GUDOVAC 367,GUDOVAC 43251</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7.421,31    </w:t>
            </w:r>
          </w:p>
        </w:tc>
        <w:tc>
          <w:tcPr>
            <w:tcW w:type="auto" w:w="0"/>
            <w:tcBorders>
              <w:top w:val="nil"/>
              <w:left w:space="0" w:sz="4" w:color="808080" w:val="single"/>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1.844,13    </w:t>
            </w:r>
          </w:p>
        </w:tc>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5.577,18    </w:t>
            </w:r>
          </w:p>
        </w:tc>
      </w:tr>
      <w:tr w:rsidTr="00731F4F" w:rsidR="00731F4F">
        <w:trPr>
          <w:trHeight w:val="300"/>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232</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MATKO ŠČRBAČIĆ</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89032907609</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VELIKA TRNOVITICA 92, VELIKA TRNOVITICA</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235,32    </w:t>
            </w:r>
          </w:p>
        </w:tc>
        <w:tc>
          <w:tcPr>
            <w:tcW w:type="auto" w:w="0"/>
            <w:tcBorders>
              <w:top w:val="nil"/>
              <w:left w:space="0" w:sz="4" w:color="808080" w:val="single"/>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235,32    </w:t>
            </w:r>
          </w:p>
        </w:tc>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435"/>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lastRenderedPageBreak/>
              <w:t>262</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VOĆNJAK društvo s ograničenom odgovornošću za proizvodnju i usluge</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52871551229</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MATICE HRVATSKE 4/1. 43000 BJELOVAR</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11.461.514,69    </w:t>
            </w:r>
          </w:p>
        </w:tc>
        <w:tc>
          <w:tcPr>
            <w:tcW w:type="auto" w:w="0"/>
            <w:tcBorders>
              <w:top w:val="nil"/>
              <w:left w:space="0" w:sz="4" w:color="808080" w:val="single"/>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11.461.514,69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9.169.211,75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2.292.302,94    </w:t>
            </w:r>
          </w:p>
        </w:tc>
        <w:tc>
          <w:tcPr>
            <w:tcW w:type="auto" w:w="0"/>
            <w:tcBorders>
              <w:top w:val="nil"/>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435"/>
        </w:trPr>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264</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VRTINVEST društvo s ograničenom odgovornošću za trgovinu i usluge</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22535621645</w:t>
            </w:r>
          </w:p>
        </w:tc>
        <w:tc>
          <w:tcPr>
            <w:tcW w:type="auto" w:w="0"/>
            <w:tcBorders>
              <w:top w:val="nil"/>
              <w:left w:val="nil"/>
              <w:bottom w:space="0" w:sz="4" w:color="808080" w:val="single"/>
              <w:right w:space="0" w:sz="4" w:color="808080" w:val="single"/>
            </w:tcBorders>
            <w:vAlign w:val="bottom"/>
            <w:hideMark/>
          </w:tcPr>
          <w:p w:rsidRDefault="00731F4F" w:rsidR="00731F4F">
            <w:pPr>
              <w:spacing w:lineRule="auto" w:line="276"/>
              <w:rPr>
                <w:rFonts w:cs="Times New Roman" w:eastAsia="Times New Roman"/>
                <w:sz w:val="14"/>
                <w:szCs w:val="14"/>
              </w:rPr>
            </w:pPr>
            <w:r>
              <w:rPr>
                <w:sz w:val="14"/>
                <w:szCs w:val="14"/>
              </w:rPr>
              <w:t>MATICE HRVATSKE 4/1. 43000 BJELOVAR</w:t>
            </w:r>
          </w:p>
        </w:tc>
        <w:tc>
          <w:tcPr>
            <w:tcW w:type="auto" w:w="0"/>
            <w:tcBorders>
              <w:top w:val="nil"/>
              <w:left w:val="nil"/>
              <w:bottom w:space="0" w:sz="4" w:color="808080" w:val="single"/>
              <w:right w:space="0" w:sz="4" w:color="808080" w:val="single"/>
            </w:tcBorders>
            <w:shd w:fill="F2F2F2"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15.784.080,72    </w:t>
            </w:r>
          </w:p>
        </w:tc>
        <w:tc>
          <w:tcPr>
            <w:tcW w:type="auto" w:w="0"/>
            <w:tcBorders>
              <w:top w:val="nil"/>
              <w:left w:space="0" w:sz="4" w:color="808080" w:val="single"/>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10.799.990,63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8.639.992,50    </w:t>
            </w:r>
          </w:p>
        </w:tc>
        <w:tc>
          <w:tcPr>
            <w:tcW w:type="auto" w:w="0"/>
            <w:tcBorders>
              <w:top w:val="nil"/>
              <w:left w:val="nil"/>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2.159.998,13    </w:t>
            </w:r>
          </w:p>
        </w:tc>
        <w:tc>
          <w:tcPr>
            <w:tcW w:type="auto" w:w="0"/>
            <w:tcBorders>
              <w:top w:val="nil"/>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4.984.090,09    </w:t>
            </w:r>
          </w:p>
        </w:tc>
        <w:tc>
          <w:tcPr>
            <w:tcW w:type="auto" w:w="0"/>
            <w:tcBorders>
              <w:top w:val="nil"/>
              <w:left w:space="0" w:sz="4" w:color="808080" w:val="single"/>
              <w:bottom w:space="0" w:sz="4" w:color="808080" w:val="single"/>
              <w:right w:space="0" w:sz="4" w:color="808080" w:val="single"/>
            </w:tcBorders>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      </w:t>
            </w:r>
          </w:p>
        </w:tc>
      </w:tr>
      <w:tr w:rsidTr="00731F4F" w:rsidR="00731F4F">
        <w:trPr>
          <w:trHeight w:val="90"/>
        </w:trPr>
        <w:tc>
          <w:tcPr>
            <w:tcW w:type="auto" w:w="0"/>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auto" w:w="0"/>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color w:val="000000"/>
                <w:sz w:val="14"/>
                <w:szCs w:val="14"/>
              </w:rPr>
            </w:pPr>
            <w:r>
              <w:rPr>
                <w:color w:val="000000"/>
                <w:sz w:val="14"/>
                <w:szCs w:val="14"/>
              </w:rPr>
              <w:t> </w:t>
            </w:r>
          </w:p>
        </w:tc>
        <w:tc>
          <w:tcPr>
            <w:tcW w:type="auto" w:w="0"/>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000000"/>
                <w:sz w:val="14"/>
                <w:szCs w:val="14"/>
              </w:rPr>
            </w:pPr>
            <w:r>
              <w:rPr>
                <w:color w:val="000000"/>
                <w:sz w:val="14"/>
                <w:szCs w:val="14"/>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w:t>
            </w:r>
          </w:p>
        </w:tc>
        <w:tc>
          <w:tcPr>
            <w:tcW w:type="auto" w:w="0"/>
            <w:tcBorders>
              <w:top w:val="nil"/>
              <w:left w:val="nil"/>
              <w:bottom w:space="0" w:sz="4" w:color="808080" w:val="single"/>
              <w:right w:space="0" w:sz="4" w:color="808080" w:val="single"/>
            </w:tcBorders>
            <w:shd w:themeFillShade="D9" w:themeFill="background1" w:fill="D9D9D9" w:color="auto" w:val="clear"/>
            <w:noWrap/>
            <w:vAlign w:val="bottom"/>
            <w:hideMark/>
          </w:tcPr>
          <w:p w:rsidRDefault="00731F4F" w:rsidR="00731F4F">
            <w:pPr>
              <w:spacing w:lineRule="auto" w:line="276"/>
              <w:rPr>
                <w:rFonts w:hAnsiTheme="minorHAnsi" w:asciiTheme="minorHAnsi" w:cs="Times New Roman"/>
                <w:sz w:val="22"/>
                <w:szCs w:val="22"/>
              </w:rPr>
            </w:pPr>
          </w:p>
        </w:tc>
      </w:tr>
      <w:tr w:rsidTr="00731F4F" w:rsidR="00731F4F">
        <w:trPr>
          <w:trHeight w:val="300"/>
        </w:trPr>
        <w:tc>
          <w:tcPr>
            <w:tcW w:type="auto" w:w="0"/>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auto" w:w="0"/>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FF0000"/>
                <w:sz w:val="16"/>
                <w:szCs w:val="16"/>
              </w:rPr>
            </w:pPr>
            <w:r>
              <w:rPr>
                <w:sz w:val="16"/>
                <w:szCs w:val="16"/>
              </w:rPr>
              <w:t>Ukupno</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auto" w:w="0"/>
            <w:tcBorders>
              <w:top w:val="nil"/>
              <w:left w:val="nil"/>
              <w:bottom w:space="0" w:sz="4" w:color="808080" w:val="single"/>
              <w:right w:space="0" w:sz="4" w:color="808080" w:val="single"/>
            </w:tcBorders>
            <w:shd w:fill="D9D9D9" w:color="auto" w:val="clear"/>
            <w:vAlign w:val="bottom"/>
            <w:hideMark/>
          </w:tcPr>
          <w:p w:rsidRDefault="00731F4F" w:rsidR="00731F4F">
            <w:pPr>
              <w:spacing w:lineRule="auto" w:line="276"/>
              <w:rPr>
                <w:rFonts w:cs="Times New Roman" w:eastAsia="Times New Roman"/>
                <w:color w:val="FF0000"/>
                <w:sz w:val="16"/>
                <w:szCs w:val="16"/>
              </w:rPr>
            </w:pPr>
            <w:r>
              <w:rPr>
                <w:color w:val="FF0000"/>
                <w:sz w:val="16"/>
                <w:szCs w:val="16"/>
              </w:rPr>
              <w:t>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80.048.509,97    </w:t>
            </w:r>
          </w:p>
        </w:tc>
        <w:tc>
          <w:tcPr>
            <w:tcW w:type="auto" w:w="0"/>
            <w:tcBorders>
              <w:top w:val="nil"/>
              <w:left w:space="0" w:sz="4" w:color="808080" w:val="single"/>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58.212.989,34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46.570.391,47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11.642.597,87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spacing w:lineRule="auto" w:line="276"/>
              <w:jc w:val="right"/>
              <w:rPr>
                <w:rFonts w:cs="Times New Roman" w:eastAsia="Times New Roman"/>
                <w:sz w:val="14"/>
                <w:szCs w:val="14"/>
              </w:rPr>
            </w:pPr>
            <w:r>
              <w:rPr>
                <w:sz w:val="14"/>
                <w:szCs w:val="14"/>
              </w:rPr>
              <w:t xml:space="preserve">    8.470.336,09    </w:t>
            </w:r>
          </w:p>
        </w:tc>
        <w:tc>
          <w:tcPr>
            <w:tcW w:type="auto" w:w="0"/>
            <w:tcBorders>
              <w:top w:val="nil"/>
              <w:left w:val="nil"/>
              <w:bottom w:space="0" w:sz="4" w:color="808080" w:val="single"/>
              <w:right w:space="0" w:sz="4" w:color="808080" w:val="single"/>
            </w:tcBorders>
            <w:shd w:fill="D9D9D9" w:color="auto" w:val="clear"/>
            <w:noWrap/>
            <w:vAlign w:val="bottom"/>
            <w:hideMark/>
          </w:tcPr>
          <w:p w:rsidRDefault="00731F4F" w:rsidR="00731F4F">
            <w:pPr>
              <w:keepNext/>
              <w:spacing w:lineRule="auto" w:line="276"/>
              <w:jc w:val="right"/>
              <w:rPr>
                <w:rFonts w:cs="Times New Roman" w:eastAsia="Times New Roman"/>
                <w:sz w:val="14"/>
                <w:szCs w:val="14"/>
              </w:rPr>
            </w:pPr>
            <w:r>
              <w:rPr>
                <w:sz w:val="14"/>
                <w:szCs w:val="14"/>
              </w:rPr>
              <w:t xml:space="preserve">    11.266.049,65    </w:t>
            </w:r>
          </w:p>
        </w:tc>
      </w:tr>
    </w:tbl>
    <w:p w:rsidRDefault="00731F4F" w:rsidP="00731F4F" w:rsidR="00731F4F">
      <w:pPr>
        <w:pStyle w:val="Opisslike"/>
        <w:rPr>
          <w:rFonts w:eastAsia="Times New Roman"/>
          <w:sz w:val="20"/>
        </w:rPr>
      </w:pPr>
    </w:p>
    <w:p w:rsidRDefault="00731F4F" w:rsidP="00731F4F" w:rsidR="00731F4F">
      <w:pPr>
        <w:pStyle w:val="Opisslike"/>
        <w:rPr>
          <w:color w:val="000000"/>
        </w:rPr>
      </w:pPr>
      <w:bookmarkStart w:name="_Toc471358020" w:id="100"/>
      <w:r>
        <w:t xml:space="preserve">Tablica </w:t>
      </w:r>
      <w:r>
        <w:fldChar w:fldCharType="begin"/>
      </w:r>
      <w:r>
        <w:instrText xml:space="preserve"> SEQ Tablica \* ARABIC </w:instrText>
      </w:r>
      <w:r>
        <w:fldChar w:fldCharType="separate"/>
      </w:r>
      <w:r>
        <w:t>32</w:t>
      </w:r>
      <w:r>
        <w:fldChar w:fldCharType="end"/>
      </w:r>
      <w:r>
        <w:t xml:space="preserve"> – Uvjetne tražbine i pozajmice</w:t>
      </w:r>
      <w:bookmarkEnd w:id="100"/>
    </w:p>
    <w:p w:rsidRDefault="00731F4F" w:rsidP="00731F4F" w:rsidR="00731F4F">
      <w:pPr>
        <w:rPr>
          <w:b/>
          <w:bCs/>
          <w:i/>
          <w:noProof/>
          <w:color w:val="000000"/>
          <w:szCs w:val="20"/>
        </w:rPr>
        <w:sectPr w:rsidR="00731F4F">
          <w:pgSz w:orient="landscape" w:h="11904" w:w="16840"/>
          <w:pgMar w:gutter="0" w:footer="709" w:header="709" w:left="1094" w:bottom="992" w:right="851" w:top="992"/>
          <w:cols w:space="720"/>
        </w:sectPr>
      </w:pPr>
    </w:p>
    <w:p w:rsidRDefault="00731F4F" w:rsidP="00731F4F" w:rsidR="00731F4F">
      <w:pPr>
        <w:widowControl w:val="false"/>
        <w:overflowPunct w:val="false"/>
        <w:autoSpaceDE w:val="false"/>
        <w:autoSpaceDN w:val="false"/>
        <w:adjustRightInd w:val="false"/>
        <w:spacing w:lineRule="auto" w:line="360"/>
        <w:jc w:val="both"/>
        <w:rPr>
          <w:b/>
          <w:color w:val="00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rPr>
          <w:b w:val="false"/>
        </w:rPr>
      </w:pPr>
      <w:bookmarkStart w:name="_Toc471358424" w:id="101"/>
      <w:r>
        <w:t>ROK ZA DOBROVOLJNO ISPUNJENJE</w:t>
      </w:r>
      <w:bookmarkEnd w:id="101"/>
    </w:p>
    <w:p w:rsidRDefault="00731F4F" w:rsidP="00731F4F" w:rsidR="00731F4F"/>
    <w:p w:rsidRDefault="00731F4F" w:rsidP="00731F4F" w:rsidR="00731F4F">
      <w:pPr>
        <w:spacing w:lineRule="auto" w:line="360"/>
        <w:jc w:val="both"/>
      </w:pPr>
    </w:p>
    <w:p w:rsidRDefault="00731F4F" w:rsidP="00731F4F" w:rsidR="00731F4F">
      <w:pPr>
        <w:spacing w:lineRule="auto" w:line="360"/>
        <w:jc w:val="both"/>
      </w:pPr>
      <w:r>
        <w:t xml:space="preserve">Sukladno navedenom u poglavlju 7. ovog plana rok za dobrovoljno ispunjenje istog je 12 godina od trenutka sklapanja </w:t>
      </w:r>
      <w:proofErr w:type="spellStart"/>
      <w:r>
        <w:t>predstečajnog</w:t>
      </w:r>
      <w:proofErr w:type="spellEnd"/>
      <w:r>
        <w:t xml:space="preserve"> postupka.</w:t>
      </w: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25" w:id="102"/>
      <w:r>
        <w:t>PLANIRANI IZNOS TROŠKOVA RESTRUKTURIRANJA</w:t>
      </w:r>
      <w:bookmarkEnd w:id="102"/>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widowControl w:val="false"/>
        <w:autoSpaceDE w:val="false"/>
        <w:autoSpaceDN w:val="false"/>
        <w:adjustRightInd w:val="false"/>
        <w:spacing w:lineRule="auto" w:line="360"/>
      </w:pPr>
    </w:p>
    <w:p w:rsidRDefault="00731F4F" w:rsidP="00731F4F" w:rsidR="00731F4F">
      <w:pPr>
        <w:widowControl w:val="false"/>
        <w:autoSpaceDE w:val="false"/>
        <w:autoSpaceDN w:val="false"/>
        <w:adjustRightInd w:val="false"/>
        <w:spacing w:lineRule="auto" w:line="360"/>
      </w:pPr>
      <w:r>
        <w:t xml:space="preserve">Ukupni troškovi </w:t>
      </w:r>
      <w:proofErr w:type="spellStart"/>
      <w:r>
        <w:t>predstečajne</w:t>
      </w:r>
      <w:proofErr w:type="spellEnd"/>
      <w:r>
        <w:t xml:space="preserve"> nagodbe iznose oko 250.000,00 kn. </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Administrativni troškovi pokretanja postupka i nagrada za rad povjerenika </w:t>
      </w:r>
      <w:proofErr w:type="spellStart"/>
      <w:r>
        <w:t>predstečajne</w:t>
      </w:r>
      <w:proofErr w:type="spellEnd"/>
      <w:r>
        <w:t xml:space="preserve"> nagodbe predviđeni su Stečajnim zakonom (Članak 28 i 94.) i iste će propisati Sud.</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Za potrebe vođenja </w:t>
      </w:r>
      <w:proofErr w:type="spellStart"/>
      <w:r>
        <w:t>predstečajnog</w:t>
      </w:r>
      <w:proofErr w:type="spellEnd"/>
      <w:r>
        <w:t xml:space="preserve"> postupka i sudskih postupaka vezanih uz </w:t>
      </w:r>
      <w:proofErr w:type="spellStart"/>
      <w:r>
        <w:t>predstečaj</w:t>
      </w:r>
      <w:proofErr w:type="spellEnd"/>
      <w:r>
        <w:t xml:space="preserve"> društvo je angažiralo odvjetnika Pavla Mrkonjića iz Zagreba čiji će troškovi iznositi oko 210.000,00 kn</w:t>
      </w:r>
    </w:p>
    <w:p w:rsidRDefault="00731F4F" w:rsidP="00731F4F" w:rsidR="00731F4F">
      <w:pPr>
        <w:pStyle w:val="Odlomakpopisa"/>
        <w:widowControl w:val="false"/>
        <w:numPr>
          <w:ilvl w:val="2"/>
          <w:numId w:val="45"/>
        </w:numPr>
        <w:tabs>
          <w:tab w:pos="851" w:val="clear"/>
        </w:tabs>
        <w:overflowPunct w:val="false"/>
        <w:autoSpaceDE w:val="false"/>
        <w:autoSpaceDN w:val="false"/>
        <w:adjustRightInd w:val="false"/>
        <w:spacing w:lineRule="auto" w:line="360" w:after="0"/>
        <w:contextualSpacing/>
      </w:pPr>
      <w:r>
        <w:t xml:space="preserve">Za potrebe pripreme projekcije financijskih izvještaja i plana restrukturiranja u </w:t>
      </w:r>
      <w:proofErr w:type="spellStart"/>
      <w:r>
        <w:t>predstečajnoj</w:t>
      </w:r>
      <w:proofErr w:type="spellEnd"/>
      <w:r>
        <w:t xml:space="preserve"> nagodbi društvo je angažiralo konzultantske usluge društva Lider d.o.o. iz Bjelovara čiji će troškovi iznositi 10.000,00 kn</w:t>
      </w:r>
    </w:p>
    <w:p w:rsidRDefault="00731F4F" w:rsidP="00731F4F" w:rsidR="00731F4F">
      <w:pPr>
        <w:widowControl w:val="false"/>
        <w:autoSpaceDE w:val="false"/>
        <w:autoSpaceDN w:val="false"/>
        <w:adjustRightInd w:val="false"/>
        <w:spacing w:lineRule="auto" w:line="360"/>
      </w:pPr>
      <w:r>
        <w:t>Opisane mjere restrukturiranja ne iziskuju nova financijska ulaganja.</w:t>
      </w:r>
    </w:p>
    <w:p w:rsidRDefault="00731F4F" w:rsidP="00731F4F" w:rsidR="00731F4F">
      <w:pPr>
        <w:widowControl w:val="false"/>
        <w:autoSpaceDE w:val="false"/>
        <w:autoSpaceDN w:val="false"/>
        <w:adjustRightInd w:val="false"/>
        <w:spacing w:lineRule="auto" w:line="360"/>
      </w:pPr>
    </w:p>
    <w:p w:rsidRDefault="00731F4F" w:rsidP="00731F4F" w:rsidR="00731F4F">
      <w:pPr>
        <w:widowControl w:val="false"/>
        <w:autoSpaceDE w:val="false"/>
        <w:autoSpaceDN w:val="false"/>
        <w:adjustRightInd w:val="false"/>
        <w:spacing w:lineRule="auto" w:line="360"/>
      </w:pPr>
    </w:p>
    <w:p w:rsidRDefault="00731F4F" w:rsidP="00731F4F" w:rsidR="00731F4F">
      <w:pPr>
        <w:widowControl w:val="false"/>
        <w:autoSpaceDE w:val="false"/>
        <w:autoSpaceDN w:val="false"/>
        <w:adjustRightInd w:val="false"/>
        <w:spacing w:lineRule="auto" w:line="360"/>
      </w:pPr>
    </w:p>
    <w:p w:rsidRDefault="00731F4F" w:rsidP="00731F4F" w:rsidR="00731F4F">
      <w:pPr>
        <w:widowControl w:val="false"/>
        <w:autoSpaceDE w:val="false"/>
        <w:autoSpaceDN w:val="false"/>
        <w:adjustRightInd w:val="false"/>
        <w:spacing w:lineRule="auto" w:line="360"/>
        <w:rPr>
          <w:color w:val="FF0000"/>
        </w:rPr>
      </w:pPr>
    </w:p>
    <w:p w:rsidRDefault="00731F4F" w:rsidP="00731F4F" w:rsidR="00731F4F">
      <w:pPr>
        <w:widowControl w:val="false"/>
        <w:autoSpaceDE w:val="false"/>
        <w:autoSpaceDN w:val="false"/>
        <w:adjustRightInd w:val="false"/>
        <w:spacing w:lineRule="auto" w:line="360"/>
        <w:rPr>
          <w:color w:val="FF0000"/>
        </w:rPr>
      </w:pPr>
      <w:r>
        <w:rPr>
          <w:color w:val="FF0000"/>
        </w:rPr>
        <w:br w:type="column"/>
      </w:r>
    </w:p>
    <w:p w:rsidRDefault="00731F4F" w:rsidP="00731F4F" w:rsidR="00731F4F">
      <w:pPr>
        <w:pStyle w:val="Naslov1"/>
        <w:keepLines w:val="false"/>
        <w:widowControl w:val="false"/>
        <w:numPr>
          <w:ilvl w:val="0"/>
          <w:numId w:val="44"/>
        </w:numPr>
        <w:tabs>
          <w:tab w:pos="0" w:val="left"/>
        </w:tabs>
        <w:overflowPunct w:val="false"/>
        <w:autoSpaceDE w:val="false"/>
        <w:autoSpaceDN w:val="false"/>
        <w:adjustRightInd w:val="false"/>
        <w:spacing w:after="0" w:before="0"/>
        <w:jc w:val="both"/>
      </w:pPr>
      <w:bookmarkStart w:name="_Toc471358426" w:id="103"/>
      <w:r>
        <w:t>Popis tablica, slika i grafikona</w:t>
      </w:r>
      <w:bookmarkEnd w:id="103"/>
      <w:r>
        <w:t xml:space="preserve"> </w:t>
      </w:r>
    </w:p>
    <w:p w:rsidRDefault="00731F4F" w:rsidP="00731F4F" w:rsidR="00731F4F"/>
    <w:p w:rsidRDefault="00731F4F" w:rsidP="00731F4F" w:rsidR="00731F4F"/>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r>
        <w:rPr>
          <w:color w:val="FF0000"/>
        </w:rPr>
        <w:fldChar w:fldCharType="begin"/>
      </w:r>
      <w:r>
        <w:rPr>
          <w:color w:val="FF0000"/>
        </w:rPr>
        <w:instrText xml:space="preserve"> TOC \h \z \c "Tablica" </w:instrText>
      </w:r>
      <w:r>
        <w:rPr>
          <w:color w:val="FF0000"/>
        </w:rPr>
        <w:fldChar w:fldCharType="separate"/>
      </w:r>
      <w:hyperlink r:id="rId65" w:anchor="_Toc471357989" w:history="true">
        <w:r>
          <w:rPr>
            <w:rStyle w:val="Hiperveza"/>
            <w:noProof/>
          </w:rPr>
          <w:t>Tablica 1 - Bilanca na dan 10.08.2016.</w:t>
        </w:r>
        <w:r>
          <w:rPr>
            <w:rStyle w:val="Hiperveza"/>
            <w:noProof/>
            <w:webHidden/>
          </w:rPr>
          <w:tab/>
        </w:r>
        <w:r>
          <w:rPr>
            <w:rStyle w:val="Hiperveza"/>
            <w:noProof/>
            <w:webHidden/>
          </w:rPr>
          <w:fldChar w:fldCharType="begin"/>
        </w:r>
        <w:r>
          <w:rPr>
            <w:rStyle w:val="Hiperveza"/>
            <w:noProof/>
            <w:webHidden/>
          </w:rPr>
          <w:instrText xml:space="preserve"> PAGEREF _Toc471357989 \h </w:instrText>
        </w:r>
        <w:r>
          <w:rPr>
            <w:rStyle w:val="Hiperveza"/>
            <w:noProof/>
            <w:webHidden/>
          </w:rPr>
        </w:r>
        <w:r>
          <w:rPr>
            <w:rStyle w:val="Hiperveza"/>
            <w:noProof/>
            <w:webHidden/>
          </w:rPr>
          <w:fldChar w:fldCharType="separate"/>
        </w:r>
        <w:r>
          <w:rPr>
            <w:rStyle w:val="Hiperveza"/>
            <w:noProof/>
            <w:webHidden/>
          </w:rPr>
          <w:t>10</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66" w:anchor="_Toc471357990" w:history="true">
        <w:r>
          <w:rPr>
            <w:rStyle w:val="Hiperveza"/>
            <w:noProof/>
          </w:rPr>
          <w:t>Tablica 2 - Razgraničenje ročnosti potraživanja prema očekivanju naplate</w:t>
        </w:r>
        <w:r>
          <w:rPr>
            <w:rStyle w:val="Hiperveza"/>
            <w:noProof/>
            <w:webHidden/>
          </w:rPr>
          <w:tab/>
        </w:r>
        <w:r>
          <w:rPr>
            <w:rStyle w:val="Hiperveza"/>
            <w:noProof/>
            <w:webHidden/>
          </w:rPr>
          <w:fldChar w:fldCharType="begin"/>
        </w:r>
        <w:r>
          <w:rPr>
            <w:rStyle w:val="Hiperveza"/>
            <w:noProof/>
            <w:webHidden/>
          </w:rPr>
          <w:instrText xml:space="preserve"> PAGEREF _Toc471357990 \h </w:instrText>
        </w:r>
        <w:r>
          <w:rPr>
            <w:rStyle w:val="Hiperveza"/>
            <w:noProof/>
            <w:webHidden/>
          </w:rPr>
        </w:r>
        <w:r>
          <w:rPr>
            <w:rStyle w:val="Hiperveza"/>
            <w:noProof/>
            <w:webHidden/>
          </w:rPr>
          <w:fldChar w:fldCharType="separate"/>
        </w:r>
        <w:r>
          <w:rPr>
            <w:rStyle w:val="Hiperveza"/>
            <w:noProof/>
            <w:webHidden/>
          </w:rPr>
          <w:t>11</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67" w:anchor="_Toc471357991" w:history="true">
        <w:r>
          <w:rPr>
            <w:rStyle w:val="Hiperveza"/>
            <w:noProof/>
          </w:rPr>
          <w:t>Tablica 3 – Račun dobiti i gubitka na dan 10.08.2016.</w:t>
        </w:r>
        <w:r>
          <w:rPr>
            <w:rStyle w:val="Hiperveza"/>
            <w:noProof/>
            <w:webHidden/>
          </w:rPr>
          <w:tab/>
        </w:r>
        <w:r>
          <w:rPr>
            <w:rStyle w:val="Hiperveza"/>
            <w:noProof/>
            <w:webHidden/>
          </w:rPr>
          <w:fldChar w:fldCharType="begin"/>
        </w:r>
        <w:r>
          <w:rPr>
            <w:rStyle w:val="Hiperveza"/>
            <w:noProof/>
            <w:webHidden/>
          </w:rPr>
          <w:instrText xml:space="preserve"> PAGEREF _Toc471357991 \h </w:instrText>
        </w:r>
        <w:r>
          <w:rPr>
            <w:rStyle w:val="Hiperveza"/>
            <w:noProof/>
            <w:webHidden/>
          </w:rPr>
        </w:r>
        <w:r>
          <w:rPr>
            <w:rStyle w:val="Hiperveza"/>
            <w:noProof/>
            <w:webHidden/>
          </w:rPr>
          <w:fldChar w:fldCharType="separate"/>
        </w:r>
        <w:r>
          <w:rPr>
            <w:rStyle w:val="Hiperveza"/>
            <w:noProof/>
            <w:webHidden/>
          </w:rPr>
          <w:t>12</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68" w:anchor="_Toc471357992" w:history="true">
        <w:r>
          <w:rPr>
            <w:rStyle w:val="Hiperveza"/>
            <w:noProof/>
          </w:rPr>
          <w:t>Tablica 4 – Sažetak poslovanja za razdoblje od 2012. do 10.08.2016.</w:t>
        </w:r>
        <w:r>
          <w:rPr>
            <w:rStyle w:val="Hiperveza"/>
            <w:noProof/>
            <w:webHidden/>
          </w:rPr>
          <w:tab/>
        </w:r>
        <w:r>
          <w:rPr>
            <w:rStyle w:val="Hiperveza"/>
            <w:noProof/>
            <w:webHidden/>
          </w:rPr>
          <w:fldChar w:fldCharType="begin"/>
        </w:r>
        <w:r>
          <w:rPr>
            <w:rStyle w:val="Hiperveza"/>
            <w:noProof/>
            <w:webHidden/>
          </w:rPr>
          <w:instrText xml:space="preserve"> PAGEREF _Toc471357992 \h </w:instrText>
        </w:r>
        <w:r>
          <w:rPr>
            <w:rStyle w:val="Hiperveza"/>
            <w:noProof/>
            <w:webHidden/>
          </w:rPr>
        </w:r>
        <w:r>
          <w:rPr>
            <w:rStyle w:val="Hiperveza"/>
            <w:noProof/>
            <w:webHidden/>
          </w:rPr>
          <w:fldChar w:fldCharType="separate"/>
        </w:r>
        <w:r>
          <w:rPr>
            <w:rStyle w:val="Hiperveza"/>
            <w:noProof/>
            <w:webHidden/>
          </w:rPr>
          <w:t>12</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69" w:anchor="_Toc471357993" w:history="true">
        <w:r>
          <w:rPr>
            <w:rStyle w:val="Hiperveza"/>
            <w:noProof/>
          </w:rPr>
          <w:t>Tablica 5 - Izračuna manjka likvidnih sredstava na dan 10.08.2016.</w:t>
        </w:r>
        <w:r>
          <w:rPr>
            <w:rStyle w:val="Hiperveza"/>
            <w:noProof/>
            <w:webHidden/>
          </w:rPr>
          <w:tab/>
        </w:r>
        <w:r>
          <w:rPr>
            <w:rStyle w:val="Hiperveza"/>
            <w:noProof/>
            <w:webHidden/>
          </w:rPr>
          <w:fldChar w:fldCharType="begin"/>
        </w:r>
        <w:r>
          <w:rPr>
            <w:rStyle w:val="Hiperveza"/>
            <w:noProof/>
            <w:webHidden/>
          </w:rPr>
          <w:instrText xml:space="preserve"> PAGEREF _Toc471357993 \h </w:instrText>
        </w:r>
        <w:r>
          <w:rPr>
            <w:rStyle w:val="Hiperveza"/>
            <w:noProof/>
            <w:webHidden/>
          </w:rPr>
        </w:r>
        <w:r>
          <w:rPr>
            <w:rStyle w:val="Hiperveza"/>
            <w:noProof/>
            <w:webHidden/>
          </w:rPr>
          <w:fldChar w:fldCharType="separate"/>
        </w:r>
        <w:r>
          <w:rPr>
            <w:rStyle w:val="Hiperveza"/>
            <w:noProof/>
            <w:webHidden/>
          </w:rPr>
          <w:t>14</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0" w:anchor="_Toc471357994" w:history="true">
        <w:r>
          <w:rPr>
            <w:rStyle w:val="Hiperveza"/>
            <w:noProof/>
          </w:rPr>
          <w:t>Tablica 6 – Broj zaposlenih za razdoblje od 2012. do 10.08.2016.</w:t>
        </w:r>
        <w:r>
          <w:rPr>
            <w:rStyle w:val="Hiperveza"/>
            <w:noProof/>
            <w:webHidden/>
          </w:rPr>
          <w:tab/>
        </w:r>
        <w:r>
          <w:rPr>
            <w:rStyle w:val="Hiperveza"/>
            <w:noProof/>
            <w:webHidden/>
          </w:rPr>
          <w:fldChar w:fldCharType="begin"/>
        </w:r>
        <w:r>
          <w:rPr>
            <w:rStyle w:val="Hiperveza"/>
            <w:noProof/>
            <w:webHidden/>
          </w:rPr>
          <w:instrText xml:space="preserve"> PAGEREF _Toc471357994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1" w:anchor="_Toc471357995" w:history="true">
        <w:r>
          <w:rPr>
            <w:rStyle w:val="Hiperveza"/>
            <w:noProof/>
          </w:rPr>
          <w:t>Tablica 7 – Plan financijskog restrukturiranja utvrđenih tražbina</w:t>
        </w:r>
        <w:r>
          <w:rPr>
            <w:rStyle w:val="Hiperveza"/>
            <w:noProof/>
            <w:webHidden/>
          </w:rPr>
          <w:tab/>
        </w:r>
        <w:r>
          <w:rPr>
            <w:rStyle w:val="Hiperveza"/>
            <w:noProof/>
            <w:webHidden/>
          </w:rPr>
          <w:fldChar w:fldCharType="begin"/>
        </w:r>
        <w:r>
          <w:rPr>
            <w:rStyle w:val="Hiperveza"/>
            <w:noProof/>
            <w:webHidden/>
          </w:rPr>
          <w:instrText xml:space="preserve"> PAGEREF _Toc471357995 \h </w:instrText>
        </w:r>
        <w:r>
          <w:rPr>
            <w:rStyle w:val="Hiperveza"/>
            <w:noProof/>
            <w:webHidden/>
          </w:rPr>
        </w:r>
        <w:r>
          <w:rPr>
            <w:rStyle w:val="Hiperveza"/>
            <w:noProof/>
            <w:webHidden/>
          </w:rPr>
          <w:fldChar w:fldCharType="separate"/>
        </w:r>
        <w:r>
          <w:rPr>
            <w:rStyle w:val="Hiperveza"/>
            <w:noProof/>
            <w:webHidden/>
          </w:rPr>
          <w:t>19</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2" w:anchor="_Toc471357996" w:history="true">
        <w:r>
          <w:rPr>
            <w:rStyle w:val="Hiperveza"/>
            <w:noProof/>
          </w:rPr>
          <w:t>Tablica 8 – Plan otplate utvrđenih tražbina</w:t>
        </w:r>
        <w:r>
          <w:rPr>
            <w:rStyle w:val="Hiperveza"/>
            <w:noProof/>
            <w:webHidden/>
          </w:rPr>
          <w:tab/>
        </w:r>
        <w:r>
          <w:rPr>
            <w:rStyle w:val="Hiperveza"/>
            <w:noProof/>
            <w:webHidden/>
          </w:rPr>
          <w:fldChar w:fldCharType="begin"/>
        </w:r>
        <w:r>
          <w:rPr>
            <w:rStyle w:val="Hiperveza"/>
            <w:noProof/>
            <w:webHidden/>
          </w:rPr>
          <w:instrText xml:space="preserve"> PAGEREF _Toc471357996 \h </w:instrText>
        </w:r>
        <w:r>
          <w:rPr>
            <w:rStyle w:val="Hiperveza"/>
            <w:noProof/>
            <w:webHidden/>
          </w:rPr>
        </w:r>
        <w:r>
          <w:rPr>
            <w:rStyle w:val="Hiperveza"/>
            <w:noProof/>
            <w:webHidden/>
          </w:rPr>
          <w:fldChar w:fldCharType="separate"/>
        </w:r>
        <w:r>
          <w:rPr>
            <w:rStyle w:val="Hiperveza"/>
            <w:noProof/>
            <w:webHidden/>
          </w:rPr>
          <w:t>21</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3" w:anchor="_Toc471357997" w:history="true">
        <w:r>
          <w:rPr>
            <w:rStyle w:val="Hiperveza"/>
            <w:noProof/>
          </w:rPr>
          <w:t>Tablica 9 - Izračun učinaka financijskog restrukturiranja na manjak likvidnih sredstava</w:t>
        </w:r>
        <w:r>
          <w:rPr>
            <w:rStyle w:val="Hiperveza"/>
            <w:noProof/>
            <w:webHidden/>
          </w:rPr>
          <w:tab/>
        </w:r>
        <w:r>
          <w:rPr>
            <w:rStyle w:val="Hiperveza"/>
            <w:noProof/>
            <w:webHidden/>
          </w:rPr>
          <w:fldChar w:fldCharType="begin"/>
        </w:r>
        <w:r>
          <w:rPr>
            <w:rStyle w:val="Hiperveza"/>
            <w:noProof/>
            <w:webHidden/>
          </w:rPr>
          <w:instrText xml:space="preserve"> PAGEREF _Toc471357997 \h </w:instrText>
        </w:r>
        <w:r>
          <w:rPr>
            <w:rStyle w:val="Hiperveza"/>
            <w:noProof/>
            <w:webHidden/>
          </w:rPr>
        </w:r>
        <w:r>
          <w:rPr>
            <w:rStyle w:val="Hiperveza"/>
            <w:noProof/>
            <w:webHidden/>
          </w:rPr>
          <w:fldChar w:fldCharType="separate"/>
        </w:r>
        <w:r>
          <w:rPr>
            <w:rStyle w:val="Hiperveza"/>
            <w:noProof/>
            <w:webHidden/>
          </w:rPr>
          <w:t>22</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4" w:anchor="_Toc471357998" w:history="true">
        <w:r>
          <w:rPr>
            <w:rStyle w:val="Hiperveza"/>
            <w:noProof/>
          </w:rPr>
          <w:t>Tablica 10 - Izračun učinaka financijskog restrukturiranja na manjak likvidnih</w:t>
        </w:r>
        <w:r>
          <w:rPr>
            <w:rStyle w:val="Hiperveza"/>
            <w:noProof/>
            <w:webHidden/>
          </w:rPr>
          <w:tab/>
        </w:r>
        <w:r>
          <w:rPr>
            <w:rStyle w:val="Hiperveza"/>
            <w:noProof/>
            <w:webHidden/>
          </w:rPr>
          <w:fldChar w:fldCharType="begin"/>
        </w:r>
        <w:r>
          <w:rPr>
            <w:rStyle w:val="Hiperveza"/>
            <w:noProof/>
            <w:webHidden/>
          </w:rPr>
          <w:instrText xml:space="preserve"> PAGEREF _Toc471357998 \h </w:instrText>
        </w:r>
        <w:r>
          <w:rPr>
            <w:rStyle w:val="Hiperveza"/>
            <w:noProof/>
            <w:webHidden/>
          </w:rPr>
        </w:r>
        <w:r>
          <w:rPr>
            <w:rStyle w:val="Hiperveza"/>
            <w:noProof/>
            <w:webHidden/>
          </w:rPr>
          <w:fldChar w:fldCharType="separate"/>
        </w:r>
        <w:r>
          <w:rPr>
            <w:rStyle w:val="Hiperveza"/>
            <w:noProof/>
            <w:webHidden/>
          </w:rPr>
          <w:t>23</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5" w:anchor="_Toc471357999" w:history="true">
        <w:r>
          <w:rPr>
            <w:rStyle w:val="Hiperveza"/>
            <w:noProof/>
          </w:rPr>
          <w:t>Tablica 11 - Izračun učinaka operativnog restrukturiranja na manjak likvidnih</w:t>
        </w:r>
        <w:r>
          <w:rPr>
            <w:rStyle w:val="Hiperveza"/>
            <w:noProof/>
            <w:webHidden/>
          </w:rPr>
          <w:tab/>
        </w:r>
        <w:r>
          <w:rPr>
            <w:rStyle w:val="Hiperveza"/>
            <w:noProof/>
            <w:webHidden/>
          </w:rPr>
          <w:fldChar w:fldCharType="begin"/>
        </w:r>
        <w:r>
          <w:rPr>
            <w:rStyle w:val="Hiperveza"/>
            <w:noProof/>
            <w:webHidden/>
          </w:rPr>
          <w:instrText xml:space="preserve"> PAGEREF _Toc471357999 \h </w:instrText>
        </w:r>
        <w:r>
          <w:rPr>
            <w:rStyle w:val="Hiperveza"/>
            <w:noProof/>
            <w:webHidden/>
          </w:rPr>
        </w:r>
        <w:r>
          <w:rPr>
            <w:rStyle w:val="Hiperveza"/>
            <w:noProof/>
            <w:webHidden/>
          </w:rPr>
          <w:fldChar w:fldCharType="separate"/>
        </w:r>
        <w:r>
          <w:rPr>
            <w:rStyle w:val="Hiperveza"/>
            <w:noProof/>
            <w:webHidden/>
          </w:rPr>
          <w:t>25</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6" w:anchor="_Toc471358000" w:history="true">
        <w:r>
          <w:rPr>
            <w:rStyle w:val="Hiperveza"/>
            <w:noProof/>
          </w:rPr>
          <w:t>Tablica 12 - Izračun učinaka operativnog restrukturiranja na manjak likvidnih</w:t>
        </w:r>
        <w:r>
          <w:rPr>
            <w:rStyle w:val="Hiperveza"/>
            <w:noProof/>
            <w:webHidden/>
          </w:rPr>
          <w:tab/>
        </w:r>
        <w:r>
          <w:rPr>
            <w:rStyle w:val="Hiperveza"/>
            <w:noProof/>
            <w:webHidden/>
          </w:rPr>
          <w:fldChar w:fldCharType="begin"/>
        </w:r>
        <w:r>
          <w:rPr>
            <w:rStyle w:val="Hiperveza"/>
            <w:noProof/>
            <w:webHidden/>
          </w:rPr>
          <w:instrText xml:space="preserve"> PAGEREF _Toc471358000 \h </w:instrText>
        </w:r>
        <w:r>
          <w:rPr>
            <w:rStyle w:val="Hiperveza"/>
            <w:noProof/>
            <w:webHidden/>
          </w:rPr>
        </w:r>
        <w:r>
          <w:rPr>
            <w:rStyle w:val="Hiperveza"/>
            <w:noProof/>
            <w:webHidden/>
          </w:rPr>
          <w:fldChar w:fldCharType="separate"/>
        </w:r>
        <w:r>
          <w:rPr>
            <w:rStyle w:val="Hiperveza"/>
            <w:noProof/>
            <w:webHidden/>
          </w:rPr>
          <w:t>26</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7" w:anchor="_Toc471358001" w:history="true">
        <w:r>
          <w:rPr>
            <w:rStyle w:val="Hiperveza"/>
            <w:noProof/>
          </w:rPr>
          <w:t>Tablica 13 – Plan prodaje proizvoda i usluga</w:t>
        </w:r>
        <w:r>
          <w:rPr>
            <w:rStyle w:val="Hiperveza"/>
            <w:noProof/>
            <w:webHidden/>
          </w:rPr>
          <w:tab/>
        </w:r>
        <w:r>
          <w:rPr>
            <w:rStyle w:val="Hiperveza"/>
            <w:noProof/>
            <w:webHidden/>
          </w:rPr>
          <w:fldChar w:fldCharType="begin"/>
        </w:r>
        <w:r>
          <w:rPr>
            <w:rStyle w:val="Hiperveza"/>
            <w:noProof/>
            <w:webHidden/>
          </w:rPr>
          <w:instrText xml:space="preserve"> PAGEREF _Toc471358001 \h </w:instrText>
        </w:r>
        <w:r>
          <w:rPr>
            <w:rStyle w:val="Hiperveza"/>
            <w:noProof/>
            <w:webHidden/>
          </w:rPr>
        </w:r>
        <w:r>
          <w:rPr>
            <w:rStyle w:val="Hiperveza"/>
            <w:noProof/>
            <w:webHidden/>
          </w:rPr>
          <w:fldChar w:fldCharType="separate"/>
        </w:r>
        <w:r>
          <w:rPr>
            <w:rStyle w:val="Hiperveza"/>
            <w:noProof/>
            <w:webHidden/>
          </w:rPr>
          <w:t>27</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8" w:anchor="_Toc471358002" w:history="true">
        <w:r>
          <w:rPr>
            <w:rStyle w:val="Hiperveza"/>
            <w:noProof/>
          </w:rPr>
          <w:t>Tablica 14 – Plan sjetve / plodored za razdoblje od 2017. do 2022.</w:t>
        </w:r>
        <w:r>
          <w:rPr>
            <w:rStyle w:val="Hiperveza"/>
            <w:noProof/>
            <w:webHidden/>
          </w:rPr>
          <w:tab/>
        </w:r>
        <w:r>
          <w:rPr>
            <w:rStyle w:val="Hiperveza"/>
            <w:noProof/>
            <w:webHidden/>
          </w:rPr>
          <w:fldChar w:fldCharType="begin"/>
        </w:r>
        <w:r>
          <w:rPr>
            <w:rStyle w:val="Hiperveza"/>
            <w:noProof/>
            <w:webHidden/>
          </w:rPr>
          <w:instrText xml:space="preserve"> PAGEREF _Toc471358002 \h </w:instrText>
        </w:r>
        <w:r>
          <w:rPr>
            <w:rStyle w:val="Hiperveza"/>
            <w:noProof/>
            <w:webHidden/>
          </w:rPr>
        </w:r>
        <w:r>
          <w:rPr>
            <w:rStyle w:val="Hiperveza"/>
            <w:noProof/>
            <w:webHidden/>
          </w:rPr>
          <w:fldChar w:fldCharType="separate"/>
        </w:r>
        <w:r>
          <w:rPr>
            <w:rStyle w:val="Hiperveza"/>
            <w:noProof/>
            <w:webHidden/>
          </w:rPr>
          <w:t>28</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79" w:anchor="_Toc471358003" w:history="true">
        <w:r>
          <w:rPr>
            <w:rStyle w:val="Hiperveza"/>
            <w:noProof/>
          </w:rPr>
          <w:t>Tablica 15 – Prodajne cijene žitarica formirane iz baze podataka TISUP-a</w:t>
        </w:r>
        <w:r>
          <w:rPr>
            <w:rStyle w:val="Hiperveza"/>
            <w:noProof/>
            <w:webHidden/>
          </w:rPr>
          <w:tab/>
        </w:r>
        <w:r>
          <w:rPr>
            <w:rStyle w:val="Hiperveza"/>
            <w:noProof/>
            <w:webHidden/>
          </w:rPr>
          <w:fldChar w:fldCharType="begin"/>
        </w:r>
        <w:r>
          <w:rPr>
            <w:rStyle w:val="Hiperveza"/>
            <w:noProof/>
            <w:webHidden/>
          </w:rPr>
          <w:instrText xml:space="preserve"> PAGEREF _Toc471358003 \h </w:instrText>
        </w:r>
        <w:r>
          <w:rPr>
            <w:rStyle w:val="Hiperveza"/>
            <w:noProof/>
            <w:webHidden/>
          </w:rPr>
        </w:r>
        <w:r>
          <w:rPr>
            <w:rStyle w:val="Hiperveza"/>
            <w:noProof/>
            <w:webHidden/>
          </w:rPr>
          <w:fldChar w:fldCharType="separate"/>
        </w:r>
        <w:r>
          <w:rPr>
            <w:rStyle w:val="Hiperveza"/>
            <w:noProof/>
            <w:webHidden/>
          </w:rPr>
          <w:t>28</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0" w:anchor="_Toc471358004" w:history="true">
        <w:r>
          <w:rPr>
            <w:rStyle w:val="Hiperveza"/>
            <w:noProof/>
          </w:rPr>
          <w:t>Tablica 16 – Planirani prinosi voćarske proizvodnje</w:t>
        </w:r>
        <w:r>
          <w:rPr>
            <w:rStyle w:val="Hiperveza"/>
            <w:noProof/>
            <w:webHidden/>
          </w:rPr>
          <w:tab/>
        </w:r>
        <w:r>
          <w:rPr>
            <w:rStyle w:val="Hiperveza"/>
            <w:noProof/>
            <w:webHidden/>
          </w:rPr>
          <w:fldChar w:fldCharType="begin"/>
        </w:r>
        <w:r>
          <w:rPr>
            <w:rStyle w:val="Hiperveza"/>
            <w:noProof/>
            <w:webHidden/>
          </w:rPr>
          <w:instrText xml:space="preserve"> PAGEREF _Toc471358004 \h </w:instrText>
        </w:r>
        <w:r>
          <w:rPr>
            <w:rStyle w:val="Hiperveza"/>
            <w:noProof/>
            <w:webHidden/>
          </w:rPr>
        </w:r>
        <w:r>
          <w:rPr>
            <w:rStyle w:val="Hiperveza"/>
            <w:noProof/>
            <w:webHidden/>
          </w:rPr>
          <w:fldChar w:fldCharType="separate"/>
        </w:r>
        <w:r>
          <w:rPr>
            <w:rStyle w:val="Hiperveza"/>
            <w:noProof/>
            <w:webHidden/>
          </w:rPr>
          <w:t>29</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1" w:anchor="_Toc471358005" w:history="true">
        <w:r>
          <w:rPr>
            <w:rStyle w:val="Hiperveza"/>
            <w:noProof/>
          </w:rPr>
          <w:t>Tablica 17 – Planirani prihodi voćarske proizvodnje</w:t>
        </w:r>
        <w:r>
          <w:rPr>
            <w:rStyle w:val="Hiperveza"/>
            <w:noProof/>
            <w:webHidden/>
          </w:rPr>
          <w:tab/>
        </w:r>
        <w:r>
          <w:rPr>
            <w:rStyle w:val="Hiperveza"/>
            <w:noProof/>
            <w:webHidden/>
          </w:rPr>
          <w:fldChar w:fldCharType="begin"/>
        </w:r>
        <w:r>
          <w:rPr>
            <w:rStyle w:val="Hiperveza"/>
            <w:noProof/>
            <w:webHidden/>
          </w:rPr>
          <w:instrText xml:space="preserve"> PAGEREF _Toc471358005 \h </w:instrText>
        </w:r>
        <w:r>
          <w:rPr>
            <w:rStyle w:val="Hiperveza"/>
            <w:noProof/>
            <w:webHidden/>
          </w:rPr>
        </w:r>
        <w:r>
          <w:rPr>
            <w:rStyle w:val="Hiperveza"/>
            <w:noProof/>
            <w:webHidden/>
          </w:rPr>
          <w:fldChar w:fldCharType="separate"/>
        </w:r>
        <w:r>
          <w:rPr>
            <w:rStyle w:val="Hiperveza"/>
            <w:noProof/>
            <w:webHidden/>
          </w:rPr>
          <w:t>29</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2" w:anchor="_Toc471358006" w:history="true">
        <w:r>
          <w:rPr>
            <w:rStyle w:val="Hiperveza"/>
            <w:noProof/>
          </w:rPr>
          <w:t>Tablica 18 – Planirana proizvodnja, planirani prinosi, planirane prodajne cijene i planirani financijski rezultat za razdoblje od 2016. do 2021. sukladno planiranom plodoredu</w:t>
        </w:r>
        <w:r>
          <w:rPr>
            <w:rStyle w:val="Hiperveza"/>
            <w:noProof/>
            <w:webHidden/>
          </w:rPr>
          <w:tab/>
        </w:r>
        <w:r>
          <w:rPr>
            <w:rStyle w:val="Hiperveza"/>
            <w:noProof/>
            <w:webHidden/>
          </w:rPr>
          <w:fldChar w:fldCharType="begin"/>
        </w:r>
        <w:r>
          <w:rPr>
            <w:rStyle w:val="Hiperveza"/>
            <w:noProof/>
            <w:webHidden/>
          </w:rPr>
          <w:instrText xml:space="preserve"> PAGEREF _Toc471358006 \h </w:instrText>
        </w:r>
        <w:r>
          <w:rPr>
            <w:rStyle w:val="Hiperveza"/>
            <w:noProof/>
            <w:webHidden/>
          </w:rPr>
        </w:r>
        <w:r>
          <w:rPr>
            <w:rStyle w:val="Hiperveza"/>
            <w:noProof/>
            <w:webHidden/>
          </w:rPr>
          <w:fldChar w:fldCharType="separate"/>
        </w:r>
        <w:r>
          <w:rPr>
            <w:rStyle w:val="Hiperveza"/>
            <w:noProof/>
            <w:webHidden/>
          </w:rPr>
          <w:t>30</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3" w:anchor="_Toc471358007" w:history="true">
        <w:r>
          <w:rPr>
            <w:rStyle w:val="Hiperveza"/>
            <w:noProof/>
          </w:rPr>
          <w:t>Tablica 19 – Plan prihod veleprodaje i maloprodaje</w:t>
        </w:r>
        <w:r>
          <w:rPr>
            <w:rStyle w:val="Hiperveza"/>
            <w:noProof/>
            <w:webHidden/>
          </w:rPr>
          <w:tab/>
        </w:r>
        <w:r>
          <w:rPr>
            <w:rStyle w:val="Hiperveza"/>
            <w:noProof/>
            <w:webHidden/>
          </w:rPr>
          <w:fldChar w:fldCharType="begin"/>
        </w:r>
        <w:r>
          <w:rPr>
            <w:rStyle w:val="Hiperveza"/>
            <w:noProof/>
            <w:webHidden/>
          </w:rPr>
          <w:instrText xml:space="preserve"> PAGEREF _Toc471358007 \h </w:instrText>
        </w:r>
        <w:r>
          <w:rPr>
            <w:rStyle w:val="Hiperveza"/>
            <w:noProof/>
            <w:webHidden/>
          </w:rPr>
        </w:r>
        <w:r>
          <w:rPr>
            <w:rStyle w:val="Hiperveza"/>
            <w:noProof/>
            <w:webHidden/>
          </w:rPr>
          <w:fldChar w:fldCharType="separate"/>
        </w:r>
        <w:r>
          <w:rPr>
            <w:rStyle w:val="Hiperveza"/>
            <w:noProof/>
            <w:webHidden/>
          </w:rPr>
          <w:t>31</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4" w:anchor="_Toc471358008" w:history="true">
        <w:r>
          <w:rPr>
            <w:rStyle w:val="Hiperveza"/>
            <w:noProof/>
          </w:rPr>
          <w:t>Tablica 20 – Plan troškova za razdoblje od 2016. do 2027.</w:t>
        </w:r>
        <w:r>
          <w:rPr>
            <w:rStyle w:val="Hiperveza"/>
            <w:noProof/>
            <w:webHidden/>
          </w:rPr>
          <w:tab/>
        </w:r>
        <w:r>
          <w:rPr>
            <w:rStyle w:val="Hiperveza"/>
            <w:noProof/>
            <w:webHidden/>
          </w:rPr>
          <w:fldChar w:fldCharType="begin"/>
        </w:r>
        <w:r>
          <w:rPr>
            <w:rStyle w:val="Hiperveza"/>
            <w:noProof/>
            <w:webHidden/>
          </w:rPr>
          <w:instrText xml:space="preserve"> PAGEREF _Toc471358008 \h </w:instrText>
        </w:r>
        <w:r>
          <w:rPr>
            <w:rStyle w:val="Hiperveza"/>
            <w:noProof/>
            <w:webHidden/>
          </w:rPr>
        </w:r>
        <w:r>
          <w:rPr>
            <w:rStyle w:val="Hiperveza"/>
            <w:noProof/>
            <w:webHidden/>
          </w:rPr>
          <w:fldChar w:fldCharType="separate"/>
        </w:r>
        <w:r>
          <w:rPr>
            <w:rStyle w:val="Hiperveza"/>
            <w:noProof/>
            <w:webHidden/>
          </w:rPr>
          <w:t>33</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5" w:anchor="_Toc471358009" w:history="true">
        <w:r>
          <w:rPr>
            <w:rStyle w:val="Hiperveza"/>
            <w:noProof/>
          </w:rPr>
          <w:t>Tablica 21 – Plan troškova proizvodnje vlastitih proizvoda</w:t>
        </w:r>
        <w:r>
          <w:rPr>
            <w:rStyle w:val="Hiperveza"/>
            <w:noProof/>
            <w:webHidden/>
          </w:rPr>
          <w:tab/>
        </w:r>
        <w:r>
          <w:rPr>
            <w:rStyle w:val="Hiperveza"/>
            <w:noProof/>
            <w:webHidden/>
          </w:rPr>
          <w:fldChar w:fldCharType="begin"/>
        </w:r>
        <w:r>
          <w:rPr>
            <w:rStyle w:val="Hiperveza"/>
            <w:noProof/>
            <w:webHidden/>
          </w:rPr>
          <w:instrText xml:space="preserve"> PAGEREF _Toc471358009 \h </w:instrText>
        </w:r>
        <w:r>
          <w:rPr>
            <w:rStyle w:val="Hiperveza"/>
            <w:noProof/>
            <w:webHidden/>
          </w:rPr>
        </w:r>
        <w:r>
          <w:rPr>
            <w:rStyle w:val="Hiperveza"/>
            <w:noProof/>
            <w:webHidden/>
          </w:rPr>
          <w:fldChar w:fldCharType="separate"/>
        </w:r>
        <w:r>
          <w:rPr>
            <w:rStyle w:val="Hiperveza"/>
            <w:noProof/>
            <w:webHidden/>
          </w:rPr>
          <w:t>35</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6" w:anchor="_Toc471358010" w:history="true">
        <w:r>
          <w:rPr>
            <w:rStyle w:val="Hiperveza"/>
            <w:noProof/>
          </w:rPr>
          <w:t>Tablica 22 – Plan troškova proizvodnje za razdoblje od 2016. do 2021. sukladno planiranom plodoredu</w:t>
        </w:r>
        <w:r>
          <w:rPr>
            <w:rStyle w:val="Hiperveza"/>
            <w:noProof/>
            <w:webHidden/>
          </w:rPr>
          <w:tab/>
        </w:r>
        <w:r>
          <w:rPr>
            <w:rStyle w:val="Hiperveza"/>
            <w:noProof/>
            <w:webHidden/>
          </w:rPr>
          <w:fldChar w:fldCharType="begin"/>
        </w:r>
        <w:r>
          <w:rPr>
            <w:rStyle w:val="Hiperveza"/>
            <w:noProof/>
            <w:webHidden/>
          </w:rPr>
          <w:instrText xml:space="preserve"> PAGEREF _Toc471358010 \h </w:instrText>
        </w:r>
        <w:r>
          <w:rPr>
            <w:rStyle w:val="Hiperveza"/>
            <w:noProof/>
            <w:webHidden/>
          </w:rPr>
        </w:r>
        <w:r>
          <w:rPr>
            <w:rStyle w:val="Hiperveza"/>
            <w:noProof/>
            <w:webHidden/>
          </w:rPr>
          <w:fldChar w:fldCharType="separate"/>
        </w:r>
        <w:r>
          <w:rPr>
            <w:rStyle w:val="Hiperveza"/>
            <w:noProof/>
            <w:webHidden/>
          </w:rPr>
          <w:t>37</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7" w:anchor="_Toc471358011" w:history="true">
        <w:r>
          <w:rPr>
            <w:rStyle w:val="Hiperveza"/>
            <w:noProof/>
          </w:rPr>
          <w:t>Tablica 23 - Plan indirektnih troškova</w:t>
        </w:r>
        <w:r>
          <w:rPr>
            <w:rStyle w:val="Hiperveza"/>
            <w:noProof/>
            <w:webHidden/>
          </w:rPr>
          <w:tab/>
        </w:r>
        <w:r>
          <w:rPr>
            <w:rStyle w:val="Hiperveza"/>
            <w:noProof/>
            <w:webHidden/>
          </w:rPr>
          <w:fldChar w:fldCharType="begin"/>
        </w:r>
        <w:r>
          <w:rPr>
            <w:rStyle w:val="Hiperveza"/>
            <w:noProof/>
            <w:webHidden/>
          </w:rPr>
          <w:instrText xml:space="preserve"> PAGEREF _Toc471358011 \h </w:instrText>
        </w:r>
        <w:r>
          <w:rPr>
            <w:rStyle w:val="Hiperveza"/>
            <w:noProof/>
            <w:webHidden/>
          </w:rPr>
        </w:r>
        <w:r>
          <w:rPr>
            <w:rStyle w:val="Hiperveza"/>
            <w:noProof/>
            <w:webHidden/>
          </w:rPr>
          <w:fldChar w:fldCharType="separate"/>
        </w:r>
        <w:r>
          <w:rPr>
            <w:rStyle w:val="Hiperveza"/>
            <w:noProof/>
            <w:webHidden/>
          </w:rPr>
          <w:t>39</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8" w:anchor="_Toc471358012" w:history="true">
        <w:r>
          <w:rPr>
            <w:rStyle w:val="Hiperveza"/>
            <w:noProof/>
          </w:rPr>
          <w:t>Tablica 24 – Plan troškova godišnje amortizacije</w:t>
        </w:r>
        <w:r>
          <w:rPr>
            <w:rStyle w:val="Hiperveza"/>
            <w:noProof/>
            <w:webHidden/>
          </w:rPr>
          <w:tab/>
        </w:r>
        <w:r>
          <w:rPr>
            <w:rStyle w:val="Hiperveza"/>
            <w:noProof/>
            <w:webHidden/>
          </w:rPr>
          <w:fldChar w:fldCharType="begin"/>
        </w:r>
        <w:r>
          <w:rPr>
            <w:rStyle w:val="Hiperveza"/>
            <w:noProof/>
            <w:webHidden/>
          </w:rPr>
          <w:instrText xml:space="preserve"> PAGEREF _Toc471358012 \h </w:instrText>
        </w:r>
        <w:r>
          <w:rPr>
            <w:rStyle w:val="Hiperveza"/>
            <w:noProof/>
            <w:webHidden/>
          </w:rPr>
        </w:r>
        <w:r>
          <w:rPr>
            <w:rStyle w:val="Hiperveza"/>
            <w:noProof/>
            <w:webHidden/>
          </w:rPr>
          <w:fldChar w:fldCharType="separate"/>
        </w:r>
        <w:r>
          <w:rPr>
            <w:rStyle w:val="Hiperveza"/>
            <w:noProof/>
            <w:webHidden/>
          </w:rPr>
          <w:t>40</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89" w:anchor="_Toc471358013" w:history="true">
        <w:r>
          <w:rPr>
            <w:rStyle w:val="Hiperveza"/>
            <w:noProof/>
          </w:rPr>
          <w:t>Tablica 25 – Plan troškova plaće za razdoblje od 2016. do 2027.</w:t>
        </w:r>
        <w:r>
          <w:rPr>
            <w:rStyle w:val="Hiperveza"/>
            <w:noProof/>
            <w:webHidden/>
          </w:rPr>
          <w:tab/>
        </w:r>
        <w:r>
          <w:rPr>
            <w:rStyle w:val="Hiperveza"/>
            <w:noProof/>
            <w:webHidden/>
          </w:rPr>
          <w:fldChar w:fldCharType="begin"/>
        </w:r>
        <w:r>
          <w:rPr>
            <w:rStyle w:val="Hiperveza"/>
            <w:noProof/>
            <w:webHidden/>
          </w:rPr>
          <w:instrText xml:space="preserve"> PAGEREF _Toc471358013 \h </w:instrText>
        </w:r>
        <w:r>
          <w:rPr>
            <w:rStyle w:val="Hiperveza"/>
            <w:noProof/>
            <w:webHidden/>
          </w:rPr>
        </w:r>
        <w:r>
          <w:rPr>
            <w:rStyle w:val="Hiperveza"/>
            <w:noProof/>
            <w:webHidden/>
          </w:rPr>
          <w:fldChar w:fldCharType="separate"/>
        </w:r>
        <w:r>
          <w:rPr>
            <w:rStyle w:val="Hiperveza"/>
            <w:noProof/>
            <w:webHidden/>
          </w:rPr>
          <w:t>40</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0" w:anchor="_Toc471358014" w:history="true">
        <w:r>
          <w:rPr>
            <w:rStyle w:val="Hiperveza"/>
            <w:noProof/>
          </w:rPr>
          <w:t>Tablica 26 – Projekcija računa dobiti i gubitka za razdoblje od 2016. do 2027.</w:t>
        </w:r>
        <w:r>
          <w:rPr>
            <w:rStyle w:val="Hiperveza"/>
            <w:noProof/>
            <w:webHidden/>
          </w:rPr>
          <w:tab/>
        </w:r>
        <w:r>
          <w:rPr>
            <w:rStyle w:val="Hiperveza"/>
            <w:noProof/>
            <w:webHidden/>
          </w:rPr>
          <w:fldChar w:fldCharType="begin"/>
        </w:r>
        <w:r>
          <w:rPr>
            <w:rStyle w:val="Hiperveza"/>
            <w:noProof/>
            <w:webHidden/>
          </w:rPr>
          <w:instrText xml:space="preserve"> PAGEREF _Toc471358014 \h </w:instrText>
        </w:r>
        <w:r>
          <w:rPr>
            <w:rStyle w:val="Hiperveza"/>
            <w:noProof/>
            <w:webHidden/>
          </w:rPr>
        </w:r>
        <w:r>
          <w:rPr>
            <w:rStyle w:val="Hiperveza"/>
            <w:noProof/>
            <w:webHidden/>
          </w:rPr>
          <w:fldChar w:fldCharType="separate"/>
        </w:r>
        <w:r>
          <w:rPr>
            <w:rStyle w:val="Hiperveza"/>
            <w:noProof/>
            <w:webHidden/>
          </w:rPr>
          <w:t>42</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1" w:anchor="_Toc471358015" w:history="true">
        <w:r>
          <w:rPr>
            <w:rStyle w:val="Hiperveza"/>
            <w:noProof/>
          </w:rPr>
          <w:t>Tablica 27 - Projekcija bilance za razdoblje od 2016. do 2027.</w:t>
        </w:r>
        <w:r>
          <w:rPr>
            <w:rStyle w:val="Hiperveza"/>
            <w:noProof/>
            <w:webHidden/>
          </w:rPr>
          <w:tab/>
        </w:r>
        <w:r>
          <w:rPr>
            <w:rStyle w:val="Hiperveza"/>
            <w:noProof/>
            <w:webHidden/>
          </w:rPr>
          <w:fldChar w:fldCharType="begin"/>
        </w:r>
        <w:r>
          <w:rPr>
            <w:rStyle w:val="Hiperveza"/>
            <w:noProof/>
            <w:webHidden/>
          </w:rPr>
          <w:instrText xml:space="preserve"> PAGEREF _Toc471358015 \h </w:instrText>
        </w:r>
        <w:r>
          <w:rPr>
            <w:rStyle w:val="Hiperveza"/>
            <w:noProof/>
            <w:webHidden/>
          </w:rPr>
        </w:r>
        <w:r>
          <w:rPr>
            <w:rStyle w:val="Hiperveza"/>
            <w:noProof/>
            <w:webHidden/>
          </w:rPr>
          <w:fldChar w:fldCharType="separate"/>
        </w:r>
        <w:r>
          <w:rPr>
            <w:rStyle w:val="Hiperveza"/>
            <w:noProof/>
            <w:webHidden/>
          </w:rPr>
          <w:t>44</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2" w:anchor="_Toc471358016" w:history="true">
        <w:r>
          <w:rPr>
            <w:rStyle w:val="Hiperveza"/>
            <w:noProof/>
          </w:rPr>
          <w:t>Tablica 28 – Utvrđene i osporene tražbine iz Tablice ispitanih tražbina sukladno Rješenju o utvrđenim tražbinama St-1319/2016-20 od 23.12.2016.</w:t>
        </w:r>
        <w:r>
          <w:rPr>
            <w:rStyle w:val="Hiperveza"/>
            <w:noProof/>
            <w:webHidden/>
          </w:rPr>
          <w:tab/>
        </w:r>
        <w:r>
          <w:rPr>
            <w:rStyle w:val="Hiperveza"/>
            <w:noProof/>
            <w:webHidden/>
          </w:rPr>
          <w:fldChar w:fldCharType="begin"/>
        </w:r>
        <w:r>
          <w:rPr>
            <w:rStyle w:val="Hiperveza"/>
            <w:noProof/>
            <w:webHidden/>
          </w:rPr>
          <w:instrText xml:space="preserve"> PAGEREF _Toc471358016 \h </w:instrText>
        </w:r>
        <w:r>
          <w:rPr>
            <w:rStyle w:val="Hiperveza"/>
            <w:noProof/>
            <w:webHidden/>
          </w:rPr>
        </w:r>
        <w:r>
          <w:rPr>
            <w:rStyle w:val="Hiperveza"/>
            <w:noProof/>
            <w:webHidden/>
          </w:rPr>
          <w:fldChar w:fldCharType="separate"/>
        </w:r>
        <w:r>
          <w:rPr>
            <w:rStyle w:val="Hiperveza"/>
            <w:noProof/>
            <w:webHidden/>
          </w:rPr>
          <w:t>67</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3" w:anchor="_Toc471358017" w:history="true">
        <w:r>
          <w:rPr>
            <w:rStyle w:val="Hiperveza"/>
            <w:noProof/>
          </w:rPr>
          <w:t>Tablica 29 – Sažetak utvrđenih i osporenih tražbina iz Tablice ispitanih tražbina sukladno Rješenju o utvrđenim tražbinama St-1319/2016-20 od 23.12.2016.</w:t>
        </w:r>
        <w:r>
          <w:rPr>
            <w:rStyle w:val="Hiperveza"/>
            <w:noProof/>
            <w:webHidden/>
          </w:rPr>
          <w:tab/>
        </w:r>
        <w:r>
          <w:rPr>
            <w:rStyle w:val="Hiperveza"/>
            <w:noProof/>
            <w:webHidden/>
          </w:rPr>
          <w:fldChar w:fldCharType="begin"/>
        </w:r>
        <w:r>
          <w:rPr>
            <w:rStyle w:val="Hiperveza"/>
            <w:noProof/>
            <w:webHidden/>
          </w:rPr>
          <w:instrText xml:space="preserve"> PAGEREF _Toc471358017 \h </w:instrText>
        </w:r>
        <w:r>
          <w:rPr>
            <w:rStyle w:val="Hiperveza"/>
            <w:noProof/>
            <w:webHidden/>
          </w:rPr>
        </w:r>
        <w:r>
          <w:rPr>
            <w:rStyle w:val="Hiperveza"/>
            <w:noProof/>
            <w:webHidden/>
          </w:rPr>
          <w:fldChar w:fldCharType="separate"/>
        </w:r>
        <w:r>
          <w:rPr>
            <w:rStyle w:val="Hiperveza"/>
            <w:noProof/>
            <w:webHidden/>
          </w:rPr>
          <w:t>68</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4" w:anchor="_Toc471358018" w:history="true">
        <w:r>
          <w:rPr>
            <w:rStyle w:val="Hiperveza"/>
            <w:noProof/>
          </w:rPr>
          <w:t>Tablica 30 - Ponuda vjerovnicima – prijedlog otplate utvrđenih tražbina</w:t>
        </w:r>
        <w:r>
          <w:rPr>
            <w:rStyle w:val="Hiperveza"/>
            <w:noProof/>
            <w:webHidden/>
          </w:rPr>
          <w:tab/>
        </w:r>
        <w:r>
          <w:rPr>
            <w:rStyle w:val="Hiperveza"/>
            <w:noProof/>
            <w:webHidden/>
          </w:rPr>
          <w:fldChar w:fldCharType="begin"/>
        </w:r>
        <w:r>
          <w:rPr>
            <w:rStyle w:val="Hiperveza"/>
            <w:noProof/>
            <w:webHidden/>
          </w:rPr>
          <w:instrText xml:space="preserve"> PAGEREF _Toc471358018 \h </w:instrText>
        </w:r>
        <w:r>
          <w:rPr>
            <w:rStyle w:val="Hiperveza"/>
            <w:noProof/>
            <w:webHidden/>
          </w:rPr>
        </w:r>
        <w:r>
          <w:rPr>
            <w:rStyle w:val="Hiperveza"/>
            <w:noProof/>
            <w:webHidden/>
          </w:rPr>
          <w:fldChar w:fldCharType="separate"/>
        </w:r>
        <w:r>
          <w:rPr>
            <w:rStyle w:val="Hiperveza"/>
            <w:noProof/>
            <w:webHidden/>
          </w:rPr>
          <w:t>83</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5" w:anchor="_Toc471358019" w:history="true">
        <w:r>
          <w:rPr>
            <w:rStyle w:val="Hiperveza"/>
            <w:noProof/>
          </w:rPr>
          <w:t>Tablica 31 – Uvjetna tražbina s razlučnim pravom</w:t>
        </w:r>
        <w:r>
          <w:rPr>
            <w:rStyle w:val="Hiperveza"/>
            <w:noProof/>
            <w:webHidden/>
          </w:rPr>
          <w:tab/>
        </w:r>
        <w:r>
          <w:rPr>
            <w:rStyle w:val="Hiperveza"/>
            <w:noProof/>
            <w:webHidden/>
          </w:rPr>
          <w:fldChar w:fldCharType="begin"/>
        </w:r>
        <w:r>
          <w:rPr>
            <w:rStyle w:val="Hiperveza"/>
            <w:noProof/>
            <w:webHidden/>
          </w:rPr>
          <w:instrText xml:space="preserve"> PAGEREF _Toc471358019 \h </w:instrText>
        </w:r>
        <w:r>
          <w:rPr>
            <w:rStyle w:val="Hiperveza"/>
            <w:noProof/>
            <w:webHidden/>
          </w:rPr>
        </w:r>
        <w:r>
          <w:rPr>
            <w:rStyle w:val="Hiperveza"/>
            <w:noProof/>
            <w:webHidden/>
          </w:rPr>
          <w:fldChar w:fldCharType="separate"/>
        </w:r>
        <w:r>
          <w:rPr>
            <w:rStyle w:val="Hiperveza"/>
            <w:noProof/>
            <w:webHidden/>
          </w:rPr>
          <w:t>84</w:t>
        </w:r>
        <w:r>
          <w:rPr>
            <w:rStyle w:val="Hiperveza"/>
            <w:noProof/>
            <w:webHidden/>
          </w:rPr>
          <w:fldChar w:fldCharType="end"/>
        </w:r>
      </w:hyperlink>
    </w:p>
    <w:p w:rsidRDefault="00731F4F" w:rsidP="00731F4F" w:rsidR="00731F4F">
      <w:pPr>
        <w:pStyle w:val="Tablicaslika"/>
        <w:tabs>
          <w:tab w:pos="9910" w:leader="dot" w:val="right"/>
        </w:tabs>
        <w:spacing w:before="240"/>
        <w:rPr>
          <w:rFonts w:eastAsiaTheme="minorEastAsia" w:hAnsiTheme="minorHAnsi" w:asciiTheme="minorHAnsi"/>
          <w:noProof/>
          <w:sz w:val="22"/>
          <w:szCs w:val="22"/>
        </w:rPr>
      </w:pPr>
      <w:hyperlink r:id="rId96" w:anchor="_Toc471358020" w:history="true">
        <w:r>
          <w:rPr>
            <w:rStyle w:val="Hiperveza"/>
            <w:noProof/>
          </w:rPr>
          <w:t>Tablica 32 – Uvjetne tražbine i pozajmice</w:t>
        </w:r>
        <w:r>
          <w:rPr>
            <w:rStyle w:val="Hiperveza"/>
            <w:noProof/>
            <w:webHidden/>
          </w:rPr>
          <w:tab/>
        </w:r>
        <w:r>
          <w:rPr>
            <w:rStyle w:val="Hiperveza"/>
            <w:noProof/>
            <w:webHidden/>
          </w:rPr>
          <w:fldChar w:fldCharType="begin"/>
        </w:r>
        <w:r>
          <w:rPr>
            <w:rStyle w:val="Hiperveza"/>
            <w:noProof/>
            <w:webHidden/>
          </w:rPr>
          <w:instrText xml:space="preserve"> PAGEREF _Toc471358020 \h </w:instrText>
        </w:r>
        <w:r>
          <w:rPr>
            <w:rStyle w:val="Hiperveza"/>
            <w:noProof/>
            <w:webHidden/>
          </w:rPr>
        </w:r>
        <w:r>
          <w:rPr>
            <w:rStyle w:val="Hiperveza"/>
            <w:noProof/>
            <w:webHidden/>
          </w:rPr>
          <w:fldChar w:fldCharType="separate"/>
        </w:r>
        <w:r>
          <w:rPr>
            <w:rStyle w:val="Hiperveza"/>
            <w:noProof/>
            <w:webHidden/>
          </w:rPr>
          <w:t>85</w:t>
        </w:r>
        <w:r>
          <w:rPr>
            <w:rStyle w:val="Hiperveza"/>
            <w:noProof/>
            <w:webHidden/>
          </w:rPr>
          <w:fldChar w:fldCharType="end"/>
        </w:r>
      </w:hyperlink>
    </w:p>
    <w:p w:rsidRDefault="00731F4F" w:rsidP="00731F4F" w:rsidR="00731F4F">
      <w:pPr>
        <w:widowControl w:val="false"/>
        <w:autoSpaceDE w:val="false"/>
        <w:autoSpaceDN w:val="false"/>
        <w:adjustRightInd w:val="false"/>
        <w:spacing w:lineRule="auto" w:line="276" w:before="240"/>
        <w:jc w:val="both"/>
        <w:rPr>
          <w:rFonts w:cs="Times New Roman" w:eastAsia="Times New Roman"/>
          <w:color w:val="FF0000"/>
          <w:sz w:val="20"/>
        </w:rPr>
      </w:pPr>
      <w:r>
        <w:rPr>
          <w:color w:val="FF0000"/>
        </w:rPr>
        <w:fldChar w:fldCharType="end"/>
      </w:r>
    </w:p>
    <w:p w:rsidRDefault="00731F4F" w:rsidP="00731F4F" w:rsidR="00731F4F">
      <w:pPr>
        <w:pStyle w:val="Tablicaslika"/>
        <w:tabs>
          <w:tab w:pos="9910" w:leader="dot" w:val="right"/>
        </w:tabs>
        <w:spacing w:lineRule="auto" w:line="276" w:before="240"/>
        <w:jc w:val="both"/>
        <w:rPr>
          <w:rFonts w:eastAsiaTheme="minorEastAsia" w:hAnsiTheme="minorHAnsi" w:asciiTheme="minorHAnsi"/>
          <w:noProof/>
          <w:sz w:val="22"/>
          <w:szCs w:val="22"/>
        </w:rPr>
      </w:pPr>
      <w:r>
        <w:rPr>
          <w:color w:val="FF0000"/>
        </w:rPr>
        <w:fldChar w:fldCharType="begin"/>
      </w:r>
      <w:r>
        <w:rPr>
          <w:color w:val="FF0000"/>
        </w:rPr>
        <w:instrText xml:space="preserve"> TOC \h \z \c "Grafikon" </w:instrText>
      </w:r>
      <w:r>
        <w:rPr>
          <w:color w:val="FF0000"/>
        </w:rPr>
        <w:fldChar w:fldCharType="separate"/>
      </w:r>
      <w:hyperlink r:id="rId97" w:anchor="_Toc471353620" w:history="true">
        <w:r>
          <w:rPr>
            <w:rStyle w:val="Hiperveza"/>
            <w:noProof/>
          </w:rPr>
          <w:t>Grafikon 1 - Poslovanje za razdoblje od 2012. do 10.08.2016.</w:t>
        </w:r>
        <w:r>
          <w:rPr>
            <w:rStyle w:val="Hiperveza"/>
            <w:noProof/>
            <w:webHidden/>
          </w:rPr>
          <w:tab/>
        </w:r>
        <w:r>
          <w:rPr>
            <w:rStyle w:val="Hiperveza"/>
            <w:noProof/>
            <w:webHidden/>
          </w:rPr>
          <w:fldChar w:fldCharType="begin"/>
        </w:r>
        <w:r>
          <w:rPr>
            <w:rStyle w:val="Hiperveza"/>
            <w:noProof/>
            <w:webHidden/>
          </w:rPr>
          <w:instrText xml:space="preserve"> PAGEREF _Toc471353620 \h </w:instrText>
        </w:r>
        <w:r>
          <w:rPr>
            <w:rStyle w:val="Hiperveza"/>
            <w:noProof/>
            <w:webHidden/>
          </w:rPr>
        </w:r>
        <w:r>
          <w:rPr>
            <w:rStyle w:val="Hiperveza"/>
            <w:noProof/>
            <w:webHidden/>
          </w:rPr>
          <w:fldChar w:fldCharType="separate"/>
        </w:r>
        <w:r>
          <w:rPr>
            <w:rStyle w:val="Hiperveza"/>
            <w:noProof/>
            <w:webHidden/>
          </w:rPr>
          <w:t>13</w:t>
        </w:r>
        <w:r>
          <w:rPr>
            <w:rStyle w:val="Hiperveza"/>
            <w:noProof/>
            <w:webHidden/>
          </w:rPr>
          <w:fldChar w:fldCharType="end"/>
        </w:r>
      </w:hyperlink>
    </w:p>
    <w:p w:rsidRDefault="00731F4F" w:rsidP="00731F4F" w:rsidR="00731F4F">
      <w:pPr>
        <w:pStyle w:val="Tablicaslika"/>
        <w:tabs>
          <w:tab w:pos="9910" w:leader="dot" w:val="right"/>
        </w:tabs>
        <w:spacing w:lineRule="auto" w:line="276" w:before="240"/>
        <w:jc w:val="both"/>
        <w:rPr>
          <w:rFonts w:eastAsiaTheme="minorEastAsia" w:hAnsiTheme="minorHAnsi" w:asciiTheme="minorHAnsi"/>
          <w:noProof/>
          <w:sz w:val="22"/>
          <w:szCs w:val="22"/>
        </w:rPr>
      </w:pPr>
      <w:hyperlink r:id="rId98" w:anchor="_Toc471353621" w:history="true">
        <w:r>
          <w:rPr>
            <w:rStyle w:val="Hiperveza"/>
            <w:noProof/>
          </w:rPr>
          <w:t>Grafikon 2 – Broj zaposlenih za razdoblje od 2012. do 10.08.2016.</w:t>
        </w:r>
        <w:r>
          <w:rPr>
            <w:rStyle w:val="Hiperveza"/>
            <w:noProof/>
            <w:webHidden/>
          </w:rPr>
          <w:tab/>
        </w:r>
        <w:r>
          <w:rPr>
            <w:rStyle w:val="Hiperveza"/>
            <w:noProof/>
            <w:webHidden/>
          </w:rPr>
          <w:fldChar w:fldCharType="begin"/>
        </w:r>
        <w:r>
          <w:rPr>
            <w:rStyle w:val="Hiperveza"/>
            <w:noProof/>
            <w:webHidden/>
          </w:rPr>
          <w:instrText xml:space="preserve"> PAGEREF _Toc471353621 \h </w:instrText>
        </w:r>
        <w:r>
          <w:rPr>
            <w:rStyle w:val="Hiperveza"/>
            <w:noProof/>
            <w:webHidden/>
          </w:rPr>
        </w:r>
        <w:r>
          <w:rPr>
            <w:rStyle w:val="Hiperveza"/>
            <w:noProof/>
            <w:webHidden/>
          </w:rPr>
          <w:fldChar w:fldCharType="separate"/>
        </w:r>
        <w:r>
          <w:rPr>
            <w:rStyle w:val="Hiperveza"/>
            <w:noProof/>
            <w:webHidden/>
          </w:rPr>
          <w:t>16</w:t>
        </w:r>
        <w:r>
          <w:rPr>
            <w:rStyle w:val="Hiperveza"/>
            <w:noProof/>
            <w:webHidden/>
          </w:rPr>
          <w:fldChar w:fldCharType="end"/>
        </w:r>
      </w:hyperlink>
    </w:p>
    <w:p w:rsidRDefault="00731F4F" w:rsidP="00731F4F" w:rsidR="00731F4F">
      <w:pPr>
        <w:widowControl w:val="false"/>
        <w:autoSpaceDE w:val="false"/>
        <w:autoSpaceDN w:val="false"/>
        <w:adjustRightInd w:val="false"/>
        <w:spacing w:lineRule="auto" w:line="276" w:before="240"/>
        <w:jc w:val="both"/>
        <w:rPr>
          <w:rFonts w:cs="Times New Roman" w:eastAsia="Times New Roman"/>
          <w:color w:val="FF0000"/>
          <w:sz w:val="20"/>
        </w:rPr>
      </w:pPr>
      <w:r>
        <w:rPr>
          <w:color w:val="FF0000"/>
        </w:rPr>
        <w:fldChar w:fldCharType="end"/>
      </w:r>
    </w:p>
    <w:p w:rsidRDefault="00731F4F" w:rsidP="00731F4F" w:rsidR="00731F4F">
      <w:pPr>
        <w:pStyle w:val="Tablicaslika"/>
        <w:tabs>
          <w:tab w:pos="9910" w:leader="dot" w:val="right"/>
        </w:tabs>
        <w:spacing w:lineRule="auto" w:line="276" w:before="240"/>
        <w:jc w:val="both"/>
        <w:rPr>
          <w:rFonts w:eastAsiaTheme="minorEastAsia" w:hAnsiTheme="minorHAnsi" w:asciiTheme="minorHAnsi"/>
          <w:noProof/>
          <w:sz w:val="22"/>
          <w:szCs w:val="22"/>
        </w:rPr>
      </w:pPr>
      <w:r>
        <w:rPr>
          <w:color w:val="FF0000"/>
        </w:rPr>
        <w:fldChar w:fldCharType="begin"/>
      </w:r>
      <w:r>
        <w:rPr>
          <w:color w:val="FF0000"/>
        </w:rPr>
        <w:instrText xml:space="preserve"> TOC \h \z \c "Slika" </w:instrText>
      </w:r>
      <w:r>
        <w:rPr>
          <w:color w:val="FF0000"/>
        </w:rPr>
        <w:fldChar w:fldCharType="separate"/>
      </w:r>
      <w:hyperlink r:id="rId99" w:anchor="_Toc471353629" w:history="true">
        <w:r>
          <w:rPr>
            <w:rStyle w:val="Hiperveza"/>
            <w:noProof/>
          </w:rPr>
          <w:t>Slika 1 – Organizacijska struktura na dan 10.08.2016.</w:t>
        </w:r>
        <w:r>
          <w:rPr>
            <w:rStyle w:val="Hiperveza"/>
            <w:noProof/>
            <w:webHidden/>
          </w:rPr>
          <w:tab/>
        </w:r>
        <w:r>
          <w:rPr>
            <w:rStyle w:val="Hiperveza"/>
            <w:noProof/>
            <w:webHidden/>
          </w:rPr>
          <w:fldChar w:fldCharType="begin"/>
        </w:r>
        <w:r>
          <w:rPr>
            <w:rStyle w:val="Hiperveza"/>
            <w:noProof/>
            <w:webHidden/>
          </w:rPr>
          <w:instrText xml:space="preserve"> PAGEREF _Toc471353629 \h </w:instrText>
        </w:r>
        <w:r>
          <w:rPr>
            <w:rStyle w:val="Hiperveza"/>
            <w:noProof/>
            <w:webHidden/>
          </w:rPr>
        </w:r>
        <w:r>
          <w:rPr>
            <w:rStyle w:val="Hiperveza"/>
            <w:noProof/>
            <w:webHidden/>
          </w:rPr>
          <w:fldChar w:fldCharType="separate"/>
        </w:r>
        <w:r>
          <w:rPr>
            <w:rStyle w:val="Hiperveza"/>
            <w:noProof/>
            <w:webHidden/>
          </w:rPr>
          <w:t>15</w:t>
        </w:r>
        <w:r>
          <w:rPr>
            <w:rStyle w:val="Hiperveza"/>
            <w:noProof/>
            <w:webHidden/>
          </w:rPr>
          <w:fldChar w:fldCharType="end"/>
        </w:r>
      </w:hyperlink>
    </w:p>
    <w:p w:rsidRDefault="00731F4F" w:rsidP="00731F4F" w:rsidR="00731F4F">
      <w:pPr>
        <w:widowControl w:val="false"/>
        <w:autoSpaceDE w:val="false"/>
        <w:autoSpaceDN w:val="false"/>
        <w:adjustRightInd w:val="false"/>
        <w:spacing w:lineRule="auto" w:line="276" w:before="240"/>
        <w:jc w:val="both"/>
        <w:rPr>
          <w:rFonts w:cs="Times New Roman" w:eastAsia="Times New Roman"/>
          <w:color w:val="FF0000"/>
          <w:sz w:val="20"/>
        </w:rPr>
      </w:pPr>
      <w:r>
        <w:rPr>
          <w:color w:val="FF0000"/>
        </w:rPr>
        <w:fldChar w:fldCharType="end"/>
      </w:r>
    </w:p>
    <w:p w:rsidRDefault="00731F4F" w:rsidP="00731F4F" w:rsidR="00731F4F">
      <w:pPr>
        <w:widowControl w:val="false"/>
        <w:autoSpaceDE w:val="false"/>
        <w:autoSpaceDN w:val="false"/>
        <w:adjustRightInd w:val="false"/>
        <w:spacing w:lineRule="auto" w:line="276"/>
        <w:jc w:val="both"/>
        <w:rPr>
          <w:color w:val="FF0000"/>
        </w:rPr>
      </w:pPr>
    </w:p>
    <w:p w:rsidRDefault="00731F4F" w:rsidP="00731F4F" w:rsidR="00731F4F">
      <w:pPr>
        <w:widowControl w:val="false"/>
        <w:autoSpaceDE w:val="false"/>
        <w:autoSpaceDN w:val="false"/>
        <w:adjustRightInd w:val="false"/>
        <w:spacing w:lineRule="auto" w:line="276"/>
        <w:jc w:val="both"/>
        <w:rPr>
          <w:color w:val="FF0000"/>
        </w:rPr>
      </w:pPr>
    </w:p>
    <w:p w:rsidRDefault="00731F4F" w:rsidP="00731F4F" w:rsidR="00731F4F">
      <w:pPr>
        <w:widowControl w:val="false"/>
        <w:autoSpaceDE w:val="false"/>
        <w:autoSpaceDN w:val="false"/>
        <w:adjustRightInd w:val="false"/>
        <w:spacing w:lineRule="auto" w:line="276"/>
        <w:jc w:val="both"/>
        <w:rPr>
          <w:color w:val="FF0000"/>
        </w:rPr>
      </w:pPr>
    </w:p>
    <w:p w:rsidRDefault="00731F4F" w:rsidP="00731F4F" w:rsidR="00731F4F">
      <w:pPr>
        <w:spacing w:lineRule="auto" w:line="276" w:after="200"/>
        <w:jc w:val="both"/>
        <w:rPr>
          <w:color w:val="FF0000"/>
        </w:rPr>
      </w:pPr>
    </w:p>
    <w:p w:rsidRDefault="00731F4F" w:rsidP="00731F4F" w:rsidR="00731F4F">
      <w:pPr>
        <w:tabs>
          <w:tab w:pos="1027" w:val="left"/>
        </w:tabs>
        <w:spacing w:lineRule="auto" w:line="276"/>
        <w:jc w:val="both"/>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 w:id="1">
    <w:p w:rsidRDefault="00731F4F" w:rsidP="00731F4F" w:rsidR="00731F4F">
      <w:pPr>
        <w:pStyle w:val="Tekstfusnote"/>
      </w:pPr>
      <w:r>
        <w:rPr>
          <w:rStyle w:val="Referencafusnote"/>
          <w:sz w:val="16"/>
        </w:rPr>
        <w:footnoteRef/>
      </w:r>
      <w:r>
        <w:rPr>
          <w:sz w:val="16"/>
        </w:rPr>
        <w:t xml:space="preserve"> http://www.tisup.mps.hr/</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712DE6"/>
    <w:multiLevelType w:val="hybridMultilevel"/>
    <w:tmpl w:val="68A61E7A"/>
    <w:lvl w:tplc="DC542784" w:ilvl="0">
      <w:numFmt w:val="bullet"/>
      <w:lvlText w:val="-"/>
      <w:lvlJc w:val="left"/>
      <w:pPr>
        <w:ind w:hanging="360" w:left="1066"/>
      </w:pPr>
      <w:rPr>
        <w:rFonts w:cs="Times New Roman" w:eastAsia="Times New Roman" w:hAnsi="Times New Roman" w:ascii="Times New Roman" w:hint="default"/>
      </w:rPr>
    </w:lvl>
    <w:lvl w:tplc="041A0003" w:ilvl="1">
      <w:start w:val="1"/>
      <w:numFmt w:val="bullet"/>
      <w:lvlText w:val="o"/>
      <w:lvlJc w:val="left"/>
      <w:pPr>
        <w:ind w:hanging="360" w:left="644"/>
      </w:pPr>
      <w:rPr>
        <w:rFonts w:cs="Courier New" w:hAnsi="Courier New" w:ascii="Courier New" w:hint="default"/>
      </w:rPr>
    </w:lvl>
    <w:lvl w:tplc="95CE6510" w:ilvl="2">
      <w:start w:val="1"/>
      <w:numFmt w:val="bullet"/>
      <w:pStyle w:val="Popis5"/>
      <w:lvlText w:val=""/>
      <w:lvlJc w:val="left"/>
      <w:pPr>
        <w:ind w:hanging="360" w:left="2506"/>
      </w:pPr>
      <w:rPr>
        <w:rFonts w:hAnsi="Wingdings" w:ascii="Wingdings" w:hint="default"/>
      </w:rPr>
    </w:lvl>
    <w:lvl w:tplc="041A0001" w:ilvl="3">
      <w:start w:val="1"/>
      <w:numFmt w:val="bullet"/>
      <w:lvlText w:val=""/>
      <w:lvlJc w:val="left"/>
      <w:pPr>
        <w:ind w:hanging="360" w:left="3226"/>
      </w:pPr>
      <w:rPr>
        <w:rFonts w:hAnsi="Symbol" w:ascii="Symbol" w:hint="default"/>
      </w:rPr>
    </w:lvl>
    <w:lvl w:tplc="041A0003" w:ilvl="4">
      <w:start w:val="1"/>
      <w:numFmt w:val="bullet"/>
      <w:lvlText w:val="o"/>
      <w:lvlJc w:val="left"/>
      <w:pPr>
        <w:ind w:hanging="360" w:left="3946"/>
      </w:pPr>
      <w:rPr>
        <w:rFonts w:cs="Courier New" w:hAnsi="Courier New" w:ascii="Courier New" w:hint="default"/>
      </w:rPr>
    </w:lvl>
    <w:lvl w:tplc="041A0005" w:ilvl="5">
      <w:start w:val="1"/>
      <w:numFmt w:val="bullet"/>
      <w:lvlText w:val=""/>
      <w:lvlJc w:val="left"/>
      <w:pPr>
        <w:ind w:hanging="360" w:left="4666"/>
      </w:pPr>
      <w:rPr>
        <w:rFonts w:hAnsi="Wingdings" w:ascii="Wingdings" w:hint="default"/>
      </w:rPr>
    </w:lvl>
    <w:lvl w:tplc="041A0001" w:ilvl="6">
      <w:start w:val="1"/>
      <w:numFmt w:val="bullet"/>
      <w:lvlText w:val=""/>
      <w:lvlJc w:val="left"/>
      <w:pPr>
        <w:ind w:hanging="360" w:left="5386"/>
      </w:pPr>
      <w:rPr>
        <w:rFonts w:hAnsi="Symbol" w:ascii="Symbol" w:hint="default"/>
      </w:rPr>
    </w:lvl>
    <w:lvl w:tplc="041A0003" w:ilvl="7">
      <w:start w:val="1"/>
      <w:numFmt w:val="bullet"/>
      <w:lvlText w:val="o"/>
      <w:lvlJc w:val="left"/>
      <w:pPr>
        <w:ind w:hanging="360" w:left="6106"/>
      </w:pPr>
      <w:rPr>
        <w:rFonts w:cs="Courier New" w:hAnsi="Courier New" w:ascii="Courier New" w:hint="default"/>
      </w:rPr>
    </w:lvl>
    <w:lvl w:tplc="041A0005" w:ilvl="8">
      <w:start w:val="1"/>
      <w:numFmt w:val="bullet"/>
      <w:lvlText w:val=""/>
      <w:lvlJc w:val="left"/>
      <w:pPr>
        <w:ind w:hanging="360" w:left="6826"/>
      </w:pPr>
      <w:rPr>
        <w:rFonts w:hAnsi="Wingdings" w:ascii="Wingding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93910A4"/>
    <w:multiLevelType w:val="hybridMultilevel"/>
    <w:tmpl w:val="387C41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B6774B"/>
    <w:multiLevelType w:val="hybridMultilevel"/>
    <w:tmpl w:val="241EE118"/>
    <w:lvl w:tplc="F09AF448" w:ilvl="0">
      <w:start w:val="4"/>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79C4E47"/>
    <w:multiLevelType w:val="multilevel"/>
    <w:tmpl w:val="4588FD46"/>
    <w:lvl w:ilvl="0">
      <w:start w:val="1"/>
      <w:numFmt w:val="decimal"/>
      <w:pStyle w:val="Naslov1"/>
      <w:lvlText w:val="%1."/>
      <w:lvlJc w:val="left"/>
      <w:pPr>
        <w:snapToGrid w:val="false"/>
        <w:ind w:hanging="360" w:left="360"/>
      </w:pPr>
      <w:rPr>
        <w:rFonts w:hAnsiTheme="minorHAnsi" w:asciiTheme="minorHAnsi" w:cs="Times New Roman" w:hint="default"/>
        <w:b w:val="false"/>
        <w:bCs w:val="false"/>
        <w:i w:val="false"/>
        <w:iCs w:val="false"/>
        <w:caps w:val="false"/>
        <w:smallCaps w:val="false"/>
        <w:strike w:val="false"/>
        <w:dstrike w:val="false"/>
        <w:noProof w:val="false"/>
        <w:vanish w:val="false"/>
        <w:webHidden w:val="false"/>
        <w:color w:themeShade="BF" w:themeColor="accent1" w:val="365F91"/>
        <w:spacing w:val="0"/>
        <w:w w:val="1"/>
        <w:kern w:val="0"/>
        <w:position w:val="0"/>
        <w:szCs w:val="2"/>
        <w:u w:val="none"/>
        <w:effect w:val="none"/>
        <w:vertAlign w:val="baseline"/>
        <w:em w:val="none"/>
        <w:specVanish w:val="false"/>
      </w:rPr>
    </w:lvl>
    <w:lvl w:ilvl="1">
      <w:start w:val="1"/>
      <w:numFmt w:val="decimal"/>
      <w:pStyle w:val="Naslov2"/>
      <w:lvlText w:val="%1.%2."/>
      <w:lvlJc w:val="left"/>
      <w:pPr>
        <w:ind w:hanging="432" w:left="792"/>
      </w:pPr>
      <w:rPr>
        <w:color w:themeColor="text2" w:val="1F497D"/>
        <w:sz w:val="22"/>
      </w:rPr>
    </w:lvl>
    <w:lvl w:ilvl="2">
      <w:start w:val="1"/>
      <w:numFmt w:val="decimal"/>
      <w:pStyle w:val="Naslov3"/>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CF456A8"/>
    <w:multiLevelType w:val="hybridMultilevel"/>
    <w:tmpl w:val="CFC670E4"/>
    <w:lvl w:tplc="7466EA2A" w:ilvl="0">
      <w:start w:val="4"/>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6EC13639"/>
    <w:multiLevelType w:val="hybridMultilevel"/>
    <w:tmpl w:val="D3AACCB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19"/>
  </w:num>
  <w:num w:numId="2">
    <w:abstractNumId w:val="31"/>
  </w:num>
  <w:num w:numId="3">
    <w:abstractNumId w:val="18"/>
  </w:num>
  <w:num w:numId="4">
    <w:abstractNumId w:val="45"/>
  </w:num>
  <w:num w:numId="5">
    <w:abstractNumId w:val="47"/>
  </w:num>
  <w:num w:numId="6">
    <w:abstractNumId w:val="20"/>
  </w:num>
  <w:num w:numId="7">
    <w:abstractNumId w:val="21"/>
  </w:num>
  <w:num w:numId="8">
    <w:abstractNumId w:val="30"/>
  </w:num>
  <w:num w:numId="9">
    <w:abstractNumId w:val="16"/>
  </w:num>
  <w:num w:numId="10">
    <w:abstractNumId w:val="38"/>
  </w:num>
  <w:num w:numId="11">
    <w:abstractNumId w:val="14"/>
  </w:num>
  <w:num w:numId="12">
    <w:abstractNumId w:val="13"/>
  </w:num>
  <w:num w:numId="13">
    <w:abstractNumId w:val="42"/>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41"/>
  </w:num>
  <w:num w:numId="19">
    <w:abstractNumId w:val="17"/>
  </w:num>
  <w:num w:numId="20">
    <w:abstractNumId w:val="22"/>
  </w:num>
  <w:num w:numId="21">
    <w:abstractNumId w:val="23"/>
  </w:num>
  <w:num w:numId="22">
    <w:abstractNumId w:val="35"/>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0"/>
  </w:num>
  <w:num w:numId="33">
    <w:abstractNumId w:val="29"/>
  </w:num>
  <w:num w:numId="34">
    <w:abstractNumId w:val="26"/>
  </w:num>
  <w:num w:numId="35">
    <w:abstractNumId w:val="11"/>
  </w:num>
  <w:num w:numId="36">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5"/>
  </w:num>
  <w:num w:numId="38">
    <w:abstractNumId w:val="10"/>
  </w:num>
  <w:num w:numId="39">
    <w:abstractNumId w:val="9"/>
  </w:num>
  <w:num w:numId="40">
    <w:abstractNumId w:val="44"/>
  </w:num>
  <w:num w:numId="41">
    <w:abstractNumId w:val="48"/>
  </w:num>
  <w:num w:numId="42">
    <w:abstractNumId w:val="12"/>
  </w:num>
  <w:num w:numId="43">
    <w:abstractNumId w:val="46"/>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lvlOverride w:ilvl="1"/>
    <w:lvlOverride w:ilvl="2"/>
    <w:lvlOverride w:ilvl="3"/>
    <w:lvlOverride w:ilvl="4"/>
    <w:lvlOverride w:ilvl="5"/>
    <w:lvlOverride w:ilvl="6"/>
    <w:lvlOverride w:ilvl="7"/>
    <w:lvlOverride w:ilvl="8"/>
  </w:num>
  <w:num w:numId="46">
    <w:abstractNumId w:val="43"/>
    <w:lvlOverride w:ilvl="0"/>
    <w:lvlOverride w:ilvl="1"/>
    <w:lvlOverride w:ilvl="2"/>
    <w:lvlOverride w:ilvl="3"/>
    <w:lvlOverride w:ilvl="4"/>
    <w:lvlOverride w:ilvl="5"/>
    <w:lvlOverride w:ilvl="6"/>
    <w:lvlOverride w:ilvl="7"/>
    <w:lvlOverride w:ilvl="8"/>
  </w:num>
  <w:num w:numId="47">
    <w:abstractNumId w:val="28"/>
    <w:lvlOverride w:ilvl="0"/>
    <w:lvlOverride w:ilvl="1"/>
    <w:lvlOverride w:ilvl="2"/>
    <w:lvlOverride w:ilvl="3"/>
    <w:lvlOverride w:ilvl="4"/>
    <w:lvlOverride w:ilvl="5"/>
    <w:lvlOverride w:ilvl="6"/>
    <w:lvlOverride w:ilvl="7"/>
    <w:lvlOverride w:ilvl="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lvlOverride w:ilvl="1"/>
    <w:lvlOverride w:ilvl="2"/>
    <w:lvlOverride w:ilvl="3"/>
    <w:lvlOverride w:ilvl="4"/>
    <w:lvlOverride w:ilvl="5"/>
    <w:lvlOverride w:ilvl="6"/>
    <w:lvlOverride w:ilvl="7"/>
    <w:lvlOverride w:ilvl="8"/>
  </w:num>
  <w:num w:numId="50">
    <w:abstractNumId w:val="39"/>
    <w:lvlOverride w:ilvl="0"/>
    <w:lvlOverride w:ilvl="1"/>
    <w:lvlOverride w:ilvl="2"/>
    <w:lvlOverride w:ilvl="3"/>
    <w:lvlOverride w:ilvl="4"/>
    <w:lvlOverride w:ilvl="5"/>
    <w:lvlOverride w:ilvl="6"/>
    <w:lvlOverride w:ilvl="7"/>
    <w:lvlOverride w:ilvl="8"/>
  </w:num>
  <w:numIdMacAtCleanup w:val="5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hideGrammaticalErrors/>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F4F"/>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0" w:name="heading 7"/>
    <w:lsdException w:qFormat="true" w:uiPriority="0" w:name="heading 8"/>
    <w:lsdException w:qFormat="true" w:uiPriority="0" w:name="heading 9"/>
    <w:lsdException w:qFormat="true" w:uiPriority="39" w:name="toc 1"/>
    <w:lsdException w:qFormat="true" w:uiPriority="39" w:name="toc 2"/>
    <w:lsdException w:qFormat="true" w:uiPriority="39" w:name="toc 3"/>
    <w:lsdException w:qFormat="true"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name="Subtitle"/>
    <w:lsdException w:qFormat="true" w:uiPriority="22" w:name="Strong"/>
    <w:lsdException w:qFormat="true" w:unhideWhenUsed="false" w:semiHidden="false" w:uiPriority="20" w:name="Emphasis"/>
    <w:lsdException w:uiPriority="0" w:name="Table Elegant"/>
    <w:lsdException w:unhideWhenUsed="false" w:semiHidden="false" w:uiPriority="39" w:name="Table Grid"/>
    <w:lsdException w:qFormat="true" w:uiPriority="1" w:name="No Spacing"/>
    <w:lsdException w:qFormat="true" w:uiPriority="34" w:name="List Paragraph"/>
    <w:lsdException w:uiPriority="29" w:name="Quote"/>
    <w:lsdException w:uiPriority="30" w:name="Intense Quote"/>
    <w:lsdException w:uiPriority="60" w:name="Light Shading Accent 4"/>
    <w:lsdException w:uiPriority="60" w:name="Light Shading Accent 5"/>
    <w:lsdException w:qFormat="true" w:uiPriority="19" w:name="Subtle Emphasis"/>
    <w:lsdException w:qFormat="true" w:uiPriority="21" w:name="Intense Emphasis"/>
    <w:lsdException w:qFormat="true" w:uiPriority="33"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qFormat/>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uiPriority w:val="9"/>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3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99"/>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99"/>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60"/>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60"/>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qFormat/>
    <w:rsid w:val="00551CB3"/>
    <w:pPr>
      <w:spacing w:after="100"/>
    </w:pPr>
  </w:style>
  <w:style w:styleId="Sadraj2" w:type="paragraph">
    <w:name w:val="toc 2"/>
    <w:basedOn w:val="Normal"/>
    <w:next w:val="Normal"/>
    <w:autoRedefine/>
    <w:uiPriority w:val="39"/>
    <w:semiHidden/>
    <w:unhideWhenUsed/>
    <w:qFormat/>
    <w:rsid w:val="00551CB3"/>
    <w:pPr>
      <w:spacing w:after="100"/>
      <w:ind w:left="240"/>
    </w:pPr>
  </w:style>
  <w:style w:styleId="Sadraj3" w:type="paragraph">
    <w:name w:val="toc 3"/>
    <w:basedOn w:val="Normal"/>
    <w:next w:val="Normal"/>
    <w:autoRedefine/>
    <w:uiPriority w:val="39"/>
    <w:semiHidden/>
    <w:unhideWhenUsed/>
    <w:qFormat/>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roredaChar" w:type="character">
    <w:name w:val="Bez proreda Char"/>
    <w:link w:val="Bezproreda"/>
    <w:uiPriority w:val="1"/>
    <w:locked/>
    <w:rsid w:val="00731F4F"/>
    <w:rPr>
      <w:rFonts w:cs="Times New Roman" w:eastAsia="Times New Roman" w:hAnsi="Times New Roman" w:ascii="Times New Roman"/>
      <w:sz w:val="24"/>
      <w:szCs w:val="24"/>
      <w:lang w:eastAsia="hr-HR" w:val="hr-HR"/>
    </w:rPr>
  </w:style>
  <w:style w:customStyle="true" w:styleId="Uobiajeno" w:type="paragraph">
    <w:name w:val="Uobičajeno"/>
    <w:uiPriority w:val="99"/>
    <w:semiHidden/>
    <w:rsid w:val="00731F4F"/>
    <w:pPr>
      <w:tabs>
        <w:tab w:pos="708" w:val="left"/>
      </w:tabs>
      <w:suppressAutoHyphens/>
      <w:spacing w:lineRule="atLeast" w:line="100" w:after="0"/>
    </w:pPr>
    <w:rPr>
      <w:rFonts w:cs="Times New Roman" w:eastAsia="Times New Roman" w:hAnsi="Times New Roman" w:ascii="Times New Roman"/>
      <w:color w:val="00000A"/>
      <w:sz w:val="24"/>
      <w:szCs w:val="24"/>
      <w:lang w:eastAsia="hr-HR" w:val="hr-HR"/>
    </w:rPr>
  </w:style>
  <w:style w:customStyle="true" w:styleId="Naslov11" w:type="paragraph">
    <w:name w:val="Naslov 11"/>
    <w:basedOn w:val="Normal"/>
    <w:next w:val="Normal"/>
    <w:autoRedefine/>
    <w:uiPriority w:val="99"/>
    <w:semiHidden/>
    <w:qFormat/>
    <w:rsid w:val="00731F4F"/>
    <w:pPr>
      <w:keepNext/>
      <w:tabs>
        <w:tab w:pos="0" w:val="left"/>
      </w:tabs>
      <w:spacing w:after="0"/>
      <w:ind w:hanging="360" w:left="360"/>
    </w:pPr>
    <w:rPr>
      <w:rFonts w:cs="Times New Roman" w:eastAsia="Times New Roman"/>
      <w:bCs/>
      <w:iCs/>
      <w:caps/>
      <w:color w:themeShade="BF" w:themeColor="text2" w:val="17365D"/>
      <w:sz w:val="28"/>
      <w:szCs w:val="20"/>
      <w:lang w:eastAsia="hr-HR"/>
    </w:rPr>
  </w:style>
  <w:style w:customStyle="true" w:styleId="xl65" w:type="paragraph">
    <w:name w:val="xl65"/>
    <w:basedOn w:val="Normal"/>
    <w:uiPriority w:val="99"/>
    <w:semiHidden/>
    <w:rsid w:val="00731F4F"/>
    <w:pPr>
      <w:spacing w:afterAutospacing="true" w:after="100" w:beforeAutospacing="true" w:before="100"/>
    </w:pPr>
    <w:rPr>
      <w:rFonts w:cs="Times New Roman" w:eastAsia="Times New Roman"/>
      <w:color w:val="000000"/>
      <w:sz w:val="20"/>
      <w:szCs w:val="20"/>
      <w:lang w:eastAsia="hr-HR"/>
    </w:rPr>
  </w:style>
  <w:style w:customStyle="true" w:styleId="xl66" w:type="paragraph">
    <w:name w:val="xl66"/>
    <w:basedOn w:val="Normal"/>
    <w:uiPriority w:val="99"/>
    <w:semiHidden/>
    <w:rsid w:val="00731F4F"/>
    <w:pPr>
      <w:spacing w:afterAutospacing="true" w:after="100" w:beforeAutospacing="true" w:before="100"/>
    </w:pPr>
    <w:rPr>
      <w:rFonts w:cs="Times New Roman" w:eastAsia="Times New Roman"/>
      <w:color w:val="000000"/>
      <w:sz w:val="20"/>
      <w:szCs w:val="20"/>
      <w:lang w:eastAsia="hr-HR"/>
    </w:rPr>
  </w:style>
  <w:style w:customStyle="true" w:styleId="xl67" w:type="paragraph">
    <w:name w:val="xl67"/>
    <w:basedOn w:val="Normal"/>
    <w:uiPriority w:val="99"/>
    <w:semiHidden/>
    <w:rsid w:val="00731F4F"/>
    <w:pPr>
      <w:spacing w:afterAutospacing="true" w:after="100" w:beforeAutospacing="true" w:before="100"/>
    </w:pPr>
    <w:rPr>
      <w:rFonts w:cs="Times New Roman" w:eastAsia="Times New Roman"/>
      <w:b/>
      <w:bCs/>
      <w:color w:val="000000"/>
      <w:lang w:eastAsia="hr-HR"/>
    </w:rPr>
  </w:style>
  <w:style w:customStyle="true" w:styleId="xl68" w:type="paragraph">
    <w:name w:val="xl68"/>
    <w:basedOn w:val="Normal"/>
    <w:uiPriority w:val="99"/>
    <w:semiHidden/>
    <w:rsid w:val="00731F4F"/>
    <w:pPr>
      <w:spacing w:afterAutospacing="true" w:after="100" w:beforeAutospacing="true" w:before="100"/>
    </w:pPr>
    <w:rPr>
      <w:rFonts w:cs="Times New Roman" w:eastAsia="Times New Roman"/>
      <w:b/>
      <w:bCs/>
      <w:color w:val="000000"/>
      <w:sz w:val="20"/>
      <w:szCs w:val="20"/>
      <w:lang w:eastAsia="hr-HR"/>
    </w:rPr>
  </w:style>
  <w:style w:customStyle="true" w:styleId="xl69" w:type="paragraph">
    <w:name w:val="xl69"/>
    <w:basedOn w:val="Normal"/>
    <w:uiPriority w:val="99"/>
    <w:semiHidden/>
    <w:rsid w:val="00731F4F"/>
    <w:pPr>
      <w:spacing w:afterAutospacing="true" w:after="100" w:beforeAutospacing="true" w:before="100"/>
    </w:pPr>
    <w:rPr>
      <w:rFonts w:cs="Times New Roman" w:eastAsia="Times New Roman"/>
      <w:b/>
      <w:bCs/>
      <w:color w:val="000000"/>
      <w:lang w:eastAsia="hr-HR"/>
    </w:rPr>
  </w:style>
  <w:style w:customStyle="true" w:styleId="xl71" w:type="paragraph">
    <w:name w:val="xl71"/>
    <w:basedOn w:val="Normal"/>
    <w:uiPriority w:val="99"/>
    <w:semiHidden/>
    <w:rsid w:val="00731F4F"/>
    <w:pPr>
      <w:spacing w:afterAutospacing="true" w:after="100" w:beforeAutospacing="true" w:before="100"/>
      <w:jc w:val="right"/>
    </w:pPr>
    <w:rPr>
      <w:rFonts w:cs="Times New Roman" w:eastAsia="Times New Roman"/>
      <w:lang w:eastAsia="hr-HR"/>
    </w:rPr>
  </w:style>
  <w:style w:customStyle="true" w:styleId="xl72" w:type="paragraph">
    <w:name w:val="xl72"/>
    <w:basedOn w:val="Normal"/>
    <w:uiPriority w:val="99"/>
    <w:semiHidden/>
    <w:rsid w:val="00731F4F"/>
    <w:pPr>
      <w:spacing w:afterAutospacing="true" w:after="100" w:beforeAutospacing="true" w:before="100"/>
      <w:jc w:val="right"/>
    </w:pPr>
    <w:rPr>
      <w:rFonts w:cs="Times New Roman" w:eastAsia="Times New Roman"/>
      <w:b/>
      <w:bCs/>
      <w:color w:val="000000"/>
      <w:lang w:eastAsia="hr-HR"/>
    </w:rPr>
  </w:style>
  <w:style w:customStyle="true" w:styleId="xl73" w:type="paragraph">
    <w:name w:val="xl73"/>
    <w:basedOn w:val="Normal"/>
    <w:uiPriority w:val="99"/>
    <w:semiHidden/>
    <w:rsid w:val="00731F4F"/>
    <w:pPr>
      <w:spacing w:afterAutospacing="true" w:after="100" w:beforeAutospacing="true" w:before="100"/>
      <w:jc w:val="right"/>
    </w:pPr>
    <w:rPr>
      <w:rFonts w:cs="Times New Roman" w:eastAsia="Times New Roman"/>
      <w:color w:val="000000"/>
      <w:sz w:val="20"/>
      <w:szCs w:val="20"/>
      <w:lang w:eastAsia="hr-HR"/>
    </w:rPr>
  </w:style>
  <w:style w:customStyle="true" w:styleId="xl74" w:type="paragraph">
    <w:name w:val="xl74"/>
    <w:basedOn w:val="Normal"/>
    <w:uiPriority w:val="99"/>
    <w:semiHidden/>
    <w:rsid w:val="00731F4F"/>
    <w:pPr>
      <w:spacing w:afterAutospacing="true" w:after="100" w:beforeAutospacing="true" w:before="100"/>
      <w:jc w:val="right"/>
    </w:pPr>
    <w:rPr>
      <w:rFonts w:cs="Times New Roman" w:eastAsia="Times New Roman"/>
      <w:lang w:eastAsia="hr-HR"/>
    </w:rPr>
  </w:style>
  <w:style w:customStyle="true" w:styleId="xl76" w:type="paragraph">
    <w:name w:val="xl76"/>
    <w:basedOn w:val="Normal"/>
    <w:uiPriority w:val="99"/>
    <w:semiHidden/>
    <w:rsid w:val="00731F4F"/>
    <w:pPr>
      <w:spacing w:afterAutospacing="true" w:after="100" w:beforeAutospacing="true" w:before="100"/>
    </w:pPr>
    <w:rPr>
      <w:rFonts w:cs="Times New Roman" w:eastAsia="Times New Roman"/>
      <w:color w:val="000000"/>
      <w:sz w:val="20"/>
      <w:szCs w:val="20"/>
      <w:lang w:eastAsia="hr-HR"/>
    </w:rPr>
  </w:style>
  <w:style w:customStyle="true" w:styleId="xl70" w:type="paragraph">
    <w:name w:val="xl70"/>
    <w:basedOn w:val="Normal"/>
    <w:uiPriority w:val="99"/>
    <w:semiHidden/>
    <w:rsid w:val="00731F4F"/>
    <w:pPr>
      <w:spacing w:afterAutospacing="true" w:after="100" w:beforeAutospacing="true" w:before="100"/>
    </w:pPr>
    <w:rPr>
      <w:rFonts w:cs="Times New Roman" w:eastAsia="Times New Roman"/>
      <w:sz w:val="18"/>
      <w:szCs w:val="18"/>
      <w:lang w:eastAsia="hr-HR"/>
    </w:rPr>
  </w:style>
  <w:style w:customStyle="true" w:styleId="xl75" w:type="paragraph">
    <w:name w:val="xl75"/>
    <w:basedOn w:val="Normal"/>
    <w:uiPriority w:val="99"/>
    <w:semiHidden/>
    <w:rsid w:val="00731F4F"/>
    <w:pPr>
      <w:spacing w:afterAutospacing="true" w:after="100" w:beforeAutospacing="true" w:before="100"/>
    </w:pPr>
    <w:rPr>
      <w:rFonts w:cs="Times New Roman" w:eastAsia="Times New Roman"/>
      <w:color w:val="000000"/>
      <w:sz w:val="18"/>
      <w:szCs w:val="18"/>
      <w:lang w:eastAsia="hr-HR"/>
    </w:rPr>
  </w:style>
  <w:style w:customStyle="true" w:styleId="xl77" w:type="paragraph">
    <w:name w:val="xl77"/>
    <w:basedOn w:val="Normal"/>
    <w:uiPriority w:val="99"/>
    <w:semiHidden/>
    <w:rsid w:val="00731F4F"/>
    <w:pPr>
      <w:spacing w:afterAutospacing="true" w:after="100" w:beforeAutospacing="true" w:before="100"/>
    </w:pPr>
    <w:rPr>
      <w:rFonts w:cs="Times New Roman" w:eastAsia="Times New Roman"/>
      <w:color w:val="000000"/>
      <w:sz w:val="18"/>
      <w:szCs w:val="18"/>
      <w:lang w:eastAsia="hr-HR"/>
    </w:rPr>
  </w:style>
  <w:style w:customStyle="true" w:styleId="xl78" w:type="paragraph">
    <w:name w:val="xl78"/>
    <w:basedOn w:val="Normal"/>
    <w:uiPriority w:val="99"/>
    <w:semiHidden/>
    <w:rsid w:val="00731F4F"/>
    <w:pPr>
      <w:spacing w:afterAutospacing="true" w:after="100" w:beforeAutospacing="true" w:before="100"/>
    </w:pPr>
    <w:rPr>
      <w:rFonts w:cs="Times New Roman" w:eastAsia="Times New Roman"/>
      <w:color w:val="000000"/>
      <w:sz w:val="18"/>
      <w:szCs w:val="18"/>
      <w:lang w:eastAsia="hr-HR"/>
    </w:rPr>
  </w:style>
  <w:style w:customStyle="true" w:styleId="apple-converted-space" w:type="character">
    <w:name w:val="apple-converted-space"/>
    <w:basedOn w:val="Zadanifontodlomka"/>
    <w:rsid w:val="00731F4F"/>
  </w:style>
  <w:style w:customStyle="true" w:styleId="tabletitle2" w:type="character">
    <w:name w:val="table_title2"/>
    <w:basedOn w:val="Zadanifontodlomka"/>
    <w:rsid w:val="00731F4F"/>
  </w:style>
  <w:style w:customStyle="true" w:styleId="tabletextfield" w:type="character">
    <w:name w:val="table_text_field"/>
    <w:basedOn w:val="Zadanifontodlomka"/>
    <w:rsid w:val="00731F4F"/>
  </w:style>
  <w:style w:customStyle="true" w:styleId="opisslozenostilabel" w:type="character">
    <w:name w:val="opisslozenostilabel"/>
    <w:basedOn w:val="Zadanifontodlomka"/>
    <w:rsid w:val="00731F4F"/>
  </w:style>
  <w:style w:customStyle="true" w:styleId="fade" w:type="character">
    <w:name w:val="fade"/>
    <w:basedOn w:val="Zadanifontodlomka"/>
    <w:rsid w:val="00731F4F"/>
  </w:style>
  <w:style w:customStyle="true" w:styleId="Svijetlipopis-Isticanje11" w:type="table">
    <w:name w:val="Svijetli popis - Isticanje 11"/>
    <w:basedOn w:val="Obinatablica"/>
    <w:uiPriority w:val="61"/>
    <w:rsid w:val="00731F4F"/>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tblBorders>
    </w:tblPr>
    <w:tblStylePr w:type="firstRow">
      <w:pPr>
        <w:spacing w:lineRule="auto" w:line="240" w:afterAutospacing="false" w:afterLines="0" w:after="0" w:beforeAutospacing="false" w:beforeLines="0" w:before="0"/>
      </w:pPr>
      <w:rPr>
        <w:b/>
        <w:bCs/>
        <w:color w:val="FFFFFF"/>
      </w:rPr>
      <w:tblPr/>
      <w:tcPr>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customStyle="true" w:styleId="Svijetlareetka-Isticanje11" w:type="table">
    <w:name w:val="Svijetla rešetka - Isticanje 11"/>
    <w:basedOn w:val="Obinatablica"/>
    <w:uiPriority w:val="62"/>
    <w:rsid w:val="00731F4F"/>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hint="default"/>
        <w:b/>
        <w:bCs/>
      </w:rPr>
    </w:tblStylePr>
    <w:tblStylePr w:type="lastCol">
      <w:rPr>
        <w:rFonts w:cs="Times New Roman" w:eastAsia="Times New Roman" w:hAnsi="Tahoma" w:ascii="Tahoma" w:hint="default"/>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customStyle="true" w:styleId="Svijetlosjenanje-Isticanje11" w:type="table">
    <w:name w:val="Svijetlo sjenčanje - Isticanje 11"/>
    <w:basedOn w:val="Obinatablica"/>
    <w:uiPriority w:val="60"/>
    <w:rsid w:val="00731F4F"/>
    <w:pPr>
      <w:spacing w:lineRule="auto" w:line="240" w:after="0"/>
    </w:pPr>
    <w:rPr>
      <w:rFonts w:cs="Times New Roman" w:eastAsia="Times New Roman" w:hAnsi="Times New Roman" w:ascii="Times New Roman"/>
      <w:color w:val="365F91"/>
      <w:sz w:val="20"/>
      <w:szCs w:val="20"/>
      <w:lang w:val="hr-HR"/>
    </w:rPr>
    <w:tblPr>
      <w:tblStyleRowBandSize w:val="1"/>
      <w:tblStyleColBandSize w:val="1"/>
      <w:tblInd w:type="nil" w:w="0"/>
      <w:tblBorders>
        <w:top w:space="0" w:sz="8" w:color="4F81BD" w:val="single"/>
        <w:bottom w:space="0" w:sz="8" w:color="4F81BD" w:val="single"/>
      </w:tblBorders>
    </w:tblPr>
    <w:tblStylePr w:type="fir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Svijetlareetka-Isticanje12" w:type="table">
    <w:name w:val="Svijetla rešetka - Isticanje 12"/>
    <w:basedOn w:val="Obinatablica"/>
    <w:uiPriority w:val="62"/>
    <w:rsid w:val="00731F4F"/>
    <w:pPr>
      <w:spacing w:lineRule="auto" w:line="240" w:after="0"/>
    </w:pPr>
    <w:rPr>
      <w:rFonts w:cs="Times New Roman" w:eastAsia="Times New Roman" w:hAnsi="Times New Roman" w:ascii="Times New Roman"/>
      <w:sz w:val="20"/>
      <w:szCs w:val="20"/>
      <w:lang w:val="hr-HR"/>
    </w:rPr>
    <w:tblPr>
      <w:tblStyleRowBandSize w:val="1"/>
      <w:tblStyleColBandSize w:val="1"/>
      <w:tblInd w:type="nil"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Pr>
    <w:tblStylePr w:type="fir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Autospacing="false" w:afterLines="0" w:after="0" w:beforeAutospacing="false" w:beforeLines="0" w:before="0"/>
      </w:pPr>
      <w:rPr>
        <w:rFonts w:cs="Times New Roman" w:eastAsia="Times New Roman" w:hAnsi="Tahoma" w:ascii="Tahoma" w:hint="default"/>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Times New Roman" w:hAnsi="Tahoma" w:ascii="Tahoma" w:hint="default"/>
        <w:b/>
        <w:bCs/>
      </w:rPr>
    </w:tblStylePr>
    <w:tblStylePr w:type="lastCol">
      <w:rPr>
        <w:rFonts w:cs="Times New Roman" w:eastAsia="Times New Roman" w:hAnsi="Tahoma" w:ascii="Tahoma" w:hint="default"/>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customStyle="true" w:styleId="Svijetlatablicareetke-isticanje11" w:type="table">
    <w:name w:val="Svijetla tablica rešetke - isticanje 11"/>
    <w:basedOn w:val="Obinatablica"/>
    <w:uiPriority w:val="46"/>
    <w:rsid w:val="00731F4F"/>
    <w:pPr>
      <w:spacing w:lineRule="auto" w:line="240" w:after="0"/>
    </w:pPr>
    <w:rPr>
      <w:lang w:val="hr-HR"/>
    </w:rPr>
    <w:tblPr>
      <w:tblStyleRowBandSize w:val="1"/>
      <w:tblStyleColBandSize w:val="1"/>
      <w:tblInd w:type="nil" w:w="0"/>
      <w:tblBorders>
        <w:top w:space="0" w:sz="4" w:themeTint="66" w:themeColor="accent1" w:color="B8CCE4" w:val="single"/>
        <w:left w:space="0" w:sz="4" w:themeTint="66" w:themeColor="accent1" w:color="B8CCE4" w:val="single"/>
        <w:bottom w:space="0" w:sz="4" w:themeTint="66" w:themeColor="accent1" w:color="B8CCE4" w:val="single"/>
        <w:right w:space="0" w:sz="4" w:themeTint="66" w:themeColor="accent1" w:color="B8CCE4" w:val="single"/>
        <w:insideH w:space="0" w:sz="4" w:themeTint="66" w:themeColor="accent1" w:color="B8CCE4" w:val="single"/>
        <w:insideV w:space="0" w:sz="4" w:themeTint="66" w:themeColor="accent1" w:color="B8CCE4" w:val="single"/>
      </w:tblBorders>
    </w:tblPr>
    <w:tblStylePr w:type="firstRow">
      <w:rPr>
        <w:b/>
        <w:bCs/>
      </w:rPr>
      <w:tblPr/>
      <w:tcPr>
        <w:tcBorders>
          <w:bottom w:space="0" w:sz="12" w:themeTint="99" w:themeColor="accent1" w:color="95B3D7" w:val="single"/>
        </w:tcBorders>
      </w:tcPr>
    </w:tblStylePr>
    <w:tblStylePr w:type="lastRow">
      <w:rPr>
        <w:b/>
        <w:bCs/>
      </w:rPr>
      <w:tblPr/>
      <w:tcPr>
        <w:tcBorders>
          <w:top w:space="0" w:sz="2" w:themeTint="99" w:themeColor="accent1" w:color="95B3D7" w:val="double"/>
        </w:tcBorders>
      </w:tcPr>
    </w:tblStylePr>
    <w:tblStylePr w:type="firstCol">
      <w:rPr>
        <w:b/>
        <w:bCs/>
      </w:rPr>
    </w:tblStylePr>
    <w:tblStylePr w:type="lastCol">
      <w:rPr>
        <w:b/>
        <w:bCs/>
      </w:rPr>
    </w:tblStylePr>
  </w:style>
  <w:style w:customStyle="true" w:styleId="ivopisnatablicareetke6-isticanje11" w:type="table">
    <w:name w:val="Živopisna tablica rešetke 6 - isticanje 11"/>
    <w:basedOn w:val="Obinatablica"/>
    <w:uiPriority w:val="51"/>
    <w:rsid w:val="00731F4F"/>
    <w:pPr>
      <w:spacing w:lineRule="auto" w:line="240" w:after="0"/>
    </w:pPr>
    <w:rPr>
      <w:color w:themeShade="BF" w:themeColor="accent1" w:val="365F91"/>
      <w:lang w:val="hr-HR"/>
    </w:rPr>
    <w:tblPr>
      <w:tblStyleRowBandSize w:val="1"/>
      <w:tblStyleColBandSize w:val="1"/>
      <w:tblInd w:type="nil" w:w="0"/>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rPr>
      <w:tblPr/>
      <w:tcPr>
        <w:tcBorders>
          <w:bottom w:space="0" w:sz="12" w:themeTint="99" w:themeColor="accent1" w:color="95B3D7" w:val="single"/>
        </w:tcBorders>
      </w:tcPr>
    </w:tblStylePr>
    <w:tblStylePr w:type="lastRow">
      <w:rPr>
        <w:b/>
        <w:bCs/>
      </w:rPr>
      <w:tblPr/>
      <w:tcPr>
        <w:tcBorders>
          <w:top w:space="0" w:sz="4" w:themeTint="99" w:themeColor="accent1" w:color="95B3D7"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Tablicareetke4-isticanje51" w:type="table">
    <w:name w:val="Tablica rešetke 4 - isticanje 51"/>
    <w:basedOn w:val="Obinatablica"/>
    <w:uiPriority w:val="49"/>
    <w:rsid w:val="00731F4F"/>
    <w:pPr>
      <w:spacing w:lineRule="auto" w:line="240" w:after="0"/>
    </w:pPr>
    <w:rPr>
      <w:lang w:val="hr-HR"/>
    </w:rPr>
    <w:tblPr>
      <w:tblStyleRowBandSize w:val="1"/>
      <w:tblStyleColBandSize w:val="1"/>
      <w:tblInd w:type="nil" w:w="0"/>
      <w:tblBorders>
        <w:top w:space="0" w:sz="4" w:themeTint="99" w:themeColor="accent5" w:color="92CDDC" w:val="single"/>
        <w:left w:space="0" w:sz="4" w:themeTint="99" w:themeColor="accent5" w:color="92CDDC" w:val="single"/>
        <w:bottom w:space="0" w:sz="4" w:themeTint="99" w:themeColor="accent5" w:color="92CDDC" w:val="single"/>
        <w:right w:space="0" w:sz="4" w:themeTint="99" w:themeColor="accent5" w:color="92CDDC" w:val="single"/>
        <w:insideH w:space="0" w:sz="4" w:themeTint="99" w:themeColor="accent5" w:color="92CDDC" w:val="single"/>
        <w:insideV w:space="0" w:sz="4" w:themeTint="99" w:themeColor="accent5" w:color="92CDDC" w:val="single"/>
      </w:tblBorders>
    </w:tblPr>
    <w:tblStylePr w:type="firstRow">
      <w:rPr>
        <w:b/>
        <w:bCs/>
        <w:color w:themeColor="background1" w:val="FFFFFF"/>
      </w:rPr>
      <w:tblPr/>
      <w:tcPr>
        <w:tcBorders>
          <w:top w:space="0" w:sz="4" w:themeColor="accent5" w:color="4BACC6" w:val="single"/>
          <w:left w:space="0" w:sz="4" w:themeColor="accent5" w:color="4BACC6" w:val="single"/>
          <w:bottom w:space="0" w:sz="4" w:themeColor="accent5" w:color="4BACC6" w:val="single"/>
          <w:right w:space="0" w:sz="4" w:themeColor="accent5" w:color="4BACC6" w:val="single"/>
          <w:insideH w:val="nil"/>
          <w:insideV w:val="nil"/>
        </w:tcBorders>
        <w:shd w:themeFill="accent5" w:fill="4BACC6" w:color="auto" w:val="clear"/>
      </w:tcPr>
    </w:tblStylePr>
    <w:tblStylePr w:type="lastRow">
      <w:rPr>
        <w:b/>
        <w:bCs/>
      </w:rPr>
      <w:tblPr/>
      <w:tcPr>
        <w:tcBorders>
          <w:top w:space="0" w:sz="4" w:themeColor="accent5" w:color="4BACC6" w:val="double"/>
        </w:tcBorders>
      </w:tcPr>
    </w:tblStylePr>
    <w:tblStylePr w:type="firstCol">
      <w:rPr>
        <w:b/>
        <w:bCs/>
      </w:rPr>
    </w:tblStylePr>
    <w:tblStylePr w:type="lastCol">
      <w:rPr>
        <w:b/>
        <w:bCs/>
      </w:rPr>
    </w:tblStylePr>
    <w:tblStylePr w:type="band1Vert">
      <w:tblPr/>
      <w:tcPr>
        <w:shd w:themeFillTint="33" w:themeFill="accent5" w:fill="DAEEF3" w:color="auto" w:val="clear"/>
      </w:tcPr>
    </w:tblStylePr>
    <w:tblStylePr w:type="band1Horz">
      <w:tblPr/>
      <w:tcPr>
        <w:shd w:themeFillTint="33" w:themeFill="accent5" w:fill="DAEEF3" w:color="auto" w:val="clear"/>
      </w:tcPr>
    </w:tblStylePr>
  </w:style>
  <w:style w:customStyle="true" w:styleId="Tablicareetke4-isticanje11" w:type="table">
    <w:name w:val="Tablica rešetke 4 - isticanje 11"/>
    <w:basedOn w:val="Obinatablica"/>
    <w:uiPriority w:val="49"/>
    <w:rsid w:val="00731F4F"/>
    <w:pPr>
      <w:spacing w:lineRule="auto" w:line="240" w:after="0"/>
    </w:pPr>
    <w:rPr>
      <w:lang w:val="hr-HR"/>
    </w:rPr>
    <w:tblPr>
      <w:tblStyleRowBandSize w:val="1"/>
      <w:tblStyleColBandSize w:val="1"/>
      <w:tblInd w:type="nil" w:w="0"/>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GridTableLight" w:type="table">
    <w:name w:val="Grid Table Light"/>
    <w:basedOn w:val="Obinatablica"/>
    <w:uiPriority w:val="40"/>
    <w:rsid w:val="00731F4F"/>
    <w:pPr>
      <w:spacing w:lineRule="auto" w:line="240" w:after="0"/>
    </w:pPr>
    <w:rPr>
      <w:lang w:val="hr-HR"/>
    </w:rPr>
    <w:tblPr>
      <w:tblInd w:type="nil" w:w="0"/>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0"/>
    <w:lsdException w:name="heading 8" w:qFormat="1" w:uiPriority="0"/>
    <w:lsdException w:name="heading 9" w:qFormat="1" w:uiPriority="0"/>
    <w:lsdException w:name="toc 1" w:qFormat="1" w:uiPriority="39"/>
    <w:lsdException w:name="toc 2" w:qFormat="1" w:uiPriority="39"/>
    <w:lsdException w:name="toc 3" w:qFormat="1" w:uiPriority="39"/>
    <w:lsdException w:name="caption" w:qFormat="1"/>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nhideWhenUsed="0"/>
    <w:lsdException w:name="Strong" w:qFormat="1" w:uiPriority="22"/>
    <w:lsdException w:name="Emphasis" w:qFormat="1" w:semiHidden="0" w:uiPriority="20" w:unhideWhenUsed="0"/>
    <w:lsdException w:name="Table Elegant"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Light Shading Accent 4" w:uiPriority="60"/>
    <w:lsdException w:name="Light Shading Accent 5" w:uiPriority="60"/>
    <w:lsdException w:name="Subtle Emphasis" w:qFormat="1" w:uiPriority="19"/>
    <w:lsdException w:name="Intense Emphasis" w:qFormat="1" w:uiPriority="21"/>
    <w:lsdException w:name="Book Title" w:qFormat="1" w:uiPriority="33"/>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EB0D4C"/>
    <w:pPr>
      <w:keepNext/>
      <w:jc w:val="center"/>
      <w:outlineLvl w:val="1"/>
    </w:pPr>
    <w:rPr>
      <w:b/>
      <w:sz w:val="28"/>
      <w:szCs w:val="20"/>
    </w:rPr>
  </w:style>
  <w:style w:styleId="Naslov3" w:type="paragraph">
    <w:name w:val="heading 3"/>
    <w:basedOn w:val="Normal"/>
    <w:next w:val="Normal"/>
    <w:link w:val="Naslov3Char"/>
    <w:uiPriority w:val="9"/>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qFormat/>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uiPriority w:val="9"/>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99"/>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99"/>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60"/>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60"/>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qFormat/>
    <w:rsid w:val="00551CB3"/>
    <w:pPr>
      <w:spacing w:after="100"/>
    </w:pPr>
  </w:style>
  <w:style w:styleId="Sadraj2" w:type="paragraph">
    <w:name w:val="toc 2"/>
    <w:basedOn w:val="Normal"/>
    <w:next w:val="Normal"/>
    <w:autoRedefine/>
    <w:uiPriority w:val="39"/>
    <w:semiHidden/>
    <w:unhideWhenUsed/>
    <w:qFormat/>
    <w:rsid w:val="00551CB3"/>
    <w:pPr>
      <w:spacing w:after="100"/>
      <w:ind w:left="240"/>
    </w:pPr>
  </w:style>
  <w:style w:styleId="Sadraj3" w:type="paragraph">
    <w:name w:val="toc 3"/>
    <w:basedOn w:val="Normal"/>
    <w:next w:val="Normal"/>
    <w:autoRedefine/>
    <w:uiPriority w:val="39"/>
    <w:semiHidden/>
    <w:unhideWhenUsed/>
    <w:qFormat/>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roredaChar" w:type="character">
    <w:name w:val="Bez proreda Char"/>
    <w:link w:val="Bezproreda"/>
    <w:uiPriority w:val="1"/>
    <w:locked/>
    <w:rsid w:val="00731F4F"/>
    <w:rPr>
      <w:rFonts w:ascii="Times New Roman" w:cs="Times New Roman" w:eastAsia="Times New Roman" w:hAnsi="Times New Roman"/>
      <w:sz w:val="24"/>
      <w:szCs w:val="24"/>
      <w:lang w:eastAsia="hr-HR" w:val="hr-HR"/>
    </w:rPr>
  </w:style>
  <w:style w:customStyle="1" w:styleId="Uobiajeno" w:type="paragraph">
    <w:name w:val="Uobičajeno"/>
    <w:uiPriority w:val="99"/>
    <w:semiHidden/>
    <w:rsid w:val="00731F4F"/>
    <w:pPr>
      <w:tabs>
        <w:tab w:pos="708" w:val="left"/>
      </w:tabs>
      <w:suppressAutoHyphens/>
      <w:spacing w:after="0" w:line="100" w:lineRule="atLeast"/>
    </w:pPr>
    <w:rPr>
      <w:rFonts w:ascii="Times New Roman" w:cs="Times New Roman" w:eastAsia="Times New Roman" w:hAnsi="Times New Roman"/>
      <w:color w:val="00000A"/>
      <w:sz w:val="24"/>
      <w:szCs w:val="24"/>
      <w:lang w:eastAsia="hr-HR" w:val="hr-HR"/>
    </w:rPr>
  </w:style>
  <w:style w:customStyle="1" w:styleId="Naslov11" w:type="paragraph">
    <w:name w:val="Naslov 11"/>
    <w:basedOn w:val="Normal"/>
    <w:next w:val="Normal"/>
    <w:autoRedefine/>
    <w:uiPriority w:val="99"/>
    <w:semiHidden/>
    <w:qFormat/>
    <w:rsid w:val="00731F4F"/>
    <w:pPr>
      <w:keepNext/>
      <w:tabs>
        <w:tab w:pos="0" w:val="left"/>
      </w:tabs>
      <w:spacing w:after="0"/>
      <w:ind w:hanging="360" w:left="360"/>
    </w:pPr>
    <w:rPr>
      <w:rFonts w:cs="Times New Roman" w:eastAsia="Times New Roman"/>
      <w:bCs/>
      <w:iCs/>
      <w:caps/>
      <w:color w:themeColor="text2" w:themeShade="BF" w:val="17365D"/>
      <w:sz w:val="28"/>
      <w:szCs w:val="20"/>
      <w:lang w:eastAsia="hr-HR"/>
    </w:rPr>
  </w:style>
  <w:style w:customStyle="1" w:styleId="xl65" w:type="paragraph">
    <w:name w:val="xl65"/>
    <w:basedOn w:val="Normal"/>
    <w:uiPriority w:val="99"/>
    <w:semiHidden/>
    <w:rsid w:val="00731F4F"/>
    <w:pPr>
      <w:spacing w:after="100" w:afterAutospacing="1" w:before="100" w:beforeAutospacing="1"/>
    </w:pPr>
    <w:rPr>
      <w:rFonts w:cs="Times New Roman" w:eastAsia="Times New Roman"/>
      <w:color w:val="000000"/>
      <w:sz w:val="20"/>
      <w:szCs w:val="20"/>
      <w:lang w:eastAsia="hr-HR"/>
    </w:rPr>
  </w:style>
  <w:style w:customStyle="1" w:styleId="xl66" w:type="paragraph">
    <w:name w:val="xl66"/>
    <w:basedOn w:val="Normal"/>
    <w:uiPriority w:val="99"/>
    <w:semiHidden/>
    <w:rsid w:val="00731F4F"/>
    <w:pPr>
      <w:spacing w:after="100" w:afterAutospacing="1" w:before="100" w:beforeAutospacing="1"/>
    </w:pPr>
    <w:rPr>
      <w:rFonts w:cs="Times New Roman" w:eastAsia="Times New Roman"/>
      <w:color w:val="000000"/>
      <w:sz w:val="20"/>
      <w:szCs w:val="20"/>
      <w:lang w:eastAsia="hr-HR"/>
    </w:rPr>
  </w:style>
  <w:style w:customStyle="1" w:styleId="xl67" w:type="paragraph">
    <w:name w:val="xl67"/>
    <w:basedOn w:val="Normal"/>
    <w:uiPriority w:val="99"/>
    <w:semiHidden/>
    <w:rsid w:val="00731F4F"/>
    <w:pPr>
      <w:spacing w:after="100" w:afterAutospacing="1" w:before="100" w:beforeAutospacing="1"/>
    </w:pPr>
    <w:rPr>
      <w:rFonts w:cs="Times New Roman" w:eastAsia="Times New Roman"/>
      <w:b/>
      <w:bCs/>
      <w:color w:val="000000"/>
      <w:lang w:eastAsia="hr-HR"/>
    </w:rPr>
  </w:style>
  <w:style w:customStyle="1" w:styleId="xl68" w:type="paragraph">
    <w:name w:val="xl68"/>
    <w:basedOn w:val="Normal"/>
    <w:uiPriority w:val="99"/>
    <w:semiHidden/>
    <w:rsid w:val="00731F4F"/>
    <w:pPr>
      <w:spacing w:after="100" w:afterAutospacing="1" w:before="100" w:beforeAutospacing="1"/>
    </w:pPr>
    <w:rPr>
      <w:rFonts w:cs="Times New Roman" w:eastAsia="Times New Roman"/>
      <w:b/>
      <w:bCs/>
      <w:color w:val="000000"/>
      <w:sz w:val="20"/>
      <w:szCs w:val="20"/>
      <w:lang w:eastAsia="hr-HR"/>
    </w:rPr>
  </w:style>
  <w:style w:customStyle="1" w:styleId="xl69" w:type="paragraph">
    <w:name w:val="xl69"/>
    <w:basedOn w:val="Normal"/>
    <w:uiPriority w:val="99"/>
    <w:semiHidden/>
    <w:rsid w:val="00731F4F"/>
    <w:pPr>
      <w:spacing w:after="100" w:afterAutospacing="1" w:before="100" w:beforeAutospacing="1"/>
    </w:pPr>
    <w:rPr>
      <w:rFonts w:cs="Times New Roman" w:eastAsia="Times New Roman"/>
      <w:b/>
      <w:bCs/>
      <w:color w:val="000000"/>
      <w:lang w:eastAsia="hr-HR"/>
    </w:rPr>
  </w:style>
  <w:style w:customStyle="1" w:styleId="xl71" w:type="paragraph">
    <w:name w:val="xl71"/>
    <w:basedOn w:val="Normal"/>
    <w:uiPriority w:val="99"/>
    <w:semiHidden/>
    <w:rsid w:val="00731F4F"/>
    <w:pPr>
      <w:spacing w:after="100" w:afterAutospacing="1" w:before="100" w:beforeAutospacing="1"/>
      <w:jc w:val="right"/>
    </w:pPr>
    <w:rPr>
      <w:rFonts w:cs="Times New Roman" w:eastAsia="Times New Roman"/>
      <w:lang w:eastAsia="hr-HR"/>
    </w:rPr>
  </w:style>
  <w:style w:customStyle="1" w:styleId="xl72" w:type="paragraph">
    <w:name w:val="xl72"/>
    <w:basedOn w:val="Normal"/>
    <w:uiPriority w:val="99"/>
    <w:semiHidden/>
    <w:rsid w:val="00731F4F"/>
    <w:pPr>
      <w:spacing w:after="100" w:afterAutospacing="1" w:before="100" w:beforeAutospacing="1"/>
      <w:jc w:val="right"/>
    </w:pPr>
    <w:rPr>
      <w:rFonts w:cs="Times New Roman" w:eastAsia="Times New Roman"/>
      <w:b/>
      <w:bCs/>
      <w:color w:val="000000"/>
      <w:lang w:eastAsia="hr-HR"/>
    </w:rPr>
  </w:style>
  <w:style w:customStyle="1" w:styleId="xl73" w:type="paragraph">
    <w:name w:val="xl73"/>
    <w:basedOn w:val="Normal"/>
    <w:uiPriority w:val="99"/>
    <w:semiHidden/>
    <w:rsid w:val="00731F4F"/>
    <w:pPr>
      <w:spacing w:after="100" w:afterAutospacing="1" w:before="100" w:beforeAutospacing="1"/>
      <w:jc w:val="right"/>
    </w:pPr>
    <w:rPr>
      <w:rFonts w:cs="Times New Roman" w:eastAsia="Times New Roman"/>
      <w:color w:val="000000"/>
      <w:sz w:val="20"/>
      <w:szCs w:val="20"/>
      <w:lang w:eastAsia="hr-HR"/>
    </w:rPr>
  </w:style>
  <w:style w:customStyle="1" w:styleId="xl74" w:type="paragraph">
    <w:name w:val="xl74"/>
    <w:basedOn w:val="Normal"/>
    <w:uiPriority w:val="99"/>
    <w:semiHidden/>
    <w:rsid w:val="00731F4F"/>
    <w:pPr>
      <w:spacing w:after="100" w:afterAutospacing="1" w:before="100" w:beforeAutospacing="1"/>
      <w:jc w:val="right"/>
    </w:pPr>
    <w:rPr>
      <w:rFonts w:cs="Times New Roman" w:eastAsia="Times New Roman"/>
      <w:lang w:eastAsia="hr-HR"/>
    </w:rPr>
  </w:style>
  <w:style w:customStyle="1" w:styleId="xl76" w:type="paragraph">
    <w:name w:val="xl76"/>
    <w:basedOn w:val="Normal"/>
    <w:uiPriority w:val="99"/>
    <w:semiHidden/>
    <w:rsid w:val="00731F4F"/>
    <w:pPr>
      <w:spacing w:after="100" w:afterAutospacing="1" w:before="100" w:beforeAutospacing="1"/>
    </w:pPr>
    <w:rPr>
      <w:rFonts w:cs="Times New Roman" w:eastAsia="Times New Roman"/>
      <w:color w:val="000000"/>
      <w:sz w:val="20"/>
      <w:szCs w:val="20"/>
      <w:lang w:eastAsia="hr-HR"/>
    </w:rPr>
  </w:style>
  <w:style w:customStyle="1" w:styleId="xl70" w:type="paragraph">
    <w:name w:val="xl70"/>
    <w:basedOn w:val="Normal"/>
    <w:uiPriority w:val="99"/>
    <w:semiHidden/>
    <w:rsid w:val="00731F4F"/>
    <w:pPr>
      <w:spacing w:after="100" w:afterAutospacing="1" w:before="100" w:beforeAutospacing="1"/>
    </w:pPr>
    <w:rPr>
      <w:rFonts w:cs="Times New Roman" w:eastAsia="Times New Roman"/>
      <w:sz w:val="18"/>
      <w:szCs w:val="18"/>
      <w:lang w:eastAsia="hr-HR"/>
    </w:rPr>
  </w:style>
  <w:style w:customStyle="1" w:styleId="xl75" w:type="paragraph">
    <w:name w:val="xl75"/>
    <w:basedOn w:val="Normal"/>
    <w:uiPriority w:val="99"/>
    <w:semiHidden/>
    <w:rsid w:val="00731F4F"/>
    <w:pPr>
      <w:spacing w:after="100" w:afterAutospacing="1" w:before="100" w:beforeAutospacing="1"/>
    </w:pPr>
    <w:rPr>
      <w:rFonts w:cs="Times New Roman" w:eastAsia="Times New Roman"/>
      <w:color w:val="000000"/>
      <w:sz w:val="18"/>
      <w:szCs w:val="18"/>
      <w:lang w:eastAsia="hr-HR"/>
    </w:rPr>
  </w:style>
  <w:style w:customStyle="1" w:styleId="xl77" w:type="paragraph">
    <w:name w:val="xl77"/>
    <w:basedOn w:val="Normal"/>
    <w:uiPriority w:val="99"/>
    <w:semiHidden/>
    <w:rsid w:val="00731F4F"/>
    <w:pPr>
      <w:spacing w:after="100" w:afterAutospacing="1" w:before="100" w:beforeAutospacing="1"/>
    </w:pPr>
    <w:rPr>
      <w:rFonts w:cs="Times New Roman" w:eastAsia="Times New Roman"/>
      <w:color w:val="000000"/>
      <w:sz w:val="18"/>
      <w:szCs w:val="18"/>
      <w:lang w:eastAsia="hr-HR"/>
    </w:rPr>
  </w:style>
  <w:style w:customStyle="1" w:styleId="xl78" w:type="paragraph">
    <w:name w:val="xl78"/>
    <w:basedOn w:val="Normal"/>
    <w:uiPriority w:val="99"/>
    <w:semiHidden/>
    <w:rsid w:val="00731F4F"/>
    <w:pPr>
      <w:spacing w:after="100" w:afterAutospacing="1" w:before="100" w:beforeAutospacing="1"/>
    </w:pPr>
    <w:rPr>
      <w:rFonts w:cs="Times New Roman" w:eastAsia="Times New Roman"/>
      <w:color w:val="000000"/>
      <w:sz w:val="18"/>
      <w:szCs w:val="18"/>
      <w:lang w:eastAsia="hr-HR"/>
    </w:rPr>
  </w:style>
  <w:style w:customStyle="1" w:styleId="apple-converted-space" w:type="character">
    <w:name w:val="apple-converted-space"/>
    <w:basedOn w:val="Zadanifontodlomka"/>
    <w:rsid w:val="00731F4F"/>
  </w:style>
  <w:style w:customStyle="1" w:styleId="tabletitle2" w:type="character">
    <w:name w:val="table_title2"/>
    <w:basedOn w:val="Zadanifontodlomka"/>
    <w:rsid w:val="00731F4F"/>
  </w:style>
  <w:style w:customStyle="1" w:styleId="tabletextfield" w:type="character">
    <w:name w:val="table_text_field"/>
    <w:basedOn w:val="Zadanifontodlomka"/>
    <w:rsid w:val="00731F4F"/>
  </w:style>
  <w:style w:customStyle="1" w:styleId="opisslozenostilabel" w:type="character">
    <w:name w:val="opisslozenostilabel"/>
    <w:basedOn w:val="Zadanifontodlomka"/>
    <w:rsid w:val="00731F4F"/>
  </w:style>
  <w:style w:customStyle="1" w:styleId="fade" w:type="character">
    <w:name w:val="fade"/>
    <w:basedOn w:val="Zadanifontodlomka"/>
    <w:rsid w:val="00731F4F"/>
  </w:style>
  <w:style w:customStyle="1" w:styleId="Svijetlipopis-Isticanje11" w:type="table">
    <w:name w:val="Svijetli popis - Isticanje 11"/>
    <w:basedOn w:val="Obinatablica"/>
    <w:uiPriority w:val="61"/>
    <w:rsid w:val="00731F4F"/>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tblBorders>
    </w:tblPr>
    <w:tblStylePr w:type="firstRow">
      <w:pPr>
        <w:spacing w:after="0" w:afterAutospacing="0" w:afterLines="0" w:before="0" w:beforeAutospacing="0" w:beforeLines="0" w:line="240" w:lineRule="auto"/>
      </w:pPr>
      <w:rPr>
        <w:b/>
        <w:bCs/>
        <w:color w:val="FFFFFF"/>
      </w:rPr>
      <w:tblPr/>
      <w:tcPr>
        <w:shd w:color="auto" w:fill="4F81BD" w:val="clear"/>
      </w:tcPr>
    </w:tblStylePr>
    <w:tblStylePr w:type="lastRow">
      <w:pPr>
        <w:spacing w:after="0" w:afterAutospacing="0" w:afterLines="0" w:before="0" w:beforeAutospacing="0" w:beforeLines="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customStyle="1" w:styleId="Svijetlareetka-Isticanje11" w:type="table">
    <w:name w:val="Svijetla rešetka - Isticanje 11"/>
    <w:basedOn w:val="Obinatablica"/>
    <w:uiPriority w:val="62"/>
    <w:rsid w:val="00731F4F"/>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hint="default"/>
        <w:b/>
        <w:bCs/>
      </w:rPr>
    </w:tblStylePr>
    <w:tblStylePr w:type="lastCol">
      <w:rPr>
        <w:rFonts w:ascii="Tahoma" w:cs="Times New Roman" w:eastAsia="Times New Roman" w:hAnsi="Tahoma" w:hint="default"/>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customStyle="1" w:styleId="Svijetlosjenanje-Isticanje11" w:type="table">
    <w:name w:val="Svijetlo sjenčanje - Isticanje 11"/>
    <w:basedOn w:val="Obinatablica"/>
    <w:uiPriority w:val="60"/>
    <w:rsid w:val="00731F4F"/>
    <w:pPr>
      <w:spacing w:after="0" w:line="240" w:lineRule="auto"/>
    </w:pPr>
    <w:rPr>
      <w:rFonts w:ascii="Times New Roman" w:cs="Times New Roman" w:eastAsia="Times New Roman" w:hAnsi="Times New Roman"/>
      <w:color w:val="365F91"/>
      <w:sz w:val="20"/>
      <w:szCs w:val="20"/>
      <w:lang w:val="hr-HR"/>
    </w:rPr>
    <w:tblPr>
      <w:tblStyleRowBandSize w:val="1"/>
      <w:tblStyleColBandSize w:val="1"/>
      <w:tblInd w:type="nil" w:w="0"/>
      <w:tblBorders>
        <w:top w:color="4F81BD" w:space="0" w:sz="8" w:val="single"/>
        <w:bottom w:color="4F81BD" w:space="0" w:sz="8" w:val="single"/>
      </w:tblBorders>
    </w:tblPr>
    <w:tblStylePr w:type="fir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Svijetlareetka-Isticanje12" w:type="table">
    <w:name w:val="Svijetla rešetka - Isticanje 12"/>
    <w:basedOn w:val="Obinatablica"/>
    <w:uiPriority w:val="62"/>
    <w:rsid w:val="00731F4F"/>
    <w:pPr>
      <w:spacing w:after="0" w:line="240" w:lineRule="auto"/>
    </w:pPr>
    <w:rPr>
      <w:rFonts w:ascii="Times New Roman" w:cs="Times New Roman" w:eastAsia="Times New Roman" w:hAnsi="Times New Roman"/>
      <w:sz w:val="20"/>
      <w:szCs w:val="20"/>
      <w:lang w:val="hr-HR"/>
    </w:rPr>
    <w:tblPr>
      <w:tblStyleRowBandSize w:val="1"/>
      <w:tblStyleColBandSize w:val="1"/>
      <w:tblInd w:type="nil"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afterAutospacing="0" w:afterLines="0" w:before="0" w:beforeAutospacing="0" w:beforeLines="0" w:line="240" w:lineRule="auto"/>
      </w:pPr>
      <w:rPr>
        <w:rFonts w:ascii="Tahoma" w:cs="Times New Roman" w:eastAsia="Times New Roman" w:hAnsi="Tahoma" w:hint="default"/>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Tahoma" w:cs="Times New Roman" w:eastAsia="Times New Roman" w:hAnsi="Tahoma" w:hint="default"/>
        <w:b/>
        <w:bCs/>
      </w:rPr>
    </w:tblStylePr>
    <w:tblStylePr w:type="lastCol">
      <w:rPr>
        <w:rFonts w:ascii="Tahoma" w:cs="Times New Roman" w:eastAsia="Times New Roman" w:hAnsi="Tahoma" w:hint="default"/>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customStyle="1" w:styleId="Svijetlatablicareetke-isticanje11" w:type="table">
    <w:name w:val="Svijetla tablica rešetke - isticanje 11"/>
    <w:basedOn w:val="Obinatablica"/>
    <w:uiPriority w:val="46"/>
    <w:rsid w:val="00731F4F"/>
    <w:pPr>
      <w:spacing w:after="0" w:line="240" w:lineRule="auto"/>
    </w:pPr>
    <w:rPr>
      <w:lang w:val="hr-HR"/>
    </w:rPr>
    <w:tblPr>
      <w:tblStyleRowBandSize w:val="1"/>
      <w:tblStyleColBandSize w:val="1"/>
      <w:tblInd w:type="nil" w:w="0"/>
      <w:tblBorders>
        <w:top w:color="B8CCE4" w:space="0" w:sz="4" w:themeColor="accent1" w:themeTint="66" w:val="single"/>
        <w:left w:color="B8CCE4" w:space="0" w:sz="4" w:themeColor="accent1" w:themeTint="66" w:val="single"/>
        <w:bottom w:color="B8CCE4" w:space="0" w:sz="4" w:themeColor="accent1" w:themeTint="66" w:val="single"/>
        <w:right w:color="B8CCE4" w:space="0" w:sz="4" w:themeColor="accent1" w:themeTint="66" w:val="single"/>
        <w:insideH w:color="B8CCE4" w:space="0" w:sz="4" w:themeColor="accent1" w:themeTint="66" w:val="single"/>
        <w:insideV w:color="B8CCE4" w:space="0" w:sz="4" w:themeColor="accent1" w:themeTint="66" w:val="single"/>
      </w:tblBorders>
    </w:tblPr>
    <w:tblStylePr w:type="firstRow">
      <w:rPr>
        <w:b/>
        <w:bCs/>
      </w:rPr>
      <w:tblPr/>
      <w:tcPr>
        <w:tcBorders>
          <w:bottom w:color="95B3D7" w:space="0" w:sz="12" w:themeColor="accent1" w:themeTint="99" w:val="single"/>
        </w:tcBorders>
      </w:tcPr>
    </w:tblStylePr>
    <w:tblStylePr w:type="lastRow">
      <w:rPr>
        <w:b/>
        <w:bCs/>
      </w:rPr>
      <w:tblPr/>
      <w:tcPr>
        <w:tcBorders>
          <w:top w:color="95B3D7" w:space="0" w:sz="2" w:themeColor="accent1" w:themeTint="99" w:val="double"/>
        </w:tcBorders>
      </w:tcPr>
    </w:tblStylePr>
    <w:tblStylePr w:type="firstCol">
      <w:rPr>
        <w:b/>
        <w:bCs/>
      </w:rPr>
    </w:tblStylePr>
    <w:tblStylePr w:type="lastCol">
      <w:rPr>
        <w:b/>
        <w:bCs/>
      </w:rPr>
    </w:tblStylePr>
  </w:style>
  <w:style w:customStyle="1" w:styleId="ivopisnatablicareetke6-isticanje11" w:type="table">
    <w:name w:val="Živopisna tablica rešetke 6 - isticanje 11"/>
    <w:basedOn w:val="Obinatablica"/>
    <w:uiPriority w:val="51"/>
    <w:rsid w:val="00731F4F"/>
    <w:pPr>
      <w:spacing w:after="0" w:line="240" w:lineRule="auto"/>
    </w:pPr>
    <w:rPr>
      <w:color w:themeColor="accent1" w:themeShade="BF" w:val="365F91"/>
      <w:lang w:val="hr-HR"/>
    </w:rPr>
    <w:tblPr>
      <w:tblStyleRowBandSize w:val="1"/>
      <w:tblStyleColBandSize w:val="1"/>
      <w:tblInd w:type="nil" w:w="0"/>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rPr>
      <w:tblPr/>
      <w:tcPr>
        <w:tcBorders>
          <w:bottom w:color="95B3D7" w:space="0" w:sz="12" w:themeColor="accent1" w:themeTint="99" w:val="single"/>
        </w:tcBorders>
      </w:tcPr>
    </w:tblStylePr>
    <w:tblStylePr w:type="lastRow">
      <w:rPr>
        <w:b/>
        <w:bCs/>
      </w:rPr>
      <w:tblPr/>
      <w:tcPr>
        <w:tcBorders>
          <w:top w:color="95B3D7" w:space="0" w:sz="4" w:themeColor="accent1" w:themeTint="99"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Tablicareetke4-isticanje51" w:type="table">
    <w:name w:val="Tablica rešetke 4 - isticanje 51"/>
    <w:basedOn w:val="Obinatablica"/>
    <w:uiPriority w:val="49"/>
    <w:rsid w:val="00731F4F"/>
    <w:pPr>
      <w:spacing w:after="0" w:line="240" w:lineRule="auto"/>
    </w:pPr>
    <w:rPr>
      <w:lang w:val="hr-HR"/>
    </w:rPr>
    <w:tblPr>
      <w:tblStyleRowBandSize w:val="1"/>
      <w:tblStyleColBandSize w:val="1"/>
      <w:tblInd w:type="nil" w:w="0"/>
      <w:tblBorders>
        <w:top w:color="92CDDC" w:space="0" w:sz="4" w:themeColor="accent5" w:themeTint="99" w:val="single"/>
        <w:left w:color="92CDDC" w:space="0" w:sz="4" w:themeColor="accent5" w:themeTint="99" w:val="single"/>
        <w:bottom w:color="92CDDC" w:space="0" w:sz="4" w:themeColor="accent5" w:themeTint="99" w:val="single"/>
        <w:right w:color="92CDDC" w:space="0" w:sz="4" w:themeColor="accent5" w:themeTint="99" w:val="single"/>
        <w:insideH w:color="92CDDC" w:space="0" w:sz="4" w:themeColor="accent5" w:themeTint="99" w:val="single"/>
        <w:insideV w:color="92CDDC" w:space="0" w:sz="4" w:themeColor="accent5" w:themeTint="99" w:val="single"/>
      </w:tblBorders>
    </w:tblPr>
    <w:tblStylePr w:type="firstRow">
      <w:rPr>
        <w:b/>
        <w:bCs/>
        <w:color w:themeColor="background1" w:val="FFFFFF"/>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val="nil"/>
          <w:insideV w:val="nil"/>
        </w:tcBorders>
        <w:shd w:color="auto" w:fill="4BACC6" w:themeFill="accent5" w:val="clear"/>
      </w:tcPr>
    </w:tblStylePr>
    <w:tblStylePr w:type="lastRow">
      <w:rPr>
        <w:b/>
        <w:bCs/>
      </w:rPr>
      <w:tblPr/>
      <w:tcPr>
        <w:tcBorders>
          <w:top w:color="4BACC6" w:space="0" w:sz="4" w:themeColor="accent5" w:val="double"/>
        </w:tcBorders>
      </w:tcPr>
    </w:tblStylePr>
    <w:tblStylePr w:type="firstCol">
      <w:rPr>
        <w:b/>
        <w:bCs/>
      </w:rPr>
    </w:tblStylePr>
    <w:tblStylePr w:type="lastCol">
      <w:rPr>
        <w:b/>
        <w:bCs/>
      </w:rPr>
    </w:tblStylePr>
    <w:tblStylePr w:type="band1Vert">
      <w:tblPr/>
      <w:tcPr>
        <w:shd w:color="auto" w:fill="DAEEF3" w:themeFill="accent5" w:themeFillTint="33" w:val="clear"/>
      </w:tcPr>
    </w:tblStylePr>
    <w:tblStylePr w:type="band1Horz">
      <w:tblPr/>
      <w:tcPr>
        <w:shd w:color="auto" w:fill="DAEEF3" w:themeFill="accent5" w:themeFillTint="33" w:val="clear"/>
      </w:tcPr>
    </w:tblStylePr>
  </w:style>
  <w:style w:customStyle="1" w:styleId="Tablicareetke4-isticanje11" w:type="table">
    <w:name w:val="Tablica rešetke 4 - isticanje 11"/>
    <w:basedOn w:val="Obinatablica"/>
    <w:uiPriority w:val="49"/>
    <w:rsid w:val="00731F4F"/>
    <w:pPr>
      <w:spacing w:after="0" w:line="240" w:lineRule="auto"/>
    </w:pPr>
    <w:rPr>
      <w:lang w:val="hr-HR"/>
    </w:rPr>
    <w:tblPr>
      <w:tblStyleRowBandSize w:val="1"/>
      <w:tblStyleColBandSize w:val="1"/>
      <w:tblInd w:type="nil" w:w="0"/>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GridTableLight" w:type="table">
    <w:name w:val="Grid Table Light"/>
    <w:basedOn w:val="Obinatablica"/>
    <w:uiPriority w:val="40"/>
    <w:rsid w:val="00731F4F"/>
    <w:pPr>
      <w:spacing w:after="0" w:line="240" w:lineRule="auto"/>
    </w:pPr>
    <w:rPr>
      <w:lang w:val="hr-HR"/>
    </w:rPr>
    <w:tblPr>
      <w:tblInd w:type="nil" w:w="0"/>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25387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26" Type="http://schemas.openxmlformats.org/officeDocument/2006/relationships/hyperlink" Target="file:///C:\Users\mfrcko\Desktop\V%20R%20T\Izmijenjeni%20plan%20restrukturiranja%20VRT%2005-01-2017.docx" TargetMode="External"/><Relationship Id="rId21" Type="http://schemas.openxmlformats.org/officeDocument/2006/relationships/hyperlink" Target="file:///C:\Users\mfrcko\Desktop\V%20R%20T\Izmijenjeni%20plan%20restrukturiranja%20VRT%2005-01-2017.docx" TargetMode="External"/><Relationship Id="rId34" Type="http://schemas.openxmlformats.org/officeDocument/2006/relationships/hyperlink" Target="file:///C:\Users\mfrcko\Desktop\V%20R%20T\Izmijenjeni%20plan%20restrukturiranja%20VRT%2005-01-2017.docx" TargetMode="External"/><Relationship Id="rId42" Type="http://schemas.openxmlformats.org/officeDocument/2006/relationships/hyperlink" Target="file:///C:\Users\mfrcko\Desktop\V%20R%20T\Izmijenjeni%20plan%20restrukturiranja%20VRT%2005-01-2017.docx" TargetMode="External"/><Relationship Id="rId47" Type="http://schemas.openxmlformats.org/officeDocument/2006/relationships/hyperlink" Target="file:///C:\Users\mfrcko\Desktop\V%20R%20T\Izmijenjeni%20plan%20restrukturiranja%20VRT%2005-01-2017.docx" TargetMode="External"/><Relationship Id="rId50" Type="http://schemas.openxmlformats.org/officeDocument/2006/relationships/hyperlink" Target="file:///C:\Users\mfrcko\Desktop\V%20R%20T\Izmijenjeni%20plan%20restrukturiranja%20VRT%2005-01-2017.docx" TargetMode="External"/><Relationship Id="rId55" Type="http://schemas.openxmlformats.org/officeDocument/2006/relationships/hyperlink" Target="file:///C:\Users\mfrcko\Desktop\V%20R%20T\Izmijenjeni%20plan%20restrukturiranja%20VRT%2005-01-2017.docx" TargetMode="External"/><Relationship Id="rId63" Type="http://schemas.microsoft.com/office/2007/relationships/diagramDrawing" Target="diagrams/drawing1.xml"/><Relationship Id="rId68" Type="http://schemas.openxmlformats.org/officeDocument/2006/relationships/hyperlink" Target="file:///C:\Users\mfrcko\Desktop\V%20R%20T\Izmijenjeni%20plan%20restrukturiranja%20VRT%2005-01-2017.docx" TargetMode="External"/><Relationship Id="rId76" Type="http://schemas.openxmlformats.org/officeDocument/2006/relationships/hyperlink" Target="file:///C:\Users\mfrcko\Desktop\V%20R%20T\Izmijenjeni%20plan%20restrukturiranja%20VRT%2005-01-2017.docx" TargetMode="External"/><Relationship Id="rId84" Type="http://schemas.openxmlformats.org/officeDocument/2006/relationships/hyperlink" Target="file:///C:\Users\mfrcko\Desktop\V%20R%20T\Izmijenjeni%20plan%20restrukturiranja%20VRT%2005-01-2017.docx" TargetMode="External"/><Relationship Id="rId89" Type="http://schemas.openxmlformats.org/officeDocument/2006/relationships/hyperlink" Target="file:///C:\Users\mfrcko\Desktop\V%20R%20T\Izmijenjeni%20plan%20restrukturiranja%20VRT%2005-01-2017.docx" TargetMode="External"/><Relationship Id="rId97" Type="http://schemas.openxmlformats.org/officeDocument/2006/relationships/hyperlink" Target="file:///C:\Users\mfrcko\Desktop\V%20R%20T\Izmijenjeni%20plan%20restrukturiranja%20VRT%2005-01-2017.docx" TargetMode="External"/><Relationship Id="rId7" Type="http://schemas.openxmlformats.org/officeDocument/2006/relationships/webSettings" Target="webSettings.xml"/><Relationship Id="rId71" Type="http://schemas.openxmlformats.org/officeDocument/2006/relationships/hyperlink" Target="file:///C:\Users\mfrcko\Desktop\V%20R%20T\Izmijenjeni%20plan%20restrukturiranja%20VRT%2005-01-2017.docx" TargetMode="External"/><Relationship Id="rId92" Type="http://schemas.openxmlformats.org/officeDocument/2006/relationships/hyperlink" Target="file:///C:\Users\mfrcko\Desktop\V%20R%20T\Izmijenjeni%20plan%20restrukturiranja%20VRT%2005-01-2017.docx" TargetMode="External"/><Relationship Id="rId2" Type="http://schemas.openxmlformats.org/officeDocument/2006/relationships/customXml" Target="../customXml/item2.xml"/><Relationship Id="rId16" Type="http://schemas.openxmlformats.org/officeDocument/2006/relationships/hyperlink" Target="file:///C:\Users\mfrcko\Desktop\V%20R%20T\Izmijenjeni%20plan%20restrukturiranja%20VRT%2005-01-2017.docx" TargetMode="External"/><Relationship Id="rId29" Type="http://schemas.openxmlformats.org/officeDocument/2006/relationships/hyperlink" Target="file:///C:\Users\mfrcko\Desktop\V%20R%20T\Izmijenjeni%20plan%20restrukturiranja%20VRT%2005-01-2017.docx" TargetMode="External"/><Relationship Id="rId11" Type="http://schemas.openxmlformats.org/officeDocument/2006/relationships/hyperlink" Target="file:///C:\Users\mfrcko\Desktop\V%20R%20T\Izmijenjeni%20plan%20restrukturiranja%20VRT%2005-01-2017.docx" TargetMode="External"/><Relationship Id="rId24" Type="http://schemas.openxmlformats.org/officeDocument/2006/relationships/hyperlink" Target="file:///C:\Users\mfrcko\Desktop\V%20R%20T\Izmijenjeni%20plan%20restrukturiranja%20VRT%2005-01-2017.docx" TargetMode="External"/><Relationship Id="rId32" Type="http://schemas.openxmlformats.org/officeDocument/2006/relationships/hyperlink" Target="file:///C:\Users\mfrcko\Desktop\V%20R%20T\Izmijenjeni%20plan%20restrukturiranja%20VRT%2005-01-2017.docx" TargetMode="External"/><Relationship Id="rId37" Type="http://schemas.openxmlformats.org/officeDocument/2006/relationships/hyperlink" Target="file:///C:\Users\mfrcko\Desktop\V%20R%20T\Izmijenjeni%20plan%20restrukturiranja%20VRT%2005-01-2017.docx" TargetMode="External"/><Relationship Id="rId40" Type="http://schemas.openxmlformats.org/officeDocument/2006/relationships/hyperlink" Target="file:///C:\Users\mfrcko\Desktop\V%20R%20T\Izmijenjeni%20plan%20restrukturiranja%20VRT%2005-01-2017.docx" TargetMode="External"/><Relationship Id="rId45" Type="http://schemas.openxmlformats.org/officeDocument/2006/relationships/hyperlink" Target="file:///C:\Users\mfrcko\Desktop\V%20R%20T\Izmijenjeni%20plan%20restrukturiranja%20VRT%2005-01-2017.docx" TargetMode="External"/><Relationship Id="rId53" Type="http://schemas.openxmlformats.org/officeDocument/2006/relationships/hyperlink" Target="file:///C:\Users\mfrcko\Desktop\V%20R%20T\Izmijenjeni%20plan%20restrukturiranja%20VRT%2005-01-2017.docx" TargetMode="External"/><Relationship Id="rId58" Type="http://schemas.openxmlformats.org/officeDocument/2006/relationships/chart" Target="charts/chart1.xml"/><Relationship Id="rId66" Type="http://schemas.openxmlformats.org/officeDocument/2006/relationships/hyperlink" Target="file:///C:\Users\mfrcko\Desktop\V%20R%20T\Izmijenjeni%20plan%20restrukturiranja%20VRT%2005-01-2017.docx" TargetMode="External"/><Relationship Id="rId74" Type="http://schemas.openxmlformats.org/officeDocument/2006/relationships/hyperlink" Target="file:///C:\Users\mfrcko\Desktop\V%20R%20T\Izmijenjeni%20plan%20restrukturiranja%20VRT%2005-01-2017.docx" TargetMode="External"/><Relationship Id="rId79" Type="http://schemas.openxmlformats.org/officeDocument/2006/relationships/hyperlink" Target="file:///C:\Users\mfrcko\Desktop\V%20R%20T\Izmijenjeni%20plan%20restrukturiranja%20VRT%2005-01-2017.docx" TargetMode="External"/><Relationship Id="rId87" Type="http://schemas.openxmlformats.org/officeDocument/2006/relationships/hyperlink" Target="file:///C:\Users\mfrcko\Desktop\V%20R%20T\Izmijenjeni%20plan%20restrukturiranja%20VRT%2005-01-2017.docx" TargetMode="External"/><Relationship Id="rId102"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diagramQuickStyle" Target="diagrams/quickStyle1.xml"/><Relationship Id="rId82" Type="http://schemas.openxmlformats.org/officeDocument/2006/relationships/hyperlink" Target="file:///C:\Users\mfrcko\Desktop\V%20R%20T\Izmijenjeni%20plan%20restrukturiranja%20VRT%2005-01-2017.docx" TargetMode="External"/><Relationship Id="rId90" Type="http://schemas.openxmlformats.org/officeDocument/2006/relationships/hyperlink" Target="file:///C:\Users\mfrcko\Desktop\V%20R%20T\Izmijenjeni%20plan%20restrukturiranja%20VRT%2005-01-2017.docx" TargetMode="External"/><Relationship Id="rId95" Type="http://schemas.openxmlformats.org/officeDocument/2006/relationships/hyperlink" Target="file:///C:\Users\mfrcko\Desktop\V%20R%20T\Izmijenjeni%20plan%20restrukturiranja%20VRT%2005-01-2017.docx" TargetMode="External"/><Relationship Id="rId19" Type="http://schemas.openxmlformats.org/officeDocument/2006/relationships/hyperlink" Target="file:///C:\Users\mfrcko\Desktop\V%20R%20T\Izmijenjeni%20plan%20restrukturiranja%20VRT%2005-01-2017.docx" TargetMode="External"/><Relationship Id="rId14" Type="http://schemas.openxmlformats.org/officeDocument/2006/relationships/hyperlink" Target="file:///C:\Users\mfrcko\Desktop\V%20R%20T\Izmijenjeni%20plan%20restrukturiranja%20VRT%2005-01-2017.docx" TargetMode="External"/><Relationship Id="rId22" Type="http://schemas.openxmlformats.org/officeDocument/2006/relationships/hyperlink" Target="file:///C:\Users\mfrcko\Desktop\V%20R%20T\Izmijenjeni%20plan%20restrukturiranja%20VRT%2005-01-2017.docx" TargetMode="External"/><Relationship Id="rId27" Type="http://schemas.openxmlformats.org/officeDocument/2006/relationships/hyperlink" Target="file:///C:\Users\mfrcko\Desktop\V%20R%20T\Izmijenjeni%20plan%20restrukturiranja%20VRT%2005-01-2017.docx" TargetMode="External"/><Relationship Id="rId30" Type="http://schemas.openxmlformats.org/officeDocument/2006/relationships/hyperlink" Target="file:///C:\Users\mfrcko\Desktop\V%20R%20T\Izmijenjeni%20plan%20restrukturiranja%20VRT%2005-01-2017.docx" TargetMode="External"/><Relationship Id="rId35" Type="http://schemas.openxmlformats.org/officeDocument/2006/relationships/hyperlink" Target="file:///C:\Users\mfrcko\Desktop\V%20R%20T\Izmijenjeni%20plan%20restrukturiranja%20VRT%2005-01-2017.docx" TargetMode="External"/><Relationship Id="rId43" Type="http://schemas.openxmlformats.org/officeDocument/2006/relationships/hyperlink" Target="file:///C:\Users\mfrcko\Desktop\V%20R%20T\Izmijenjeni%20plan%20restrukturiranja%20VRT%2005-01-2017.docx" TargetMode="External"/><Relationship Id="rId48" Type="http://schemas.openxmlformats.org/officeDocument/2006/relationships/hyperlink" Target="file:///C:\Users\mfrcko\Desktop\V%20R%20T\Izmijenjeni%20plan%20restrukturiranja%20VRT%2005-01-2017.docx" TargetMode="External"/><Relationship Id="rId56" Type="http://schemas.openxmlformats.org/officeDocument/2006/relationships/hyperlink" Target="file:///C:\Users\mfrcko\Desktop\V%20R%20T\Izmijenjeni%20plan%20restrukturiranja%20VRT%2005-01-2017.docx" TargetMode="External"/><Relationship Id="rId64" Type="http://schemas.openxmlformats.org/officeDocument/2006/relationships/chart" Target="charts/chart2.xml"/><Relationship Id="rId69" Type="http://schemas.openxmlformats.org/officeDocument/2006/relationships/hyperlink" Target="file:///C:\Users\mfrcko\Desktop\V%20R%20T\Izmijenjeni%20plan%20restrukturiranja%20VRT%2005-01-2017.docx" TargetMode="External"/><Relationship Id="rId77" Type="http://schemas.openxmlformats.org/officeDocument/2006/relationships/hyperlink" Target="file:///C:\Users\mfrcko\Desktop\V%20R%20T\Izmijenjeni%20plan%20restrukturiranja%20VRT%2005-01-2017.docx" TargetMode="External"/><Relationship Id="rId100"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file:///C:\Users\mfrcko\Desktop\V%20R%20T\Izmijenjeni%20plan%20restrukturiranja%20VRT%2005-01-2017.docx" TargetMode="External"/><Relationship Id="rId72" Type="http://schemas.openxmlformats.org/officeDocument/2006/relationships/hyperlink" Target="file:///C:\Users\mfrcko\Desktop\V%20R%20T\Izmijenjeni%20plan%20restrukturiranja%20VRT%2005-01-2017.docx" TargetMode="External"/><Relationship Id="rId80" Type="http://schemas.openxmlformats.org/officeDocument/2006/relationships/hyperlink" Target="file:///C:\Users\mfrcko\Desktop\V%20R%20T\Izmijenjeni%20plan%20restrukturiranja%20VRT%2005-01-2017.docx" TargetMode="External"/><Relationship Id="rId85" Type="http://schemas.openxmlformats.org/officeDocument/2006/relationships/hyperlink" Target="file:///C:\Users\mfrcko\Desktop\V%20R%20T\Izmijenjeni%20plan%20restrukturiranja%20VRT%2005-01-2017.docx" TargetMode="External"/><Relationship Id="rId93" Type="http://schemas.openxmlformats.org/officeDocument/2006/relationships/hyperlink" Target="file:///C:\Users\mfrcko\Desktop\V%20R%20T\Izmijenjeni%20plan%20restrukturiranja%20VRT%2005-01-2017.docx" TargetMode="External"/><Relationship Id="rId98" Type="http://schemas.openxmlformats.org/officeDocument/2006/relationships/hyperlink" Target="file:///C:\Users\mfrcko\Desktop\V%20R%20T\Izmijenjeni%20plan%20restrukturiranja%20VRT%2005-01-2017.docx" TargetMode="External"/><Relationship Id="rId3" Type="http://schemas.openxmlformats.org/officeDocument/2006/relationships/numbering" Target="numbering.xml"/><Relationship Id="rId12" Type="http://schemas.openxmlformats.org/officeDocument/2006/relationships/hyperlink" Target="file:///C:\Users\mfrcko\Desktop\V%20R%20T\Izmijenjeni%20plan%20restrukturiranja%20VRT%2005-01-2017.docx" TargetMode="External"/><Relationship Id="rId17" Type="http://schemas.openxmlformats.org/officeDocument/2006/relationships/hyperlink" Target="file:///C:\Users\mfrcko\Desktop\V%20R%20T\Izmijenjeni%20plan%20restrukturiranja%20VRT%2005-01-2017.docx" TargetMode="External"/><Relationship Id="rId25" Type="http://schemas.openxmlformats.org/officeDocument/2006/relationships/hyperlink" Target="file:///C:\Users\mfrcko\Desktop\V%20R%20T\Izmijenjeni%20plan%20restrukturiranja%20VRT%2005-01-2017.docx" TargetMode="External"/><Relationship Id="rId33" Type="http://schemas.openxmlformats.org/officeDocument/2006/relationships/hyperlink" Target="file:///C:\Users\mfrcko\Desktop\V%20R%20T\Izmijenjeni%20plan%20restrukturiranja%20VRT%2005-01-2017.docx" TargetMode="External"/><Relationship Id="rId38" Type="http://schemas.openxmlformats.org/officeDocument/2006/relationships/hyperlink" Target="file:///C:\Users\mfrcko\Desktop\V%20R%20T\Izmijenjeni%20plan%20restrukturiranja%20VRT%2005-01-2017.docx" TargetMode="External"/><Relationship Id="rId46" Type="http://schemas.openxmlformats.org/officeDocument/2006/relationships/hyperlink" Target="file:///C:\Users\mfrcko\Desktop\V%20R%20T\Izmijenjeni%20plan%20restrukturiranja%20VRT%2005-01-2017.docx" TargetMode="External"/><Relationship Id="rId59" Type="http://schemas.openxmlformats.org/officeDocument/2006/relationships/diagramData" Target="diagrams/data1.xml"/><Relationship Id="rId67" Type="http://schemas.openxmlformats.org/officeDocument/2006/relationships/hyperlink" Target="file:///C:\Users\mfrcko\Desktop\V%20R%20T\Izmijenjeni%20plan%20restrukturiranja%20VRT%2005-01-2017.docx" TargetMode="External"/><Relationship Id="rId20" Type="http://schemas.openxmlformats.org/officeDocument/2006/relationships/hyperlink" Target="file:///C:\Users\mfrcko\Desktop\V%20R%20T\Izmijenjeni%20plan%20restrukturiranja%20VRT%2005-01-2017.docx" TargetMode="External"/><Relationship Id="rId41" Type="http://schemas.openxmlformats.org/officeDocument/2006/relationships/hyperlink" Target="file:///C:\Users\mfrcko\Desktop\V%20R%20T\Izmijenjeni%20plan%20restrukturiranja%20VRT%2005-01-2017.docx" TargetMode="External"/><Relationship Id="rId54" Type="http://schemas.openxmlformats.org/officeDocument/2006/relationships/hyperlink" Target="file:///C:\Users\mfrcko\Desktop\V%20R%20T\Izmijenjeni%20plan%20restrukturiranja%20VRT%2005-01-2017.docx" TargetMode="External"/><Relationship Id="rId62" Type="http://schemas.openxmlformats.org/officeDocument/2006/relationships/diagramColors" Target="diagrams/colors1.xml"/><Relationship Id="rId70" Type="http://schemas.openxmlformats.org/officeDocument/2006/relationships/hyperlink" Target="file:///C:\Users\mfrcko\Desktop\V%20R%20T\Izmijenjeni%20plan%20restrukturiranja%20VRT%2005-01-2017.docx" TargetMode="External"/><Relationship Id="rId75" Type="http://schemas.openxmlformats.org/officeDocument/2006/relationships/hyperlink" Target="file:///C:\Users\mfrcko\Desktop\V%20R%20T\Izmijenjeni%20plan%20restrukturiranja%20VRT%2005-01-2017.docx" TargetMode="External"/><Relationship Id="rId83" Type="http://schemas.openxmlformats.org/officeDocument/2006/relationships/hyperlink" Target="file:///C:\Users\mfrcko\Desktop\V%20R%20T\Izmijenjeni%20plan%20restrukturiranja%20VRT%2005-01-2017.docx" TargetMode="External"/><Relationship Id="rId88" Type="http://schemas.openxmlformats.org/officeDocument/2006/relationships/hyperlink" Target="file:///C:\Users\mfrcko\Desktop\V%20R%20T\Izmijenjeni%20plan%20restrukturiranja%20VRT%2005-01-2017.docx" TargetMode="External"/><Relationship Id="rId91" Type="http://schemas.openxmlformats.org/officeDocument/2006/relationships/hyperlink" Target="file:///C:\Users\mfrcko\Desktop\V%20R%20T\Izmijenjeni%20plan%20restrukturiranja%20VRT%2005-01-2017.docx" TargetMode="External"/><Relationship Id="rId96" Type="http://schemas.openxmlformats.org/officeDocument/2006/relationships/hyperlink" Target="file:///C:\Users\mfrcko\Desktop\V%20R%20T\Izmijenjeni%20plan%20restrukturiranja%20VRT%2005-01-2017.docx"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mfrcko\Desktop\V%20R%20T\Izmijenjeni%20plan%20restrukturiranja%20VRT%2005-01-2017.docx" TargetMode="External"/><Relationship Id="rId23" Type="http://schemas.openxmlformats.org/officeDocument/2006/relationships/hyperlink" Target="file:///C:\Users\mfrcko\Desktop\V%20R%20T\Izmijenjeni%20plan%20restrukturiranja%20VRT%2005-01-2017.docx" TargetMode="External"/><Relationship Id="rId28" Type="http://schemas.openxmlformats.org/officeDocument/2006/relationships/hyperlink" Target="file:///C:\Users\mfrcko\Desktop\V%20R%20T\Izmijenjeni%20plan%20restrukturiranja%20VRT%2005-01-2017.docx" TargetMode="External"/><Relationship Id="rId36" Type="http://schemas.openxmlformats.org/officeDocument/2006/relationships/hyperlink" Target="file:///C:\Users\mfrcko\Desktop\V%20R%20T\Izmijenjeni%20plan%20restrukturiranja%20VRT%2005-01-2017.docx" TargetMode="External"/><Relationship Id="rId49" Type="http://schemas.openxmlformats.org/officeDocument/2006/relationships/hyperlink" Target="file:///C:\Users\mfrcko\Desktop\V%20R%20T\Izmijenjeni%20plan%20restrukturiranja%20VRT%2005-01-2017.docx" TargetMode="External"/><Relationship Id="rId57" Type="http://schemas.openxmlformats.org/officeDocument/2006/relationships/hyperlink" Target="file:///C:\Users\mfrcko\Desktop\V%20R%20T\Izmijenjeni%20plan%20restrukturiranja%20VRT%2005-01-2017.docx" TargetMode="External"/><Relationship Id="rId10" Type="http://schemas.openxmlformats.org/officeDocument/2006/relationships/image" Target="media/image1.png"/><Relationship Id="rId31" Type="http://schemas.openxmlformats.org/officeDocument/2006/relationships/hyperlink" Target="file:///C:\Users\mfrcko\Desktop\V%20R%20T\Izmijenjeni%20plan%20restrukturiranja%20VRT%2005-01-2017.docx" TargetMode="External"/><Relationship Id="rId44" Type="http://schemas.openxmlformats.org/officeDocument/2006/relationships/hyperlink" Target="file:///C:\Users\mfrcko\Desktop\V%20R%20T\Izmijenjeni%20plan%20restrukturiranja%20VRT%2005-01-2017.docx" TargetMode="External"/><Relationship Id="rId52" Type="http://schemas.openxmlformats.org/officeDocument/2006/relationships/hyperlink" Target="file:///C:\Users\mfrcko\Desktop\V%20R%20T\Izmijenjeni%20plan%20restrukturiranja%20VRT%2005-01-2017.docx" TargetMode="External"/><Relationship Id="rId60" Type="http://schemas.openxmlformats.org/officeDocument/2006/relationships/diagramLayout" Target="diagrams/layout1.xml"/><Relationship Id="rId65" Type="http://schemas.openxmlformats.org/officeDocument/2006/relationships/hyperlink" Target="file:///C:\Users\mfrcko\Desktop\V%20R%20T\Izmijenjeni%20plan%20restrukturiranja%20VRT%2005-01-2017.docx" TargetMode="External"/><Relationship Id="rId73" Type="http://schemas.openxmlformats.org/officeDocument/2006/relationships/hyperlink" Target="file:///C:\Users\mfrcko\Desktop\V%20R%20T\Izmijenjeni%20plan%20restrukturiranja%20VRT%2005-01-2017.docx" TargetMode="External"/><Relationship Id="rId78" Type="http://schemas.openxmlformats.org/officeDocument/2006/relationships/hyperlink" Target="file:///C:\Users\mfrcko\Desktop\V%20R%20T\Izmijenjeni%20plan%20restrukturiranja%20VRT%2005-01-2017.docx" TargetMode="External"/><Relationship Id="rId81" Type="http://schemas.openxmlformats.org/officeDocument/2006/relationships/hyperlink" Target="file:///C:\Users\mfrcko\Desktop\V%20R%20T\Izmijenjeni%20plan%20restrukturiranja%20VRT%2005-01-2017.docx" TargetMode="External"/><Relationship Id="rId86" Type="http://schemas.openxmlformats.org/officeDocument/2006/relationships/hyperlink" Target="file:///C:\Users\mfrcko\Desktop\V%20R%20T\Izmijenjeni%20plan%20restrukturiranja%20VRT%2005-01-2017.docx" TargetMode="External"/><Relationship Id="rId94" Type="http://schemas.openxmlformats.org/officeDocument/2006/relationships/hyperlink" Target="file:///C:\Users\mfrcko\Desktop\V%20R%20T\Izmijenjeni%20plan%20restrukturiranja%20VRT%2005-01-2017.docx" TargetMode="External"/><Relationship Id="rId99" Type="http://schemas.openxmlformats.org/officeDocument/2006/relationships/hyperlink" Target="file:///C:\Users\mfrcko\Desktop\V%20R%20T\Izmijenjeni%20plan%20restrukturiranja%20VRT%2005-01-2017.docx" TargetMode="Externa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file:///C:\Users\mfrcko\Desktop\V%20R%20T\Izmijenjeni%20plan%20restrukturiranja%20VRT%2005-01-2017.docx" TargetMode="External"/><Relationship Id="rId18" Type="http://schemas.openxmlformats.org/officeDocument/2006/relationships/hyperlink" Target="file:///C:\Users\mfrcko\Desktop\V%20R%20T\Izmijenjeni%20plan%20restrukturiranja%20VRT%2005-01-2017.docx" TargetMode="External"/><Relationship Id="rId39" Type="http://schemas.openxmlformats.org/officeDocument/2006/relationships/hyperlink" Target="file:///C:\Users\mfrcko\Desktop\V%20R%20T\Izmijenjeni%20plan%20restrukturiranja%20VRT%2005-01-2017.docx"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6"/>
  <c:chart>
    <c:autoTitleDeleted val="false"/>
    <c:plotArea>
      <c:layout/>
      <c:barChart>
        <c:barDir val="col"/>
        <c:grouping val="clustered"/>
        <c:varyColors val="false"/>
        <c:ser>
          <c:idx val="0"/>
          <c:order val="0"/>
          <c:tx>
            <c:strRef>
              <c:f>'[Chart in Microsoft Word]Sheet2'!$B$9</c:f>
              <c:strCache>
                <c:ptCount val="1"/>
                <c:pt idx="0">
                  <c:v>Ukupni prihodi</c:v>
                </c:pt>
              </c:strCache>
            </c:strRef>
          </c:tx>
          <c:invertIfNegative val="false"/>
          <c:cat>
            <c:strRef>
              <c:f>'[Chart in Microsoft Word]Sheet2'!$C$7:$G$7</c:f>
              <c:strCache>
                <c:ptCount val="5"/>
                <c:pt idx="0">
                  <c:v>2012.</c:v>
                </c:pt>
                <c:pt idx="1">
                  <c:v>2013.</c:v>
                </c:pt>
                <c:pt idx="2">
                  <c:v>2014.</c:v>
                </c:pt>
                <c:pt idx="3">
                  <c:v>2015.</c:v>
                </c:pt>
                <c:pt idx="4">
                  <c:v>10.08.2016.</c:v>
                </c:pt>
              </c:strCache>
            </c:strRef>
          </c:cat>
          <c:val>
            <c:numRef>
              <c:f>'[Chart in Microsoft Word]Sheet2'!$C$9:$G$9</c:f>
              <c:numCache>
                <c:formatCode>#,##0</c:formatCode>
                <c:ptCount val="5"/>
                <c:pt idx="0">
                  <c:v>81250240</c:v>
                </c:pt>
                <c:pt idx="1">
                  <c:v>91473019</c:v>
                </c:pt>
                <c:pt idx="2">
                  <c:v>40306809</c:v>
                </c:pt>
                <c:pt idx="3">
                  <c:v>23045592</c:v>
                </c:pt>
                <c:pt idx="4">
                  <c:v>10092330</c:v>
                </c:pt>
              </c:numCache>
            </c:numRef>
          </c:val>
          <c:extLst>
            <c:ext uri="{C3380CC4-5D6E-409C-BE32-E72D297353CC}">
              <c16:uniqueId xmlns:c16="http://schemas.microsoft.com/office/drawing/2014/chart" xmlns:c16r2="http://schemas.microsoft.com/office/drawing/2015/06/chart" val="{00000000-74FE-48F0-A666-F9C644689F1E}"/>
            </c:ext>
          </c:extLst>
        </c:ser>
        <c:ser>
          <c:idx val="1"/>
          <c:order val="1"/>
          <c:tx>
            <c:strRef>
              <c:f>'[Chart in Microsoft Word]Sheet2'!$B$10</c:f>
              <c:strCache>
                <c:ptCount val="1"/>
                <c:pt idx="0">
                  <c:v>Ukupni rashodi</c:v>
                </c:pt>
              </c:strCache>
            </c:strRef>
          </c:tx>
          <c:invertIfNegative val="false"/>
          <c:cat>
            <c:strRef>
              <c:f>'[Chart in Microsoft Word]Sheet2'!$C$7:$G$7</c:f>
              <c:strCache>
                <c:ptCount val="5"/>
                <c:pt idx="0">
                  <c:v>2012.</c:v>
                </c:pt>
                <c:pt idx="1">
                  <c:v>2013.</c:v>
                </c:pt>
                <c:pt idx="2">
                  <c:v>2014.</c:v>
                </c:pt>
                <c:pt idx="3">
                  <c:v>2015.</c:v>
                </c:pt>
                <c:pt idx="4">
                  <c:v>10.08.2016.</c:v>
                </c:pt>
              </c:strCache>
            </c:strRef>
          </c:cat>
          <c:val>
            <c:numRef>
              <c:f>'[Chart in Microsoft Word]Sheet2'!$C$10:$G$10</c:f>
              <c:numCache>
                <c:formatCode>#,##0</c:formatCode>
                <c:ptCount val="5"/>
                <c:pt idx="0">
                  <c:v>80863279</c:v>
                </c:pt>
                <c:pt idx="1">
                  <c:v>80842899</c:v>
                </c:pt>
                <c:pt idx="2">
                  <c:v>40174872</c:v>
                </c:pt>
                <c:pt idx="3">
                  <c:v>22939225</c:v>
                </c:pt>
                <c:pt idx="4">
                  <c:v>14271063</c:v>
                </c:pt>
              </c:numCache>
            </c:numRef>
          </c:val>
          <c:extLst>
            <c:ext uri="{C3380CC4-5D6E-409C-BE32-E72D297353CC}">
              <c16:uniqueId xmlns:c16="http://schemas.microsoft.com/office/drawing/2014/chart" xmlns:c16r2="http://schemas.microsoft.com/office/drawing/2015/06/chart" val="{00000001-74FE-48F0-A666-F9C644689F1E}"/>
            </c:ext>
          </c:extLst>
        </c:ser>
        <c:ser>
          <c:idx val="2"/>
          <c:order val="2"/>
          <c:tx>
            <c:strRef>
              <c:f>'[Chart in Microsoft Word]Sheet2'!$B$11</c:f>
              <c:strCache>
                <c:ptCount val="1"/>
                <c:pt idx="0">
                  <c:v>Dobit/gubitak prije oporezivanja</c:v>
                </c:pt>
              </c:strCache>
            </c:strRef>
          </c:tx>
          <c:invertIfNegative val="false"/>
          <c:cat>
            <c:strRef>
              <c:f>'[Chart in Microsoft Word]Sheet2'!$C$7:$G$7</c:f>
              <c:strCache>
                <c:ptCount val="5"/>
                <c:pt idx="0">
                  <c:v>2012.</c:v>
                </c:pt>
                <c:pt idx="1">
                  <c:v>2013.</c:v>
                </c:pt>
                <c:pt idx="2">
                  <c:v>2014.</c:v>
                </c:pt>
                <c:pt idx="3">
                  <c:v>2015.</c:v>
                </c:pt>
                <c:pt idx="4">
                  <c:v>10.08.2016.</c:v>
                </c:pt>
              </c:strCache>
            </c:strRef>
          </c:cat>
          <c:val>
            <c:numRef>
              <c:f>'[Chart in Microsoft Word]Sheet2'!$C$11:$G$11</c:f>
              <c:numCache>
                <c:formatCode>#,##0</c:formatCode>
                <c:ptCount val="5"/>
                <c:pt idx="0">
                  <c:v>386961</c:v>
                </c:pt>
                <c:pt idx="1">
                  <c:v>10630120</c:v>
                </c:pt>
                <c:pt idx="2">
                  <c:v>131937</c:v>
                </c:pt>
                <c:pt idx="3">
                  <c:v>106367</c:v>
                </c:pt>
                <c:pt idx="4">
                  <c:v>-4178733</c:v>
                </c:pt>
              </c:numCache>
            </c:numRef>
          </c:val>
          <c:extLst>
            <c:ext uri="{C3380CC4-5D6E-409C-BE32-E72D297353CC}">
              <c16:uniqueId xmlns:c16="http://schemas.microsoft.com/office/drawing/2014/chart" xmlns:c16r2="http://schemas.microsoft.com/office/drawing/2015/06/chart" val="{00000002-74FE-48F0-A666-F9C644689F1E}"/>
            </c:ext>
          </c:extLst>
        </c:ser>
        <c:ser>
          <c:idx val="3"/>
          <c:order val="3"/>
          <c:tx>
            <c:strRef>
              <c:f>'[Chart in Microsoft Word]Sheet2'!$B$12</c:f>
              <c:strCache>
                <c:ptCount val="1"/>
                <c:pt idx="0">
                  <c:v>Porez na dobit</c:v>
                </c:pt>
              </c:strCache>
            </c:strRef>
          </c:tx>
          <c:invertIfNegative val="false"/>
          <c:cat>
            <c:strRef>
              <c:f>'[Chart in Microsoft Word]Sheet2'!$C$7:$G$7</c:f>
              <c:strCache>
                <c:ptCount val="5"/>
                <c:pt idx="0">
                  <c:v>2012.</c:v>
                </c:pt>
                <c:pt idx="1">
                  <c:v>2013.</c:v>
                </c:pt>
                <c:pt idx="2">
                  <c:v>2014.</c:v>
                </c:pt>
                <c:pt idx="3">
                  <c:v>2015.</c:v>
                </c:pt>
                <c:pt idx="4">
                  <c:v>10.08.2016.</c:v>
                </c:pt>
              </c:strCache>
            </c:strRef>
          </c:cat>
          <c:val>
            <c:numRef>
              <c:f>'[Chart in Microsoft Word]Sheet2'!$C$12:$G$12</c:f>
              <c:numCache>
                <c:formatCode>#,##0</c:formatCode>
                <c:ptCount val="5"/>
                <c:pt idx="0">
                  <c:v>0</c:v>
                </c:pt>
                <c:pt idx="1">
                  <c:v>109419</c:v>
                </c:pt>
                <c:pt idx="2">
                  <c:v>74795</c:v>
                </c:pt>
                <c:pt idx="3">
                  <c:v>37406</c:v>
                </c:pt>
                <c:pt idx="4">
                  <c:v>16239</c:v>
                </c:pt>
              </c:numCache>
            </c:numRef>
          </c:val>
          <c:extLst>
            <c:ext uri="{C3380CC4-5D6E-409C-BE32-E72D297353CC}">
              <c16:uniqueId xmlns:c16="http://schemas.microsoft.com/office/drawing/2014/chart" xmlns:c16r2="http://schemas.microsoft.com/office/drawing/2015/06/chart" val="{00000003-74FE-48F0-A666-F9C644689F1E}"/>
            </c:ext>
          </c:extLst>
        </c:ser>
        <c:ser>
          <c:idx val="4"/>
          <c:order val="4"/>
          <c:tx>
            <c:strRef>
              <c:f>'[Chart in Microsoft Word]Sheet2'!$B$13</c:f>
              <c:strCache>
                <c:ptCount val="1"/>
                <c:pt idx="0">
                  <c:v>Neto dobit/gubitak</c:v>
                </c:pt>
              </c:strCache>
            </c:strRef>
          </c:tx>
          <c:invertIfNegative val="tru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'[Chart in Microsoft Word]Sheet2'!$C$7:$G$7</c:f>
              <c:strCache>
                <c:ptCount val="5"/>
                <c:pt idx="0">
                  <c:v>2012.</c:v>
                </c:pt>
                <c:pt idx="1">
                  <c:v>2013.</c:v>
                </c:pt>
                <c:pt idx="2">
                  <c:v>2014.</c:v>
                </c:pt>
                <c:pt idx="3">
                  <c:v>2015.</c:v>
                </c:pt>
                <c:pt idx="4">
                  <c:v>10.08.2016.</c:v>
                </c:pt>
              </c:strCache>
            </c:strRef>
          </c:cat>
          <c:val>
            <c:numRef>
              <c:f>'[Chart in Microsoft Word]Sheet2'!$C$13:$G$13</c:f>
              <c:numCache>
                <c:formatCode>#,##0</c:formatCode>
                <c:ptCount val="5"/>
                <c:pt idx="0">
                  <c:v>386961</c:v>
                </c:pt>
                <c:pt idx="1">
                  <c:v>10520701</c:v>
                </c:pt>
                <c:pt idx="2">
                  <c:v>57142</c:v>
                </c:pt>
                <c:pt idx="3">
                  <c:v>68961</c:v>
                </c:pt>
                <c:pt idx="4">
                  <c:v>-4194972</c:v>
                </c:pt>
              </c:numCache>
            </c:numRef>
          </c:val>
          <c:extLst>
            <c:ext uri="{C3380CC4-5D6E-409C-BE32-E72D297353CC}">
              <c16:uniqueId xmlns:c16="http://schemas.microsoft.com/office/drawing/2014/chart" xmlns:c16r2="http://schemas.microsoft.com/office/drawing/2015/06/chart" val="{00000004-74FE-48F0-A666-F9C644689F1E}"/>
            </c:ext>
          </c:extLst>
        </c:ser>
        <c:dLbls>
          <c:showLegendKey val="false"/>
          <c:showVal val="false"/>
          <c:showCatName val="false"/>
          <c:showSerName val="false"/>
          <c:showPercent val="false"/>
          <c:showBubbleSize val="false"/>
        </c:dLbls>
        <c:gapWidth val="150"/>
        <c:axId val="176630784"/>
        <c:axId val="177360256"/>
      </c:barChart>
      <c:catAx>
        <c:axId val="176630784"/>
        <c:scaling>
          <c:orientation val="minMax"/>
        </c:scaling>
        <c:delete val="false"/>
        <c:axPos val="b"/>
        <c:numFmt sourceLinked="false" formatCode="General"/>
        <c:majorTickMark val="out"/>
        <c:minorTickMark val="out"/>
        <c:tickLblPos val="high"/>
        <c:crossAx val="177360256"/>
        <c:crosses val="autoZero"/>
        <c:auto val="false"/>
        <c:lblAlgn val="ctr"/>
        <c:lblOffset val="100"/>
        <c:noMultiLvlLbl val="false"/>
      </c:catAx>
      <c:valAx>
        <c:axId val="177360256"/>
        <c:scaling>
          <c:orientation val="minMax"/>
        </c:scaling>
        <c:delete val="false"/>
        <c:axPos val="l"/>
        <c:majorGridlines/>
        <c:numFmt sourceLinked="true" formatCode="#,##0"/>
        <c:majorTickMark val="out"/>
        <c:minorTickMark val="none"/>
        <c:tickLblPos val="nextTo"/>
        <c:crossAx val="176630784"/>
        <c:crosses val="autoZero"/>
        <c:crossBetween val="between"/>
      </c:valAx>
    </c:plotArea>
    <c:legend>
      <c:legendPos val="r"/>
      <c:layout>
        <c:manualLayout>
          <c:xMode val="edge"/>
          <c:yMode val="edge"/>
          <c:x val="0.718382824506535"/>
          <c:y val="0.38719915798871674"/>
          <c:w val="0.2657711115381092"/>
          <c:h val="0.3538946389126202"/>
        </c:manualLayout>
      </c:layout>
      <c:overlay val="false"/>
    </c:legend>
    <c:plotVisOnly val="true"/>
    <c:dispBlanksAs val="gap"/>
    <c:showDLblsOverMax val="false"/>
  </c:chart>
  <c:spPr>
    <a:ln>
      <a:noFill/>
    </a:ln>
  </c:spPr>
  <c:txPr>
    <a:bodyPr/>
    <a:lstStyle/>
    <a:p>
      <a:pPr>
        <a:defRPr baseline="0" sz="800">
          <a:latin charset="0" pitchFamily="18" panose="02020603050405020304" typeface="Times New Roman"/>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7"/>
  <c:chart>
    <c:autoTitleDeleted val="true"/>
    <c:plotArea>
      <c:layout/>
      <c:barChart>
        <c:barDir val="col"/>
        <c:grouping val="clustered"/>
        <c:varyColors val="false"/>
        <c:ser>
          <c:idx val="0"/>
          <c:order val="0"/>
          <c:tx>
            <c:strRef>
              <c:f>Sheet2!$B$5</c:f>
              <c:strCache>
                <c:ptCount val="1"/>
                <c:pt idx="0">
                  <c:v>Broj zaposlenih</c:v>
                </c:pt>
              </c:strCache>
            </c:strRef>
          </c:tx>
          <c:invertIfNegative val="false"/>
          <c:dLbls>
            <c:dLbl>
              <c:idx val="3"/>
              <c:layout>
                <c:manualLayout>
                  <c:x val="0.0"/>
                  <c:y val="-0.018422570985828765"/>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EC81-46EC-89B0-AA7387E0D7D6}"/>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Sheet2!$C$4:$G$4</c:f>
              <c:strCache>
                <c:ptCount val="5"/>
                <c:pt idx="0">
                  <c:v>2012.</c:v>
                </c:pt>
                <c:pt idx="1">
                  <c:v>2013.</c:v>
                </c:pt>
                <c:pt idx="2">
                  <c:v>2014.</c:v>
                </c:pt>
                <c:pt idx="3">
                  <c:v>2015.</c:v>
                </c:pt>
                <c:pt idx="4">
                  <c:v>10.08.2016.</c:v>
                </c:pt>
              </c:strCache>
            </c:strRef>
          </c:cat>
          <c:val>
            <c:numRef>
              <c:f>Sheet2!$C$5:$G$5</c:f>
              <c:numCache>
                <c:formatCode>#,##0</c:formatCode>
                <c:ptCount val="5"/>
                <c:pt idx="0">
                  <c:v>72</c:v>
                </c:pt>
                <c:pt idx="1">
                  <c:v>77</c:v>
                </c:pt>
                <c:pt idx="2">
                  <c:v>71</c:v>
                </c:pt>
                <c:pt idx="3">
                  <c:v>46</c:v>
                </c:pt>
                <c:pt idx="4">
                  <c:v>37</c:v>
                </c:pt>
              </c:numCache>
            </c:numRef>
          </c:val>
          <c:extLst>
            <c:ext uri="{C3380CC4-5D6E-409C-BE32-E72D297353CC}">
              <c16:uniqueId xmlns:c16="http://schemas.microsoft.com/office/drawing/2014/chart" xmlns:c16r2="http://schemas.microsoft.com/office/drawing/2015/06/chart" val="{00000001-EC81-46EC-89B0-AA7387E0D7D6}"/>
            </c:ext>
          </c:extLst>
        </c:ser>
        <c:dLbls>
          <c:showLegendKey val="false"/>
          <c:showVal val="false"/>
          <c:showCatName val="false"/>
          <c:showSerName val="false"/>
          <c:showPercent val="false"/>
          <c:showBubbleSize val="false"/>
        </c:dLbls>
        <c:gapWidth val="150"/>
        <c:axId val="86268928"/>
        <c:axId val="86278912"/>
      </c:barChart>
      <c:catAx>
        <c:axId val="86268928"/>
        <c:scaling>
          <c:orientation val="minMax"/>
        </c:scaling>
        <c:delete val="false"/>
        <c:axPos val="b"/>
        <c:numFmt sourceLinked="false" formatCode="General"/>
        <c:majorTickMark val="out"/>
        <c:minorTickMark val="none"/>
        <c:tickLblPos val="nextTo"/>
        <c:crossAx val="86278912"/>
        <c:crosses val="autoZero"/>
        <c:auto val="true"/>
        <c:lblAlgn val="ctr"/>
        <c:lblOffset val="100"/>
        <c:noMultiLvlLbl val="false"/>
      </c:catAx>
      <c:valAx>
        <c:axId val="86278912"/>
        <c:scaling>
          <c:orientation val="minMax"/>
        </c:scaling>
        <c:delete val="false"/>
        <c:axPos val="l"/>
        <c:majorGridlines/>
        <c:numFmt sourceLinked="true" formatCode="#,##0"/>
        <c:majorTickMark val="out"/>
        <c:minorTickMark val="none"/>
        <c:tickLblPos val="nextTo"/>
        <c:crossAx val="86268928"/>
        <c:crosses val="autoZero"/>
        <c:crossBetween val="between"/>
      </c:valAx>
    </c:plotArea>
    <c:legend>
      <c:legendPos val="r"/>
      <c:layout/>
      <c:overlay val="false"/>
    </c:legend>
    <c:plotVisOnly val="true"/>
    <c:dispBlanksAs val="gap"/>
    <c:showDLblsOverMax val="false"/>
  </c:chart>
  <c:txPr>
    <a:bodyPr/>
    <a:lstStyle/>
    <a:p>
      <a:pPr>
        <a:defRPr baseline="0" sz="800">
          <a:latin charset="0" pitchFamily="18" panose="02020603050405020304" typeface="Times New Roman"/>
        </a:defRPr>
      </a:pPr>
      <a:endParaRPr lang="sr-Latn-RS"/>
    </a:p>
  </c:txPr>
  <c:externalData r:id="rId1">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1_5">
  <dgm:title val=""/>
  <dgm:desc val=""/>
  <dgm:catLst>
    <dgm:cat pri="11500" type="accent1"/>
  </dgm:catLst>
  <dgm:styleLbl name="node0">
    <dgm:fillClrLst meth="cycle">
      <a:schemeClr val="accent1">
        <a:alpha val="80000"/>
      </a:schemeClr>
    </dgm:fillClrLst>
    <dgm:linClrLst meth="repeat">
      <a:schemeClr val="lt1"/>
    </dgm:linClrLst>
    <dgm:effectClrLst/>
    <dgm:txLinClrLst/>
    <dgm:txFillClrLst/>
    <dgm:txEffectClrLst/>
  </dgm:styleLbl>
  <dgm:styleLbl name="node1">
    <dgm:fillClrLst>
      <a:schemeClr val="accent1">
        <a:alpha val="90000"/>
      </a:schemeClr>
      <a:schemeClr val="accent1">
        <a:alpha val="50000"/>
      </a:schemeClr>
    </dgm:fillClrLst>
    <dgm:linClrLst meth="repeat">
      <a:schemeClr val="lt1"/>
    </dgm:linClrLst>
    <dgm:effectClrLst/>
    <dgm:txLinClrLst/>
    <dgm:txFillClrLst/>
    <dgm:txEffectClrLst/>
  </dgm:styleLbl>
  <dgm:styleLbl name="alignNode1">
    <dgm:fillClrLst>
      <a:schemeClr val="accent1">
        <a:alpha val="90000"/>
      </a:schemeClr>
      <a:schemeClr val="accent1">
        <a:alpha val="50000"/>
      </a:schemeClr>
    </dgm:fillClrLst>
    <dgm:linClrLst>
      <a:schemeClr val="accent1">
        <a:alpha val="90000"/>
      </a:schemeClr>
      <a:schemeClr val="accent1">
        <a:alpha val="50000"/>
      </a:schemeClr>
    </dgm:linClrLst>
    <dgm:effectClrLst/>
    <dgm:txLinClrLst/>
    <dgm:txFillClrLst/>
    <dgm:txEffectClrLst/>
  </dgm:styleLbl>
  <dgm:styleLbl name="lnNode1">
    <dgm:fillClrLst>
      <a:schemeClr val="accent1">
        <a:shade val="90000"/>
      </a:schemeClr>
      <a:schemeClr val="accent1">
        <a:alpha val="50000"/>
        <a:tint val="5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alpha val="80000"/>
      </a:schemeClr>
    </dgm:fillClrLst>
    <dgm:linClrLst meth="repeat">
      <a:schemeClr val="lt1"/>
    </dgm:linClrLst>
    <dgm:effectClrLst/>
    <dgm:txLinClrLst/>
    <dgm:txFillClrLst/>
    <dgm:txEffectClrLst/>
  </dgm:styleLbl>
  <dgm:styleLbl name="node2">
    <dgm:fillClrLst>
      <a:schemeClr val="accent1">
        <a:alpha val="70000"/>
      </a:schemeClr>
    </dgm:fillClrLst>
    <dgm:linClrLst meth="repeat">
      <a:schemeClr val="lt1"/>
    </dgm:linClrLst>
    <dgm:effectClrLst/>
    <dgm:txLinClrLst/>
    <dgm:txFillClrLst/>
    <dgm:txEffectClrLst/>
  </dgm:styleLbl>
  <dgm:styleLbl name="node3">
    <dgm:fillClrLst>
      <a:schemeClr val="accent1">
        <a:alpha val="50000"/>
      </a:schemeClr>
    </dgm:fillClrLst>
    <dgm:linClrLst meth="repeat">
      <a:schemeClr val="lt1"/>
    </dgm:linClrLst>
    <dgm:effectClrLst/>
    <dgm:txLinClrLst/>
    <dgm:txFillClrLst/>
    <dgm:txEffectClrLst/>
  </dgm:styleLbl>
  <dgm:styleLbl name="node4">
    <dgm:fillClrLst>
      <a:schemeClr val="accent1">
        <a:alpha val="30000"/>
      </a:schemeClr>
    </dgm:fillClrLst>
    <dgm:linClrLst meth="repeat">
      <a:schemeClr val="lt1"/>
    </dgm:linClrLst>
    <dgm:effectClrLst/>
    <dgm:txLinClrLst/>
    <dgm:txFillClrLst/>
    <dgm:txEffectClrLst/>
  </dgm:styleLbl>
  <dgm:styleLbl name="fgImgPlace1">
    <dgm:fillClrLst>
      <a:schemeClr val="accent1">
        <a:tint val="50000"/>
        <a:alpha val="90000"/>
      </a:schemeClr>
      <a:schemeClr val="accent1">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f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b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sibTrans1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alpha val="90000"/>
      </a:schemeClr>
    </dgm:fillClrLst>
    <dgm:linClrLst meth="repeat">
      <a:schemeClr val="lt1"/>
    </dgm:linClrLst>
    <dgm:effectClrLst/>
    <dgm:txLinClrLst/>
    <dgm:txFillClrLst/>
    <dgm:txEffectClrLst/>
  </dgm:styleLbl>
  <dgm:styleLbl name="asst1">
    <dgm:fillClrLst meth="repeat">
      <a:schemeClr val="accent1">
        <a:alpha val="90000"/>
      </a:schemeClr>
    </dgm:fillClrLst>
    <dgm:linClrLst meth="repeat">
      <a:schemeClr val="lt1"/>
    </dgm:linClrLst>
    <dgm:effectClrLst/>
    <dgm:txLinClrLst/>
    <dgm:txFillClrLst/>
    <dgm:txEffectClrLst/>
  </dgm:styleLbl>
  <dgm:styleLbl name="asst2">
    <dgm:fillClrLst>
      <a:schemeClr val="accent1">
        <a:alpha val="90000"/>
      </a:schemeClr>
    </dgm:fillClrLst>
    <dgm:linClrLst meth="repeat">
      <a:schemeClr val="lt1"/>
    </dgm:linClrLst>
    <dgm:effectClrLst/>
    <dgm:txLinClrLst/>
    <dgm:txFillClrLst/>
    <dgm:txEffectClrLst/>
  </dgm:styleLbl>
  <dgm:styleLbl name="asst3">
    <dgm:fillClrLst>
      <a:schemeClr val="accent1">
        <a:alpha val="70000"/>
      </a:schemeClr>
    </dgm:fillClrLst>
    <dgm:linClrLst meth="repeat">
      <a:schemeClr val="lt1"/>
    </dgm:linClrLst>
    <dgm:effectClrLst/>
    <dgm:txLinClrLst/>
    <dgm:txFillClrLst/>
    <dgm:txEffectClrLst/>
  </dgm:styleLbl>
  <dgm:styleLbl name="asst4">
    <dgm:fillClrLst>
      <a:schemeClr val="accent1">
        <a:alpha val="50000"/>
      </a:schemeClr>
    </dgm:fillClrLst>
    <dgm:linClrLst meth="repeat">
      <a:schemeClr val="lt1"/>
    </dgm:linClrLst>
    <dgm:effectClrLst/>
    <dgm:txLinClrLst/>
    <dgm:txFillClrLst/>
    <dgm:txEffectClrLst/>
  </dgm:styleLbl>
  <dgm:styleLbl name="parChTrans2D1">
    <dgm:fillClrLst meth="repeat">
      <a:schemeClr val="accent1">
        <a:shade val="8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a:schemeClr val="accent1">
        <a:alpha val="90000"/>
        <a:tint val="40000"/>
      </a:schemeClr>
      <a:schemeClr val="accent1">
        <a:alpha val="5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CDE5DECA-7601-4323-96E3-D25D1930B00A}">
      <dgm:prSet phldr="true" csCatId="accent1" csTypeId="urn:microsoft.com/office/officeart/2005/8/colors/accent1_5" qsCatId="simple" qsTypeId="urn:microsoft.com/office/officeart/2005/8/quickstyle/simple4" loCatId="hierarchy" loTypeId="urn:microsoft.com/office/officeart/2005/8/layout/orgChart1"/>
      <dgm:spPr/>
      <dgm:t>
        <a:bodyPr/>
        <a:lstStyle/>
        <a:p>
          <a:endParaRPr lang="hr-HR"/>
        </a:p>
      </dgm:t>
    </dgm:pt>
    <dgm:pt modelId="{6A72E13B-C4BF-497B-8327-247883C283BB}">
      <dgm:prSet custT="true" phldrT="[Text]"/>
      <dgm:spPr/>
      <dgm:t>
        <a:bodyPr/>
        <a:lstStyle/>
        <a:p>
          <a:pPr algn="ctr"/>
          <a:r>
            <a:rPr sz="700" lang="hr-HR">
              <a:latin charset="0" pitchFamily="18" typeface="Times New Roman"/>
              <a:cs charset="0" pitchFamily="18" typeface="Times New Roman"/>
            </a:rPr>
            <a:t>Direktor</a:t>
          </a:r>
        </a:p>
        <a:p>
          <a:pPr algn="ctr"/>
          <a:r>
            <a:rPr sz="700" lang="hr-HR">
              <a:latin charset="0" pitchFamily="18" typeface="Times New Roman"/>
              <a:cs charset="0" pitchFamily="18" typeface="Times New Roman"/>
            </a:rPr>
            <a:t> (1 zaposleni)</a:t>
          </a:r>
        </a:p>
        <a:p>
          <a:pPr algn="ctr"/>
          <a:endParaRPr sz="700" lang="hr-HR">
            <a:latin charset="0" pitchFamily="18" typeface="Times New Roman"/>
            <a:cs charset="0" pitchFamily="18" typeface="Times New Roman"/>
          </a:endParaRPr>
        </a:p>
      </dgm:t>
    </dgm:pt>
    <dgm:pt cxnId="{8C94A1F1-1F6A-466D-88F0-4B6839AAD77A}" type="parTrans" modelId="{E03E60E3-FBF4-4A20-9463-57ECE3D2AECB}">
      <dgm:prSet/>
      <dgm:spPr/>
      <dgm:t>
        <a:bodyPr/>
        <a:lstStyle/>
        <a:p>
          <a:pPr algn="ctr"/>
          <a:endParaRPr sz="2800" lang="hr-HR">
            <a:latin charset="0" pitchFamily="18" typeface="Times New Roman"/>
            <a:cs charset="0" pitchFamily="18" typeface="Times New Roman"/>
          </a:endParaRPr>
        </a:p>
      </dgm:t>
    </dgm:pt>
    <dgm:pt cxnId="{8C94A1F1-1F6A-466D-88F0-4B6839AAD77A}" type="sibTrans" modelId="{6FB29261-64E0-4B05-B9C2-A22A7580B3AE}">
      <dgm:prSet/>
      <dgm:spPr/>
      <dgm:t>
        <a:bodyPr/>
        <a:lstStyle/>
        <a:p>
          <a:pPr algn="ctr"/>
          <a:endParaRPr sz="2800" lang="hr-HR">
            <a:latin charset="0" pitchFamily="18" typeface="Times New Roman"/>
            <a:cs charset="0" pitchFamily="18" typeface="Times New Roman"/>
          </a:endParaRPr>
        </a:p>
      </dgm:t>
    </dgm:pt>
    <dgm:pt type="asst" modelId="{01414171-5488-4A6B-BB4B-953E52849DAE}">
      <dgm:prSet custT="true" phldrT="[Text]"/>
      <dgm:spPr/>
      <dgm:t>
        <a:bodyPr/>
        <a:lstStyle/>
        <a:p>
          <a:pPr algn="ctr"/>
          <a:r>
            <a:rPr sz="700" lang="hr-HR">
              <a:latin charset="0" pitchFamily="18" typeface="Times New Roman"/>
              <a:cs charset="0" pitchFamily="18" typeface="Times New Roman"/>
            </a:rPr>
            <a:t>Kontroling</a:t>
          </a:r>
        </a:p>
        <a:p>
          <a:pPr algn="ctr"/>
          <a:r>
            <a:rPr sz="700" lang="hr-HR">
              <a:latin charset="0" pitchFamily="18" typeface="Times New Roman"/>
              <a:cs charset="0" pitchFamily="18" typeface="Times New Roman"/>
            </a:rPr>
            <a:t> (1 zaposleni)</a:t>
          </a:r>
        </a:p>
      </dgm:t>
    </dgm:pt>
    <dgm:pt cxnId="{7C64DEEF-C2C4-42B4-A26E-7224C20D1E4E}" type="parTrans" modelId="{3CC1C150-2BAB-4716-AC66-01457E129F8B}">
      <dgm:prSet/>
      <dgm:spPr/>
      <dgm:t>
        <a:bodyPr/>
        <a:lstStyle/>
        <a:p>
          <a:pPr algn="ctr"/>
          <a:endParaRPr sz="2800" lang="hr-HR">
            <a:latin charset="0" pitchFamily="18" typeface="Times New Roman"/>
            <a:cs charset="0" pitchFamily="18" typeface="Times New Roman"/>
          </a:endParaRPr>
        </a:p>
      </dgm:t>
    </dgm:pt>
    <dgm:pt cxnId="{7C64DEEF-C2C4-42B4-A26E-7224C20D1E4E}" type="sibTrans" modelId="{DD6E0D05-30BC-4F02-8799-22E58BCA58AE}">
      <dgm:prSet/>
      <dgm:spPr/>
      <dgm:t>
        <a:bodyPr/>
        <a:lstStyle/>
        <a:p>
          <a:pPr algn="ctr"/>
          <a:endParaRPr sz="2800" lang="hr-HR">
            <a:latin charset="0" pitchFamily="18" typeface="Times New Roman"/>
            <a:cs charset="0" pitchFamily="18" typeface="Times New Roman"/>
          </a:endParaRPr>
        </a:p>
      </dgm:t>
    </dgm:pt>
    <dgm:pt modelId="{16903579-B916-44D2-A26C-B9453BD59C8C}">
      <dgm:prSet custT="true" phldrT="[Text]"/>
      <dgm:spPr/>
      <dgm:t>
        <a:bodyPr/>
        <a:lstStyle/>
        <a:p>
          <a:pPr algn="ctr"/>
          <a:r>
            <a:rPr sz="700" lang="hr-HR">
              <a:latin charset="0" pitchFamily="18" typeface="Times New Roman"/>
              <a:cs charset="0" pitchFamily="18" typeface="Times New Roman"/>
            </a:rPr>
            <a:t>Proizvodnja</a:t>
          </a:r>
        </a:p>
        <a:p>
          <a:pPr algn="ctr"/>
          <a:r>
            <a:rPr sz="700" lang="hr-HR">
              <a:latin charset="0" pitchFamily="18" typeface="Times New Roman"/>
              <a:cs charset="0" pitchFamily="18" typeface="Times New Roman"/>
            </a:rPr>
            <a:t>(22 zaposlena)</a:t>
          </a:r>
        </a:p>
      </dgm:t>
    </dgm:pt>
    <dgm:pt cxnId="{A9C44070-AB9E-43A1-BDB8-051A6235A4EE}" type="parTrans" modelId="{DF92BA71-F321-4FDC-A62F-DA086DDFC11A}">
      <dgm:prSet/>
      <dgm:spPr/>
      <dgm:t>
        <a:bodyPr/>
        <a:lstStyle/>
        <a:p>
          <a:pPr algn="ctr"/>
          <a:endParaRPr sz="2800" lang="hr-HR">
            <a:latin charset="0" pitchFamily="18" typeface="Times New Roman"/>
            <a:cs charset="0" pitchFamily="18" typeface="Times New Roman"/>
          </a:endParaRPr>
        </a:p>
      </dgm:t>
    </dgm:pt>
    <dgm:pt cxnId="{A9C44070-AB9E-43A1-BDB8-051A6235A4EE}" type="sibTrans" modelId="{2E739F38-46D9-4157-8990-D7336776B30F}">
      <dgm:prSet/>
      <dgm:spPr/>
      <dgm:t>
        <a:bodyPr/>
        <a:lstStyle/>
        <a:p>
          <a:pPr algn="ctr"/>
          <a:endParaRPr sz="2800" lang="hr-HR">
            <a:latin charset="0" pitchFamily="18" typeface="Times New Roman"/>
            <a:cs charset="0" pitchFamily="18" typeface="Times New Roman"/>
          </a:endParaRPr>
        </a:p>
      </dgm:t>
    </dgm:pt>
    <dgm:pt modelId="{B83C949C-EB04-448D-AC1B-701737921F4E}">
      <dgm:prSet custT="true" phldrT="[Text]"/>
      <dgm:spPr/>
      <dgm:t>
        <a:bodyPr/>
        <a:lstStyle/>
        <a:p>
          <a:pPr algn="ctr"/>
          <a:r>
            <a:rPr sz="700" lang="hr-HR">
              <a:latin charset="0" pitchFamily="18" typeface="Times New Roman"/>
              <a:cs charset="0" pitchFamily="18" typeface="Times New Roman"/>
            </a:rPr>
            <a:t>Prodaja i nabava </a:t>
          </a:r>
        </a:p>
        <a:p>
          <a:pPr algn="ctr"/>
          <a:r>
            <a:rPr sz="700" lang="hr-HR">
              <a:latin charset="0" pitchFamily="18" typeface="Times New Roman"/>
              <a:cs charset="0" pitchFamily="18" typeface="Times New Roman"/>
            </a:rPr>
            <a:t>(5 zaposlenih)</a:t>
          </a:r>
        </a:p>
      </dgm:t>
    </dgm:pt>
    <dgm:pt cxnId="{079D5BCD-F106-40DB-BD8E-77E51FB98C1E}" type="parTrans" modelId="{37A39E36-9F9F-4AAB-9598-9E1E9B72799C}">
      <dgm:prSet/>
      <dgm:spPr/>
      <dgm:t>
        <a:bodyPr/>
        <a:lstStyle/>
        <a:p>
          <a:pPr algn="ctr"/>
          <a:endParaRPr sz="2800" lang="hr-HR">
            <a:latin charset="0" pitchFamily="18" typeface="Times New Roman"/>
            <a:cs charset="0" pitchFamily="18" typeface="Times New Roman"/>
          </a:endParaRPr>
        </a:p>
      </dgm:t>
    </dgm:pt>
    <dgm:pt cxnId="{079D5BCD-F106-40DB-BD8E-77E51FB98C1E}" type="sibTrans" modelId="{CA3B3B62-B121-4AE4-8F93-3950DFD1F17D}">
      <dgm:prSet/>
      <dgm:spPr/>
      <dgm:t>
        <a:bodyPr/>
        <a:lstStyle/>
        <a:p>
          <a:pPr algn="ctr"/>
          <a:endParaRPr sz="2800" lang="hr-HR">
            <a:latin charset="0" pitchFamily="18" typeface="Times New Roman"/>
            <a:cs charset="0" pitchFamily="18" typeface="Times New Roman"/>
          </a:endParaRPr>
        </a:p>
      </dgm:t>
    </dgm:pt>
    <dgm:pt modelId="{1B18E219-1CFA-4750-8274-3A0D52DB6174}">
      <dgm:prSet custT="true" phldrT="[Text]"/>
      <dgm:spPr/>
      <dgm:t>
        <a:bodyPr/>
        <a:lstStyle/>
        <a:p>
          <a:pPr algn="ctr"/>
          <a:r>
            <a:rPr sz="700" lang="hr-HR">
              <a:latin charset="0" pitchFamily="18" typeface="Times New Roman"/>
              <a:cs charset="0" pitchFamily="18" typeface="Times New Roman"/>
            </a:rPr>
            <a:t>Održavanje opreme, objekata i prijevoznih sredstava</a:t>
          </a:r>
        </a:p>
        <a:p>
          <a:pPr algn="ctr"/>
          <a:r>
            <a:rPr sz="700" lang="hr-HR">
              <a:latin charset="0" pitchFamily="18" typeface="Times New Roman"/>
              <a:cs charset="0" pitchFamily="18" typeface="Times New Roman"/>
            </a:rPr>
            <a:t>(7 zaposlenih)</a:t>
          </a:r>
        </a:p>
      </dgm:t>
    </dgm:pt>
    <dgm:pt cxnId="{F911C01D-D56F-4FF9-9FA5-239EE524FCF7}" type="parTrans" modelId="{848DA5BE-67A6-4B53-9B68-35597980999C}">
      <dgm:prSet/>
      <dgm:spPr/>
      <dgm:t>
        <a:bodyPr/>
        <a:lstStyle/>
        <a:p>
          <a:pPr algn="ctr"/>
          <a:endParaRPr sz="2800" lang="hr-HR">
            <a:latin charset="0" pitchFamily="18" typeface="Times New Roman"/>
            <a:cs charset="0" pitchFamily="18" typeface="Times New Roman"/>
          </a:endParaRPr>
        </a:p>
      </dgm:t>
    </dgm:pt>
    <dgm:pt cxnId="{F911C01D-D56F-4FF9-9FA5-239EE524FCF7}" type="sibTrans" modelId="{5CD20CEE-B895-4549-854D-97739F71ADFA}">
      <dgm:prSet/>
      <dgm:spPr/>
      <dgm:t>
        <a:bodyPr/>
        <a:lstStyle/>
        <a:p>
          <a:pPr algn="ctr"/>
          <a:endParaRPr sz="2800" lang="hr-HR">
            <a:latin charset="0" pitchFamily="18" typeface="Times New Roman"/>
            <a:cs charset="0" pitchFamily="18" typeface="Times New Roman"/>
          </a:endParaRPr>
        </a:p>
      </dgm:t>
    </dgm:pt>
    <dgm:pt modelId="{2B84097B-A456-457B-AC04-1D448B77BB3B}">
      <dgm:prSet custT="true"/>
      <dgm:spPr/>
      <dgm:t>
        <a:bodyPr/>
        <a:lstStyle/>
        <a:p>
          <a:pPr algn="ctr"/>
          <a:r>
            <a:rPr sz="700" lang="hr-HR">
              <a:latin charset="0" pitchFamily="18" typeface="Times New Roman"/>
              <a:cs charset="0" pitchFamily="18" typeface="Times New Roman"/>
            </a:rPr>
            <a:t>Financije, računovodstvo i opći poslovi </a:t>
          </a:r>
        </a:p>
        <a:p>
          <a:pPr algn="ctr"/>
          <a:r>
            <a:rPr sz="700" lang="hr-HR">
              <a:latin charset="0" pitchFamily="18" typeface="Times New Roman"/>
              <a:cs charset="0" pitchFamily="18" typeface="Times New Roman"/>
            </a:rPr>
            <a:t>(1 zaposleni)</a:t>
          </a:r>
        </a:p>
      </dgm:t>
    </dgm:pt>
    <dgm:pt cxnId="{9DB6994E-F3A7-4B71-B0B0-56B2BF89C28A}" type="parTrans" modelId="{358AFB26-FC56-467F-AC09-07518DC116D5}">
      <dgm:prSet/>
      <dgm:spPr/>
      <dgm:t>
        <a:bodyPr/>
        <a:lstStyle/>
        <a:p>
          <a:pPr algn="ctr"/>
          <a:endParaRPr sz="2800" lang="hr-HR">
            <a:latin charset="0" pitchFamily="18" typeface="Times New Roman"/>
            <a:cs charset="0" pitchFamily="18" typeface="Times New Roman"/>
          </a:endParaRPr>
        </a:p>
      </dgm:t>
    </dgm:pt>
    <dgm:pt cxnId="{9DB6994E-F3A7-4B71-B0B0-56B2BF89C28A}" type="sibTrans" modelId="{CAA73719-129F-44A7-8C8C-D8507EDB62D7}">
      <dgm:prSet/>
      <dgm:spPr/>
      <dgm:t>
        <a:bodyPr/>
        <a:lstStyle/>
        <a:p>
          <a:pPr algn="ctr"/>
          <a:endParaRPr sz="2800" lang="hr-HR">
            <a:latin charset="0" pitchFamily="18" typeface="Times New Roman"/>
            <a:cs charset="0" pitchFamily="18" typeface="Times New Roman"/>
          </a:endParaRPr>
        </a:p>
      </dgm:t>
    </dgm:pt>
    <dgm:pt type="asst" modelId="{4A7EC6C9-F874-473C-AD20-E11A6CD17C91}">
      <dgm:prSet custT="true"/>
      <dgm:spPr/>
      <dgm:t>
        <a:bodyPr/>
        <a:lstStyle/>
        <a:p>
          <a:pPr algn="ctr"/>
          <a:r>
            <a:rPr sz="700" lang="hr-HR">
              <a:latin charset="0" pitchFamily="18" typeface="Times New Roman"/>
              <a:cs charset="0" pitchFamily="18" typeface="Times New Roman"/>
            </a:rPr>
            <a:t>Voćarstvo</a:t>
          </a:r>
        </a:p>
      </dgm:t>
    </dgm:pt>
    <dgm:pt cxnId="{D527133C-8998-49A5-9FDE-004A69991140}" type="parTrans" modelId="{8C8A89F5-2CB2-4838-AADD-95C339FB2C98}">
      <dgm:prSet/>
      <dgm:spPr/>
      <dgm:t>
        <a:bodyPr/>
        <a:lstStyle/>
        <a:p>
          <a:pPr algn="ctr"/>
          <a:endParaRPr sz="2800" lang="hr-HR">
            <a:latin charset="0" pitchFamily="18" typeface="Times New Roman"/>
            <a:cs charset="0" pitchFamily="18" typeface="Times New Roman"/>
          </a:endParaRPr>
        </a:p>
      </dgm:t>
    </dgm:pt>
    <dgm:pt cxnId="{D527133C-8998-49A5-9FDE-004A69991140}" type="sibTrans" modelId="{5CED1C4B-B721-47D6-BE97-7FFD64B3E864}">
      <dgm:prSet/>
      <dgm:spPr/>
      <dgm:t>
        <a:bodyPr/>
        <a:lstStyle/>
        <a:p>
          <a:pPr algn="ctr"/>
          <a:endParaRPr sz="2800" lang="hr-HR">
            <a:latin charset="0" pitchFamily="18" typeface="Times New Roman"/>
            <a:cs charset="0" pitchFamily="18" typeface="Times New Roman"/>
          </a:endParaRPr>
        </a:p>
      </dgm:t>
    </dgm:pt>
    <dgm:pt type="asst" modelId="{20FACE81-955D-4EA9-B7E2-80CAD88DF869}">
      <dgm:prSet custT="true"/>
      <dgm:spPr/>
      <dgm:t>
        <a:bodyPr/>
        <a:lstStyle/>
        <a:p>
          <a:pPr algn="ctr"/>
          <a:r>
            <a:rPr sz="700" lang="hr-HR">
              <a:latin charset="0" pitchFamily="18" typeface="Times New Roman"/>
              <a:cs charset="0" pitchFamily="18" typeface="Times New Roman"/>
            </a:rPr>
            <a:t>Ratarstvo</a:t>
          </a:r>
        </a:p>
      </dgm:t>
    </dgm:pt>
    <dgm:pt cxnId="{9E2D2780-EC0A-4808-BB0A-C8733AC2AAF5}" type="parTrans" modelId="{46F415C9-FFFE-431D-B9F4-3D1F8522CA17}">
      <dgm:prSet/>
      <dgm:spPr/>
      <dgm:t>
        <a:bodyPr/>
        <a:lstStyle/>
        <a:p>
          <a:pPr algn="ctr"/>
          <a:endParaRPr sz="2800" lang="hr-HR">
            <a:latin charset="0" pitchFamily="18" typeface="Times New Roman"/>
            <a:cs charset="0" pitchFamily="18" typeface="Times New Roman"/>
          </a:endParaRPr>
        </a:p>
      </dgm:t>
    </dgm:pt>
    <dgm:pt cxnId="{9E2D2780-EC0A-4808-BB0A-C8733AC2AAF5}" type="sibTrans" modelId="{3F477132-6E28-4F31-84D4-D214A61C3BCC}">
      <dgm:prSet/>
      <dgm:spPr/>
      <dgm:t>
        <a:bodyPr/>
        <a:lstStyle/>
        <a:p>
          <a:pPr algn="ctr"/>
          <a:endParaRPr sz="2800" lang="hr-HR">
            <a:latin charset="0" pitchFamily="18" typeface="Times New Roman"/>
            <a:cs charset="0" pitchFamily="18" typeface="Times New Roman"/>
          </a:endParaRPr>
        </a:p>
      </dgm:t>
    </dgm:pt>
    <dgm:pt type="asst" modelId="{483DDC83-6620-4542-B7ED-AD43ED963EDE}">
      <dgm:prSet custT="true"/>
      <dgm:spPr/>
      <dgm:t>
        <a:bodyPr/>
        <a:lstStyle/>
        <a:p>
          <a:pPr algn="ctr"/>
          <a:r>
            <a:rPr sz="700" lang="hr-HR">
              <a:latin charset="0" pitchFamily="18" typeface="Times New Roman"/>
              <a:cs charset="0" pitchFamily="18" typeface="Times New Roman"/>
            </a:rPr>
            <a:t>Dorada, sušara i silosi</a:t>
          </a:r>
        </a:p>
      </dgm:t>
    </dgm:pt>
    <dgm:pt cxnId="{916B1E97-2B7B-4F19-8E58-9B8E40F890E6}" type="parTrans" modelId="{0C635D84-8794-4AC0-AC76-D8B3154E57AB}">
      <dgm:prSet/>
      <dgm:spPr/>
      <dgm:t>
        <a:bodyPr/>
        <a:lstStyle/>
        <a:p>
          <a:pPr algn="ctr"/>
          <a:endParaRPr sz="2800" lang="hr-HR">
            <a:latin charset="0" pitchFamily="18" typeface="Times New Roman"/>
            <a:cs charset="0" pitchFamily="18" typeface="Times New Roman"/>
          </a:endParaRPr>
        </a:p>
      </dgm:t>
    </dgm:pt>
    <dgm:pt cxnId="{916B1E97-2B7B-4F19-8E58-9B8E40F890E6}" type="sibTrans" modelId="{1D822480-B876-4800-BA69-64852AB3A079}">
      <dgm:prSet/>
      <dgm:spPr/>
      <dgm:t>
        <a:bodyPr/>
        <a:lstStyle/>
        <a:p>
          <a:pPr algn="ctr"/>
          <a:endParaRPr sz="2800" lang="hr-HR">
            <a:latin charset="0" pitchFamily="18" typeface="Times New Roman"/>
            <a:cs charset="0" pitchFamily="18" typeface="Times New Roman"/>
          </a:endParaRPr>
        </a:p>
      </dgm:t>
    </dgm:pt>
    <dgm:pt type="asst" modelId="{AE18EDA9-990C-4D90-BD0D-902306671BF6}">
      <dgm:prSet custT="true"/>
      <dgm:spPr/>
      <dgm:t>
        <a:bodyPr/>
        <a:lstStyle/>
        <a:p>
          <a:pPr algn="ctr"/>
          <a:r>
            <a:rPr sz="700" lang="hr-HR">
              <a:latin charset="0" pitchFamily="18" typeface="Times New Roman"/>
              <a:cs charset="0" pitchFamily="18" typeface="Times New Roman"/>
            </a:rPr>
            <a:t>Mješaona stočne hrane</a:t>
          </a:r>
        </a:p>
      </dgm:t>
    </dgm:pt>
    <dgm:pt cxnId="{4F3E91C1-32FC-421D-BF20-D030FED4B683}" type="parTrans" modelId="{329E65F5-94DD-41DD-BBCC-6C3777AAEC8D}">
      <dgm:prSet/>
      <dgm:spPr/>
      <dgm:t>
        <a:bodyPr/>
        <a:lstStyle/>
        <a:p>
          <a:pPr algn="ctr"/>
          <a:endParaRPr sz="2800" lang="hr-HR">
            <a:latin charset="0" pitchFamily="18" typeface="Times New Roman"/>
            <a:cs charset="0" pitchFamily="18" typeface="Times New Roman"/>
          </a:endParaRPr>
        </a:p>
      </dgm:t>
    </dgm:pt>
    <dgm:pt cxnId="{4F3E91C1-32FC-421D-BF20-D030FED4B683}" type="sibTrans" modelId="{199C8B7D-6F28-41F2-A41F-FB725EB25EA4}">
      <dgm:prSet/>
      <dgm:spPr/>
      <dgm:t>
        <a:bodyPr/>
        <a:lstStyle/>
        <a:p>
          <a:pPr algn="ctr"/>
          <a:endParaRPr sz="2800" lang="hr-HR">
            <a:latin charset="0" pitchFamily="18" typeface="Times New Roman"/>
            <a:cs charset="0" pitchFamily="18" typeface="Times New Roman"/>
          </a:endParaRPr>
        </a:p>
      </dgm:t>
    </dgm:pt>
    <dgm:pt type="asst" modelId="{452A9690-8CB1-4BA8-8B23-1C6734D28A09}">
      <dgm:prSet custT="true"/>
      <dgm:spPr/>
      <dgm:t>
        <a:bodyPr/>
        <a:lstStyle/>
        <a:p>
          <a:pPr algn="ctr"/>
          <a:r>
            <a:rPr sz="700" lang="hr-HR">
              <a:latin charset="0" pitchFamily="18" typeface="Times New Roman"/>
              <a:cs charset="0" pitchFamily="18" typeface="Times New Roman"/>
            </a:rPr>
            <a:t>Maloprodaja</a:t>
          </a:r>
        </a:p>
        <a:p>
          <a:pPr algn="ctr"/>
          <a:r>
            <a:rPr sz="700" lang="hr-HR">
              <a:latin charset="0" pitchFamily="18" typeface="Times New Roman"/>
              <a:cs charset="0" pitchFamily="18" typeface="Times New Roman"/>
            </a:rPr>
            <a:t>-3 zaposlena</a:t>
          </a:r>
        </a:p>
        <a:p>
          <a:pPr algn="ctr"/>
          <a:r>
            <a:rPr sz="700" lang="hr-HR">
              <a:latin charset="0" pitchFamily="18" typeface="Times New Roman"/>
              <a:cs charset="0" pitchFamily="18" typeface="Times New Roman"/>
            </a:rPr>
            <a:t>-PJ Ždralovi</a:t>
          </a:r>
        </a:p>
        <a:p>
          <a:pPr algn="ctr"/>
          <a:r>
            <a:rPr sz="700" lang="hr-HR">
              <a:latin charset="0" pitchFamily="18" typeface="Times New Roman"/>
              <a:cs charset="0" pitchFamily="18" typeface="Times New Roman"/>
            </a:rPr>
            <a:t>-PJ Rovišće</a:t>
          </a:r>
        </a:p>
        <a:p>
          <a:pPr algn="ctr"/>
          <a:r>
            <a:rPr sz="700" lang="hr-HR">
              <a:latin charset="0" pitchFamily="18" typeface="Times New Roman"/>
              <a:cs charset="0" pitchFamily="18" typeface="Times New Roman"/>
            </a:rPr>
            <a:t>PJ Progomelje</a:t>
          </a:r>
        </a:p>
      </dgm:t>
    </dgm:pt>
    <dgm:pt cxnId="{C4EA26F8-E1DD-48F5-B7E1-3D0D15864CB2}" type="parTrans" modelId="{92A7E32F-2E1D-42B2-BB05-97E8DA0D69BF}">
      <dgm:prSet/>
      <dgm:spPr/>
      <dgm:t>
        <a:bodyPr/>
        <a:lstStyle/>
        <a:p>
          <a:pPr algn="ctr"/>
          <a:endParaRPr sz="2800" lang="hr-HR">
            <a:latin charset="0" pitchFamily="18" typeface="Times New Roman"/>
            <a:cs charset="0" pitchFamily="18" typeface="Times New Roman"/>
          </a:endParaRPr>
        </a:p>
      </dgm:t>
    </dgm:pt>
    <dgm:pt cxnId="{C4EA26F8-E1DD-48F5-B7E1-3D0D15864CB2}" type="sibTrans" modelId="{A87E1482-0F82-43AB-A145-829ED3E7BBAC}">
      <dgm:prSet/>
      <dgm:spPr/>
      <dgm:t>
        <a:bodyPr/>
        <a:lstStyle/>
        <a:p>
          <a:pPr algn="ctr"/>
          <a:endParaRPr sz="2800" lang="hr-HR">
            <a:latin charset="0" pitchFamily="18" typeface="Times New Roman"/>
            <a:cs charset="0" pitchFamily="18" typeface="Times New Roman"/>
          </a:endParaRPr>
        </a:p>
      </dgm:t>
    </dgm:pt>
    <dgm:pt type="asst" modelId="{9C7D02CA-87D1-4C30-8BC4-DBD9E96D3749}">
      <dgm:prSet custT="true"/>
      <dgm:spPr/>
      <dgm:t>
        <a:bodyPr/>
        <a:lstStyle/>
        <a:p>
          <a:pPr algn="ctr"/>
          <a:r>
            <a:rPr sz="700" lang="hr-HR">
              <a:latin charset="0" pitchFamily="18" typeface="Times New Roman"/>
              <a:cs charset="0" pitchFamily="18" typeface="Times New Roman"/>
            </a:rPr>
            <a:t>Veleprodaja</a:t>
          </a:r>
        </a:p>
        <a:p>
          <a:pPr algn="ctr"/>
          <a:r>
            <a:rPr sz="700" lang="hr-HR">
              <a:latin charset="0" pitchFamily="18" typeface="Times New Roman"/>
              <a:cs charset="0" pitchFamily="18" typeface="Times New Roman"/>
            </a:rPr>
            <a:t>- 2 zaposlena</a:t>
          </a:r>
        </a:p>
      </dgm:t>
    </dgm:pt>
    <dgm:pt cxnId="{53A52EA6-DD50-449C-906A-FA1EA124D70A}" type="parTrans" modelId="{EC710E24-E787-49DD-A51C-86B3D7B33C48}">
      <dgm:prSet/>
      <dgm:spPr/>
      <dgm:t>
        <a:bodyPr/>
        <a:lstStyle/>
        <a:p>
          <a:pPr algn="ctr"/>
          <a:endParaRPr sz="2800" lang="hr-HR">
            <a:latin charset="0" pitchFamily="18" typeface="Times New Roman"/>
            <a:cs charset="0" pitchFamily="18" typeface="Times New Roman"/>
          </a:endParaRPr>
        </a:p>
      </dgm:t>
    </dgm:pt>
    <dgm:pt cxnId="{53A52EA6-DD50-449C-906A-FA1EA124D70A}" type="sibTrans" modelId="{53540078-0FBF-428C-87B8-25240B6A235B}">
      <dgm:prSet/>
      <dgm:spPr/>
      <dgm:t>
        <a:bodyPr/>
        <a:lstStyle/>
        <a:p>
          <a:pPr algn="ctr"/>
          <a:endParaRPr sz="2800" lang="hr-HR">
            <a:latin charset="0" pitchFamily="18" typeface="Times New Roman"/>
            <a:cs charset="0" pitchFamily="18" typeface="Times New Roman"/>
          </a:endParaRPr>
        </a:p>
      </dgm:t>
    </dgm:pt>
    <dgm:pt type="pres" modelId="{9319A75D-E06F-4530-B4D0-2C455069B6BF}">
      <dgm:prSet presStyleCnt="0" presName="hierChild1" presAssocID="{CDE5DECA-7601-4323-96E3-D25D1930B00A}">
        <dgm:presLayoutVars>
          <dgm:orgChart val="true"/>
          <dgm:chPref val="1"/>
          <dgm:dir/>
          <dgm:animOne val="branch"/>
          <dgm:animLvl val="lvl"/>
          <dgm:resizeHandles/>
        </dgm:presLayoutVars>
      </dgm:prSet>
      <dgm:spPr/>
      <dgm:t>
        <a:bodyPr/>
        <a:lstStyle/>
        <a:p>
          <a:endParaRPr lang="hr-HR"/>
        </a:p>
      </dgm:t>
    </dgm:pt>
    <dgm:pt type="pres" modelId="{75E8BE94-0ACA-4C71-9C9D-C00B3DE37986}">
      <dgm:prSet presStyleCnt="0" presName="hierRoot1" presAssocID="{6A72E13B-C4BF-497B-8327-247883C283BB}">
        <dgm:presLayoutVars>
          <dgm:hierBranch val="init"/>
        </dgm:presLayoutVars>
      </dgm:prSet>
      <dgm:spPr/>
    </dgm:pt>
    <dgm:pt type="pres" modelId="{6023BC91-8115-4A86-90FC-B66B1DBEAEAD}">
      <dgm:prSet presStyleCnt="0" presName="rootComposite1" presAssocID="{6A72E13B-C4BF-497B-8327-247883C283BB}"/>
      <dgm:spPr/>
    </dgm:pt>
    <dgm:pt type="pres" modelId="{C1FB4E5E-C400-4581-97C4-C20888DEF4C8}">
      <dgm:prSet presStyleCnt="1" presStyleIdx="0" presStyleLbl="node0" presName="rootText1" presAssocID="{6A72E13B-C4BF-497B-8327-247883C283BB}">
        <dgm:presLayoutVars>
          <dgm:chPref val="3"/>
        </dgm:presLayoutVars>
      </dgm:prSet>
      <dgm:spPr/>
      <dgm:t>
        <a:bodyPr/>
        <a:lstStyle/>
        <a:p>
          <a:endParaRPr lang="hr-HR"/>
        </a:p>
      </dgm:t>
    </dgm:pt>
    <dgm:pt type="pres" modelId="{A12D7C68-A0C2-4B01-9554-0CCD02D9B42A}">
      <dgm:prSet presStyleCnt="0" presStyleIdx="0" presStyleLbl="node1" presName="rootConnector1" presAssocID="{6A72E13B-C4BF-497B-8327-247883C283BB}"/>
      <dgm:spPr/>
      <dgm:t>
        <a:bodyPr/>
        <a:lstStyle/>
        <a:p>
          <a:endParaRPr lang="hr-HR"/>
        </a:p>
      </dgm:t>
    </dgm:pt>
    <dgm:pt type="pres" modelId="{92BC194E-8F03-443A-8E37-852EA94D2159}">
      <dgm:prSet presStyleCnt="0" presName="hierChild2" presAssocID="{6A72E13B-C4BF-497B-8327-247883C283BB}"/>
      <dgm:spPr/>
    </dgm:pt>
    <dgm:pt type="pres" modelId="{82C1EA90-788F-4395-947E-1F116D69D9E9}">
      <dgm:prSet presStyleCnt="5" presStyleIdx="0" presStyleLbl="parChTrans1D2" presName="Name37" presAssocID="{DF92BA71-F321-4FDC-A62F-DA086DDFC11A}"/>
      <dgm:spPr/>
      <dgm:t>
        <a:bodyPr/>
        <a:lstStyle/>
        <a:p>
          <a:endParaRPr lang="hr-HR"/>
        </a:p>
      </dgm:t>
    </dgm:pt>
    <dgm:pt type="pres" modelId="{45132448-706A-4D45-ABA5-B05088A1C3C0}">
      <dgm:prSet presStyleCnt="0" presName="hierRoot2" presAssocID="{16903579-B916-44D2-A26C-B9453BD59C8C}">
        <dgm:presLayoutVars>
          <dgm:hierBranch val="init"/>
        </dgm:presLayoutVars>
      </dgm:prSet>
      <dgm:spPr/>
    </dgm:pt>
    <dgm:pt type="pres" modelId="{CE31E106-9E1B-4EBF-AACF-4609F00F3686}">
      <dgm:prSet presStyleCnt="0" presName="rootComposite" presAssocID="{16903579-B916-44D2-A26C-B9453BD59C8C}"/>
      <dgm:spPr/>
    </dgm:pt>
    <dgm:pt type="pres" modelId="{56BD098D-22D0-4F87-A266-2C9298E8F600}">
      <dgm:prSet presStyleCnt="4" presStyleIdx="0" presStyleLbl="node2" presName="rootText" presAssocID="{16903579-B916-44D2-A26C-B9453BD59C8C}">
        <dgm:presLayoutVars>
          <dgm:chPref val="3"/>
        </dgm:presLayoutVars>
      </dgm:prSet>
      <dgm:spPr/>
      <dgm:t>
        <a:bodyPr/>
        <a:lstStyle/>
        <a:p>
          <a:endParaRPr lang="hr-HR"/>
        </a:p>
      </dgm:t>
    </dgm:pt>
    <dgm:pt type="pres" modelId="{443128F8-AA70-4FE4-ADB9-C608B3A0C475}">
      <dgm:prSet presStyleCnt="4" presStyleIdx="0" presStyleLbl="node2" presName="rootConnector" presAssocID="{16903579-B916-44D2-A26C-B9453BD59C8C}"/>
      <dgm:spPr/>
      <dgm:t>
        <a:bodyPr/>
        <a:lstStyle/>
        <a:p>
          <a:endParaRPr lang="hr-HR"/>
        </a:p>
      </dgm:t>
    </dgm:pt>
    <dgm:pt type="pres" modelId="{95BCF027-235C-4FA1-9049-89BC58FBAFB7}">
      <dgm:prSet presStyleCnt="0" presName="hierChild4" presAssocID="{16903579-B916-44D2-A26C-B9453BD59C8C}"/>
      <dgm:spPr/>
    </dgm:pt>
    <dgm:pt type="pres" modelId="{85D7A62A-87F2-42A0-8518-B4A1C5BE8E76}">
      <dgm:prSet presStyleCnt="0" presName="hierChild5" presAssocID="{16903579-B916-44D2-A26C-B9453BD59C8C}"/>
      <dgm:spPr/>
    </dgm:pt>
    <dgm:pt type="pres" modelId="{700A3F00-21E1-4148-930D-54D21132E22A}">
      <dgm:prSet presStyleCnt="6" presStyleIdx="0" presStyleLbl="parChTrans1D3" presName="Name111" presAssocID="{8C8A89F5-2CB2-4838-AADD-95C339FB2C98}"/>
      <dgm:spPr/>
      <dgm:t>
        <a:bodyPr/>
        <a:lstStyle/>
        <a:p>
          <a:endParaRPr lang="hr-HR"/>
        </a:p>
      </dgm:t>
    </dgm:pt>
    <dgm:pt type="pres" modelId="{167F8D25-EC5F-402F-B2D3-FD6CD7809E89}">
      <dgm:prSet presStyleCnt="0" presName="hierRoot3" presAssocID="{4A7EC6C9-F874-473C-AD20-E11A6CD17C91}">
        <dgm:presLayoutVars>
          <dgm:hierBranch val="init"/>
        </dgm:presLayoutVars>
      </dgm:prSet>
      <dgm:spPr/>
    </dgm:pt>
    <dgm:pt type="pres" modelId="{08FD879D-3746-4517-8D3E-E6300357E967}">
      <dgm:prSet presStyleCnt="0" presName="rootComposite3" presAssocID="{4A7EC6C9-F874-473C-AD20-E11A6CD17C91}"/>
      <dgm:spPr/>
    </dgm:pt>
    <dgm:pt type="pres" modelId="{CC5F8F59-DC23-4FF4-A569-AABF7CBD350B}">
      <dgm:prSet presStyleCnt="6" presStyleIdx="0" presStyleLbl="asst2" presName="rootText3" presAssocID="{4A7EC6C9-F874-473C-AD20-E11A6CD17C91}">
        <dgm:presLayoutVars>
          <dgm:chPref val="3"/>
        </dgm:presLayoutVars>
      </dgm:prSet>
      <dgm:spPr/>
      <dgm:t>
        <a:bodyPr/>
        <a:lstStyle/>
        <a:p>
          <a:endParaRPr lang="hr-HR"/>
        </a:p>
      </dgm:t>
    </dgm:pt>
    <dgm:pt type="pres" modelId="{F9C29993-C4B4-4380-B106-AAFC1FDA71CE}">
      <dgm:prSet presStyleCnt="6" presStyleIdx="0" presStyleLbl="asst2" presName="rootConnector3" presAssocID="{4A7EC6C9-F874-473C-AD20-E11A6CD17C91}"/>
      <dgm:spPr/>
      <dgm:t>
        <a:bodyPr/>
        <a:lstStyle/>
        <a:p>
          <a:endParaRPr lang="hr-HR"/>
        </a:p>
      </dgm:t>
    </dgm:pt>
    <dgm:pt type="pres" modelId="{3898A6B8-DFFA-4FB9-A82E-02A2B23DE837}">
      <dgm:prSet presStyleCnt="0" presName="hierChild6" presAssocID="{4A7EC6C9-F874-473C-AD20-E11A6CD17C91}"/>
      <dgm:spPr/>
    </dgm:pt>
    <dgm:pt type="pres" modelId="{2123A1E7-55F6-438A-A291-503392170F26}">
      <dgm:prSet presStyleCnt="0" presName="hierChild7" presAssocID="{4A7EC6C9-F874-473C-AD20-E11A6CD17C91}"/>
      <dgm:spPr/>
    </dgm:pt>
    <dgm:pt type="pres" modelId="{48999CF8-C03F-44D3-AED8-179EB1B1C9D5}">
      <dgm:prSet presStyleCnt="6" presStyleIdx="1" presStyleLbl="parChTrans1D3" presName="Name111" presAssocID="{46F415C9-FFFE-431D-B9F4-3D1F8522CA17}"/>
      <dgm:spPr/>
      <dgm:t>
        <a:bodyPr/>
        <a:lstStyle/>
        <a:p>
          <a:endParaRPr lang="hr-HR"/>
        </a:p>
      </dgm:t>
    </dgm:pt>
    <dgm:pt type="pres" modelId="{2E637319-1B83-4DFB-A8AD-217E0F7E94B8}">
      <dgm:prSet presStyleCnt="0" presName="hierRoot3" presAssocID="{20FACE81-955D-4EA9-B7E2-80CAD88DF869}">
        <dgm:presLayoutVars>
          <dgm:hierBranch val="init"/>
        </dgm:presLayoutVars>
      </dgm:prSet>
      <dgm:spPr/>
    </dgm:pt>
    <dgm:pt type="pres" modelId="{C5D8AC35-FD28-44F0-BFF2-F4A680E02352}">
      <dgm:prSet presStyleCnt="0" presName="rootComposite3" presAssocID="{20FACE81-955D-4EA9-B7E2-80CAD88DF869}"/>
      <dgm:spPr/>
    </dgm:pt>
    <dgm:pt type="pres" modelId="{7833135C-FC3B-4DC5-9D66-00708BB99671}">
      <dgm:prSet presStyleCnt="6" presStyleIdx="1" presStyleLbl="asst2" presName="rootText3" presAssocID="{20FACE81-955D-4EA9-B7E2-80CAD88DF869}">
        <dgm:presLayoutVars>
          <dgm:chPref val="3"/>
        </dgm:presLayoutVars>
      </dgm:prSet>
      <dgm:spPr/>
      <dgm:t>
        <a:bodyPr/>
        <a:lstStyle/>
        <a:p>
          <a:endParaRPr lang="hr-HR"/>
        </a:p>
      </dgm:t>
    </dgm:pt>
    <dgm:pt type="pres" modelId="{465A5E86-7083-4BE9-BDD8-F4372944C54A}">
      <dgm:prSet presStyleCnt="6" presStyleIdx="1" presStyleLbl="asst2" presName="rootConnector3" presAssocID="{20FACE81-955D-4EA9-B7E2-80CAD88DF869}"/>
      <dgm:spPr/>
      <dgm:t>
        <a:bodyPr/>
        <a:lstStyle/>
        <a:p>
          <a:endParaRPr lang="hr-HR"/>
        </a:p>
      </dgm:t>
    </dgm:pt>
    <dgm:pt type="pres" modelId="{24D0DC62-B60C-4CF1-A39A-051F36F270F0}">
      <dgm:prSet presStyleCnt="0" presName="hierChild6" presAssocID="{20FACE81-955D-4EA9-B7E2-80CAD88DF869}"/>
      <dgm:spPr/>
    </dgm:pt>
    <dgm:pt type="pres" modelId="{1358853F-BF16-4EFC-ADCA-9083EE30BE6C}">
      <dgm:prSet presStyleCnt="0" presName="hierChild7" presAssocID="{20FACE81-955D-4EA9-B7E2-80CAD88DF869}"/>
      <dgm:spPr/>
    </dgm:pt>
    <dgm:pt type="pres" modelId="{3622DE1E-DF5F-488A-9638-3858C44409A0}">
      <dgm:prSet presStyleCnt="6" presStyleIdx="2" presStyleLbl="parChTrans1D3" presName="Name111" presAssocID="{0C635D84-8794-4AC0-AC76-D8B3154E57AB}"/>
      <dgm:spPr/>
      <dgm:t>
        <a:bodyPr/>
        <a:lstStyle/>
        <a:p>
          <a:endParaRPr lang="hr-HR"/>
        </a:p>
      </dgm:t>
    </dgm:pt>
    <dgm:pt type="pres" modelId="{1708741F-1FA8-4997-8232-98CF98FE6EE6}">
      <dgm:prSet presStyleCnt="0" presName="hierRoot3" presAssocID="{483DDC83-6620-4542-B7ED-AD43ED963EDE}">
        <dgm:presLayoutVars>
          <dgm:hierBranch val="init"/>
        </dgm:presLayoutVars>
      </dgm:prSet>
      <dgm:spPr/>
    </dgm:pt>
    <dgm:pt type="pres" modelId="{1884A37D-7568-4ABC-9F34-9CFE26B6795F}">
      <dgm:prSet presStyleCnt="0" presName="rootComposite3" presAssocID="{483DDC83-6620-4542-B7ED-AD43ED963EDE}"/>
      <dgm:spPr/>
    </dgm:pt>
    <dgm:pt type="pres" modelId="{35168BD8-7386-4CBF-B4B7-97A01B1FB146}">
      <dgm:prSet presStyleCnt="6" presStyleIdx="2" presStyleLbl="asst2" presName="rootText3" presAssocID="{483DDC83-6620-4542-B7ED-AD43ED963EDE}">
        <dgm:presLayoutVars>
          <dgm:chPref val="3"/>
        </dgm:presLayoutVars>
      </dgm:prSet>
      <dgm:spPr/>
      <dgm:t>
        <a:bodyPr/>
        <a:lstStyle/>
        <a:p>
          <a:endParaRPr lang="hr-HR"/>
        </a:p>
      </dgm:t>
    </dgm:pt>
    <dgm:pt type="pres" modelId="{1DFF427E-2256-4C29-9454-6FB7C17DFA59}">
      <dgm:prSet presStyleCnt="6" presStyleIdx="2" presStyleLbl="asst2" presName="rootConnector3" presAssocID="{483DDC83-6620-4542-B7ED-AD43ED963EDE}"/>
      <dgm:spPr/>
      <dgm:t>
        <a:bodyPr/>
        <a:lstStyle/>
        <a:p>
          <a:endParaRPr lang="hr-HR"/>
        </a:p>
      </dgm:t>
    </dgm:pt>
    <dgm:pt type="pres" modelId="{08529D7C-FC39-4040-84CF-B064737598B7}">
      <dgm:prSet presStyleCnt="0" presName="hierChild6" presAssocID="{483DDC83-6620-4542-B7ED-AD43ED963EDE}"/>
      <dgm:spPr/>
    </dgm:pt>
    <dgm:pt type="pres" modelId="{3B327922-2208-4A6E-AFC9-C114D79F1B88}">
      <dgm:prSet presStyleCnt="0" presName="hierChild7" presAssocID="{483DDC83-6620-4542-B7ED-AD43ED963EDE}"/>
      <dgm:spPr/>
    </dgm:pt>
    <dgm:pt type="pres" modelId="{408ECC44-8E6B-453C-912A-65092B767AFA}">
      <dgm:prSet presStyleCnt="6" presStyleIdx="3" presStyleLbl="parChTrans1D3" presName="Name111" presAssocID="{329E65F5-94DD-41DD-BBCC-6C3777AAEC8D}"/>
      <dgm:spPr/>
      <dgm:t>
        <a:bodyPr/>
        <a:lstStyle/>
        <a:p>
          <a:endParaRPr lang="hr-HR"/>
        </a:p>
      </dgm:t>
    </dgm:pt>
    <dgm:pt type="pres" modelId="{C556192B-5117-46DE-AB14-7B5D8AADA2EC}">
      <dgm:prSet presStyleCnt="0" presName="hierRoot3" presAssocID="{AE18EDA9-990C-4D90-BD0D-902306671BF6}">
        <dgm:presLayoutVars>
          <dgm:hierBranch val="init"/>
        </dgm:presLayoutVars>
      </dgm:prSet>
      <dgm:spPr/>
    </dgm:pt>
    <dgm:pt type="pres" modelId="{5AF2D5C1-15CD-40BF-90FC-AFE1E713041A}">
      <dgm:prSet presStyleCnt="0" presName="rootComposite3" presAssocID="{AE18EDA9-990C-4D90-BD0D-902306671BF6}"/>
      <dgm:spPr/>
    </dgm:pt>
    <dgm:pt type="pres" modelId="{D16234F6-D120-4715-A47E-9EDAB745A75D}">
      <dgm:prSet presStyleCnt="6" presStyleIdx="3" presStyleLbl="asst2" presName="rootText3" presAssocID="{AE18EDA9-990C-4D90-BD0D-902306671BF6}">
        <dgm:presLayoutVars>
          <dgm:chPref val="3"/>
        </dgm:presLayoutVars>
      </dgm:prSet>
      <dgm:spPr/>
      <dgm:t>
        <a:bodyPr/>
        <a:lstStyle/>
        <a:p>
          <a:endParaRPr lang="hr-HR"/>
        </a:p>
      </dgm:t>
    </dgm:pt>
    <dgm:pt type="pres" modelId="{8108460A-3333-4CD5-B3CD-BC60BD7D7B9B}">
      <dgm:prSet presStyleCnt="6" presStyleIdx="3" presStyleLbl="asst2" presName="rootConnector3" presAssocID="{AE18EDA9-990C-4D90-BD0D-902306671BF6}"/>
      <dgm:spPr/>
      <dgm:t>
        <a:bodyPr/>
        <a:lstStyle/>
        <a:p>
          <a:endParaRPr lang="hr-HR"/>
        </a:p>
      </dgm:t>
    </dgm:pt>
    <dgm:pt type="pres" modelId="{BD3D5ED0-9030-4B3D-88A5-23719D5AE031}">
      <dgm:prSet presStyleCnt="0" presName="hierChild6" presAssocID="{AE18EDA9-990C-4D90-BD0D-902306671BF6}"/>
      <dgm:spPr/>
    </dgm:pt>
    <dgm:pt type="pres" modelId="{BDD80CD1-8803-4740-B34B-67281A6E9433}">
      <dgm:prSet presStyleCnt="0" presName="hierChild7" presAssocID="{AE18EDA9-990C-4D90-BD0D-902306671BF6}"/>
      <dgm:spPr/>
    </dgm:pt>
    <dgm:pt type="pres" modelId="{18892BA3-4ED2-46AC-9307-BE60403BD03A}">
      <dgm:prSet presStyleCnt="5" presStyleIdx="1" presStyleLbl="parChTrans1D2" presName="Name37" presAssocID="{37A39E36-9F9F-4AAB-9598-9E1E9B72799C}"/>
      <dgm:spPr/>
      <dgm:t>
        <a:bodyPr/>
        <a:lstStyle/>
        <a:p>
          <a:endParaRPr lang="hr-HR"/>
        </a:p>
      </dgm:t>
    </dgm:pt>
    <dgm:pt type="pres" modelId="{E66B556D-5B42-411D-95EC-99E2FB4AD126}">
      <dgm:prSet presStyleCnt="0" presName="hierRoot2" presAssocID="{B83C949C-EB04-448D-AC1B-701737921F4E}">
        <dgm:presLayoutVars>
          <dgm:hierBranch val="init"/>
        </dgm:presLayoutVars>
      </dgm:prSet>
      <dgm:spPr/>
    </dgm:pt>
    <dgm:pt type="pres" modelId="{B82E9111-4AA1-4B0E-8E64-624EB8B08320}">
      <dgm:prSet presStyleCnt="0" presName="rootComposite" presAssocID="{B83C949C-EB04-448D-AC1B-701737921F4E}"/>
      <dgm:spPr/>
    </dgm:pt>
    <dgm:pt type="pres" modelId="{F06DAF15-3505-4C2B-9D5E-8768B57ACC2A}">
      <dgm:prSet presStyleCnt="4" presStyleIdx="1" presStyleLbl="node2" presName="rootText" presAssocID="{B83C949C-EB04-448D-AC1B-701737921F4E}">
        <dgm:presLayoutVars>
          <dgm:chPref val="3"/>
        </dgm:presLayoutVars>
      </dgm:prSet>
      <dgm:spPr/>
      <dgm:t>
        <a:bodyPr/>
        <a:lstStyle/>
        <a:p>
          <a:endParaRPr lang="hr-HR"/>
        </a:p>
      </dgm:t>
    </dgm:pt>
    <dgm:pt type="pres" modelId="{E2F95B8B-F984-4C6B-A64E-3DF07D38CB46}">
      <dgm:prSet presStyleCnt="4" presStyleIdx="1" presStyleLbl="node2" presName="rootConnector" presAssocID="{B83C949C-EB04-448D-AC1B-701737921F4E}"/>
      <dgm:spPr/>
      <dgm:t>
        <a:bodyPr/>
        <a:lstStyle/>
        <a:p>
          <a:endParaRPr lang="hr-HR"/>
        </a:p>
      </dgm:t>
    </dgm:pt>
    <dgm:pt type="pres" modelId="{0F3A43D7-22D8-4040-AE6D-FA9EDF279C29}">
      <dgm:prSet presStyleCnt="0" presName="hierChild4" presAssocID="{B83C949C-EB04-448D-AC1B-701737921F4E}"/>
      <dgm:spPr/>
    </dgm:pt>
    <dgm:pt type="pres" modelId="{BACE85C7-45FF-42D9-85A2-410D9513B367}">
      <dgm:prSet presStyleCnt="0" presName="hierChild5" presAssocID="{B83C949C-EB04-448D-AC1B-701737921F4E}"/>
      <dgm:spPr/>
    </dgm:pt>
    <dgm:pt type="pres" modelId="{86D4B984-87CA-4DC3-8D1E-6ACDCA4D204B}">
      <dgm:prSet presStyleCnt="6" presStyleIdx="4" presStyleLbl="parChTrans1D3" presName="Name111" presAssocID="{92A7E32F-2E1D-42B2-BB05-97E8DA0D69BF}"/>
      <dgm:spPr/>
      <dgm:t>
        <a:bodyPr/>
        <a:lstStyle/>
        <a:p>
          <a:endParaRPr lang="hr-HR"/>
        </a:p>
      </dgm:t>
    </dgm:pt>
    <dgm:pt type="pres" modelId="{4DD213DE-0403-4065-9E1A-94C12EEF99E9}">
      <dgm:prSet presStyleCnt="0" presName="hierRoot3" presAssocID="{452A9690-8CB1-4BA8-8B23-1C6734D28A09}">
        <dgm:presLayoutVars>
          <dgm:hierBranch val="init"/>
        </dgm:presLayoutVars>
      </dgm:prSet>
      <dgm:spPr/>
    </dgm:pt>
    <dgm:pt type="pres" modelId="{687C417A-D453-4110-AB94-CD577DB17504}">
      <dgm:prSet presStyleCnt="0" presName="rootComposite3" presAssocID="{452A9690-8CB1-4BA8-8B23-1C6734D28A09}"/>
      <dgm:spPr/>
    </dgm:pt>
    <dgm:pt type="pres" modelId="{2DBA4BBE-BC8E-4F6F-BA35-425DB80B0F86}">
      <dgm:prSet custScaleY="185008" presStyleCnt="6" presStyleIdx="4" presStyleLbl="asst2" presName="rootText3" presAssocID="{452A9690-8CB1-4BA8-8B23-1C6734D28A09}">
        <dgm:presLayoutVars>
          <dgm:chPref val="3"/>
        </dgm:presLayoutVars>
      </dgm:prSet>
      <dgm:spPr/>
      <dgm:t>
        <a:bodyPr/>
        <a:lstStyle/>
        <a:p>
          <a:endParaRPr lang="hr-HR"/>
        </a:p>
      </dgm:t>
    </dgm:pt>
    <dgm:pt type="pres" modelId="{E245BB24-A903-4C2F-AE92-05B780319DD5}">
      <dgm:prSet presStyleCnt="6" presStyleIdx="4" presStyleLbl="asst2" presName="rootConnector3" presAssocID="{452A9690-8CB1-4BA8-8B23-1C6734D28A09}"/>
      <dgm:spPr/>
      <dgm:t>
        <a:bodyPr/>
        <a:lstStyle/>
        <a:p>
          <a:endParaRPr lang="hr-HR"/>
        </a:p>
      </dgm:t>
    </dgm:pt>
    <dgm:pt type="pres" modelId="{68DE80A4-84E7-4C75-B456-C957E7165EA4}">
      <dgm:prSet presStyleCnt="0" presName="hierChild6" presAssocID="{452A9690-8CB1-4BA8-8B23-1C6734D28A09}"/>
      <dgm:spPr/>
    </dgm:pt>
    <dgm:pt type="pres" modelId="{FF4A2CF4-272F-4017-8D0E-C136204AF58B}">
      <dgm:prSet presStyleCnt="0" presName="hierChild7" presAssocID="{452A9690-8CB1-4BA8-8B23-1C6734D28A09}"/>
      <dgm:spPr/>
    </dgm:pt>
    <dgm:pt type="pres" modelId="{4E4B44D5-015C-4283-8576-648622FD9CBC}">
      <dgm:prSet presStyleCnt="6" presStyleIdx="5" presStyleLbl="parChTrans1D3" presName="Name111" presAssocID="{EC710E24-E787-49DD-A51C-86B3D7B33C48}"/>
      <dgm:spPr/>
      <dgm:t>
        <a:bodyPr/>
        <a:lstStyle/>
        <a:p>
          <a:endParaRPr lang="hr-HR"/>
        </a:p>
      </dgm:t>
    </dgm:pt>
    <dgm:pt type="pres" modelId="{0A7DE081-8A83-4B36-A048-C79474C65117}">
      <dgm:prSet presStyleCnt="0" presName="hierRoot3" presAssocID="{9C7D02CA-87D1-4C30-8BC4-DBD9E96D3749}">
        <dgm:presLayoutVars>
          <dgm:hierBranch val="init"/>
        </dgm:presLayoutVars>
      </dgm:prSet>
      <dgm:spPr/>
    </dgm:pt>
    <dgm:pt type="pres" modelId="{6F581F5E-1A68-4716-8D0D-0BFB7259DABD}">
      <dgm:prSet presStyleCnt="0" presName="rootComposite3" presAssocID="{9C7D02CA-87D1-4C30-8BC4-DBD9E96D3749}"/>
      <dgm:spPr/>
    </dgm:pt>
    <dgm:pt type="pres" modelId="{6D040E55-FA30-4D9F-9B7C-C379CFC1CF82}">
      <dgm:prSet presStyleCnt="6" presStyleIdx="5" presStyleLbl="asst2" presName="rootText3" presAssocID="{9C7D02CA-87D1-4C30-8BC4-DBD9E96D3749}">
        <dgm:presLayoutVars>
          <dgm:chPref val="3"/>
        </dgm:presLayoutVars>
      </dgm:prSet>
      <dgm:spPr/>
      <dgm:t>
        <a:bodyPr/>
        <a:lstStyle/>
        <a:p>
          <a:endParaRPr lang="hr-HR"/>
        </a:p>
      </dgm:t>
    </dgm:pt>
    <dgm:pt type="pres" modelId="{96187E57-35F6-4ECB-A318-FF683CF7A4CC}">
      <dgm:prSet presStyleCnt="6" presStyleIdx="5" presStyleLbl="asst2" presName="rootConnector3" presAssocID="{9C7D02CA-87D1-4C30-8BC4-DBD9E96D3749}"/>
      <dgm:spPr/>
      <dgm:t>
        <a:bodyPr/>
        <a:lstStyle/>
        <a:p>
          <a:endParaRPr lang="hr-HR"/>
        </a:p>
      </dgm:t>
    </dgm:pt>
    <dgm:pt type="pres" modelId="{EDD08CCA-4105-4B25-A008-A232B50B227E}">
      <dgm:prSet presStyleCnt="0" presName="hierChild6" presAssocID="{9C7D02CA-87D1-4C30-8BC4-DBD9E96D3749}"/>
      <dgm:spPr/>
    </dgm:pt>
    <dgm:pt type="pres" modelId="{173EE82B-D3BF-410E-AA22-C480029FF72E}">
      <dgm:prSet presStyleCnt="0" presName="hierChild7" presAssocID="{9C7D02CA-87D1-4C30-8BC4-DBD9E96D3749}"/>
      <dgm:spPr/>
    </dgm:pt>
    <dgm:pt type="pres" modelId="{7EEB9DB7-FB66-4089-BE03-B6AAF8C4844F}">
      <dgm:prSet presStyleCnt="5" presStyleIdx="2" presStyleLbl="parChTrans1D2" presName="Name37" presAssocID="{848DA5BE-67A6-4B53-9B68-35597980999C}"/>
      <dgm:spPr/>
      <dgm:t>
        <a:bodyPr/>
        <a:lstStyle/>
        <a:p>
          <a:endParaRPr lang="hr-HR"/>
        </a:p>
      </dgm:t>
    </dgm:pt>
    <dgm:pt type="pres" modelId="{B0DE21BD-8011-46E0-8DC1-824AF4902EA9}">
      <dgm:prSet presStyleCnt="0" presName="hierRoot2" presAssocID="{1B18E219-1CFA-4750-8274-3A0D52DB6174}">
        <dgm:presLayoutVars>
          <dgm:hierBranch val="init"/>
        </dgm:presLayoutVars>
      </dgm:prSet>
      <dgm:spPr/>
    </dgm:pt>
    <dgm:pt type="pres" modelId="{2BD20D90-CC6F-464F-961E-66E8406E79A4}">
      <dgm:prSet presStyleCnt="0" presName="rootComposite" presAssocID="{1B18E219-1CFA-4750-8274-3A0D52DB6174}"/>
      <dgm:spPr/>
    </dgm:pt>
    <dgm:pt type="pres" modelId="{5E261A4B-46B9-4992-8FEA-F539BEFA5005}">
      <dgm:prSet presStyleCnt="4" presStyleIdx="2" presStyleLbl="node2" presName="rootText" presAssocID="{1B18E219-1CFA-4750-8274-3A0D52DB6174}">
        <dgm:presLayoutVars>
          <dgm:chPref val="3"/>
        </dgm:presLayoutVars>
      </dgm:prSet>
      <dgm:spPr/>
      <dgm:t>
        <a:bodyPr/>
        <a:lstStyle/>
        <a:p>
          <a:endParaRPr lang="hr-HR"/>
        </a:p>
      </dgm:t>
    </dgm:pt>
    <dgm:pt type="pres" modelId="{152C90C3-4831-4393-A306-9CBBFCFA8124}">
      <dgm:prSet presStyleCnt="4" presStyleIdx="2" presStyleLbl="node2" presName="rootConnector" presAssocID="{1B18E219-1CFA-4750-8274-3A0D52DB6174}"/>
      <dgm:spPr/>
      <dgm:t>
        <a:bodyPr/>
        <a:lstStyle/>
        <a:p>
          <a:endParaRPr lang="hr-HR"/>
        </a:p>
      </dgm:t>
    </dgm:pt>
    <dgm:pt type="pres" modelId="{4ECA0E0E-8392-43A7-8465-CF6934785E64}">
      <dgm:prSet presStyleCnt="0" presName="hierChild4" presAssocID="{1B18E219-1CFA-4750-8274-3A0D52DB6174}"/>
      <dgm:spPr/>
    </dgm:pt>
    <dgm:pt type="pres" modelId="{1CE543F2-D178-445F-826E-B036D820D9AA}">
      <dgm:prSet presStyleCnt="0" presName="hierChild5" presAssocID="{1B18E219-1CFA-4750-8274-3A0D52DB6174}"/>
      <dgm:spPr/>
    </dgm:pt>
    <dgm:pt type="pres" modelId="{B8CF9911-B6CB-49B1-A3EF-D9F98423E5FA}">
      <dgm:prSet presStyleCnt="5" presStyleIdx="3" presStyleLbl="parChTrans1D2" presName="Name37" presAssocID="{358AFB26-FC56-467F-AC09-07518DC116D5}"/>
      <dgm:spPr/>
      <dgm:t>
        <a:bodyPr/>
        <a:lstStyle/>
        <a:p>
          <a:endParaRPr lang="hr-HR"/>
        </a:p>
      </dgm:t>
    </dgm:pt>
    <dgm:pt type="pres" modelId="{4272A557-A3E4-4A93-AFFD-039F5AD8FB2F}">
      <dgm:prSet presStyleCnt="0" presName="hierRoot2" presAssocID="{2B84097B-A456-457B-AC04-1D448B77BB3B}">
        <dgm:presLayoutVars>
          <dgm:hierBranch val="init"/>
        </dgm:presLayoutVars>
      </dgm:prSet>
      <dgm:spPr/>
    </dgm:pt>
    <dgm:pt type="pres" modelId="{74E1DAD0-EE8D-44A0-8442-F1ADB33A0947}">
      <dgm:prSet presStyleCnt="0" presName="rootComposite" presAssocID="{2B84097B-A456-457B-AC04-1D448B77BB3B}"/>
      <dgm:spPr/>
    </dgm:pt>
    <dgm:pt type="pres" modelId="{69E3688B-DCF5-4EEF-BBA2-79B71B918983}">
      <dgm:prSet presStyleCnt="4" presStyleIdx="3" presStyleLbl="node2" presName="rootText" presAssocID="{2B84097B-A456-457B-AC04-1D448B77BB3B}">
        <dgm:presLayoutVars>
          <dgm:chPref val="3"/>
        </dgm:presLayoutVars>
      </dgm:prSet>
      <dgm:spPr/>
      <dgm:t>
        <a:bodyPr/>
        <a:lstStyle/>
        <a:p>
          <a:endParaRPr lang="hr-HR"/>
        </a:p>
      </dgm:t>
    </dgm:pt>
    <dgm:pt type="pres" modelId="{3B67599D-7B93-400A-8DB0-2D38B5C59ECD}">
      <dgm:prSet presStyleCnt="4" presStyleIdx="3" presStyleLbl="node2" presName="rootConnector" presAssocID="{2B84097B-A456-457B-AC04-1D448B77BB3B}"/>
      <dgm:spPr/>
      <dgm:t>
        <a:bodyPr/>
        <a:lstStyle/>
        <a:p>
          <a:endParaRPr lang="hr-HR"/>
        </a:p>
      </dgm:t>
    </dgm:pt>
    <dgm:pt type="pres" modelId="{0355D477-930E-4E02-87DB-5EC5791D8715}">
      <dgm:prSet presStyleCnt="0" presName="hierChild4" presAssocID="{2B84097B-A456-457B-AC04-1D448B77BB3B}"/>
      <dgm:spPr/>
    </dgm:pt>
    <dgm:pt type="pres" modelId="{C3172025-4658-43B8-969C-B9B8ECF2E82D}">
      <dgm:prSet presStyleCnt="0" presName="hierChild5" presAssocID="{2B84097B-A456-457B-AC04-1D448B77BB3B}"/>
      <dgm:spPr/>
    </dgm:pt>
    <dgm:pt type="pres" modelId="{A6174BB3-F05F-49CD-8206-B80D88AE512F}">
      <dgm:prSet presStyleCnt="0" presName="hierChild3" presAssocID="{6A72E13B-C4BF-497B-8327-247883C283BB}"/>
      <dgm:spPr/>
    </dgm:pt>
    <dgm:pt type="pres" modelId="{85B793A7-C8D3-4D11-8400-D2C0D1585CCC}">
      <dgm:prSet presStyleCnt="5" presStyleIdx="4" presStyleLbl="parChTrans1D2" presName="Name111" presAssocID="{3CC1C150-2BAB-4716-AC66-01457E129F8B}"/>
      <dgm:spPr/>
      <dgm:t>
        <a:bodyPr/>
        <a:lstStyle/>
        <a:p>
          <a:endParaRPr lang="hr-HR"/>
        </a:p>
      </dgm:t>
    </dgm:pt>
    <dgm:pt type="pres" modelId="{A1E50998-7E4D-4888-917D-4B9C92628F9E}">
      <dgm:prSet presStyleCnt="0" presName="hierRoot3" presAssocID="{01414171-5488-4A6B-BB4B-953E52849DAE}">
        <dgm:presLayoutVars>
          <dgm:hierBranch val="init"/>
        </dgm:presLayoutVars>
      </dgm:prSet>
      <dgm:spPr/>
    </dgm:pt>
    <dgm:pt type="pres" modelId="{4B1FC9D2-C3A4-4A44-9648-2903299E6D29}">
      <dgm:prSet presStyleCnt="0" presName="rootComposite3" presAssocID="{01414171-5488-4A6B-BB4B-953E52849DAE}"/>
      <dgm:spPr/>
    </dgm:pt>
    <dgm:pt type="pres" modelId="{AC599478-C403-4C1A-A6F5-BFEEA7BA9C1C}">
      <dgm:prSet custLinFactNeighborY="-20921" custLinFactNeighborX="100000" custLinFactX="81851" presStyleCnt="1" presStyleIdx="0" presStyleLbl="asst1" presName="rootText3" presAssocID="{01414171-5488-4A6B-BB4B-953E52849DAE}">
        <dgm:presLayoutVars>
          <dgm:chPref val="3"/>
        </dgm:presLayoutVars>
      </dgm:prSet>
      <dgm:spPr/>
      <dgm:t>
        <a:bodyPr/>
        <a:lstStyle/>
        <a:p>
          <a:endParaRPr lang="hr-HR"/>
        </a:p>
      </dgm:t>
    </dgm:pt>
    <dgm:pt type="pres" modelId="{658FC908-88A9-441F-9368-B687AE064AD0}">
      <dgm:prSet presStyleCnt="1" presStyleIdx="0" presStyleLbl="asst1" presName="rootConnector3" presAssocID="{01414171-5488-4A6B-BB4B-953E52849DAE}"/>
      <dgm:spPr/>
      <dgm:t>
        <a:bodyPr/>
        <a:lstStyle/>
        <a:p>
          <a:endParaRPr lang="hr-HR"/>
        </a:p>
      </dgm:t>
    </dgm:pt>
    <dgm:pt type="pres" modelId="{B8A17011-4E22-49FF-85E4-A729326342CE}">
      <dgm:prSet presStyleCnt="0" presName="hierChild6" presAssocID="{01414171-5488-4A6B-BB4B-953E52849DAE}"/>
      <dgm:spPr/>
    </dgm:pt>
    <dgm:pt type="pres" modelId="{9417943C-9940-46ED-806B-91B4AD6BF984}">
      <dgm:prSet presStyleCnt="0" presName="hierChild7" presAssocID="{01414171-5488-4A6B-BB4B-953E52849DAE}"/>
      <dgm:spPr/>
    </dgm:pt>
  </dgm:ptLst>
  <dgm:cxnLst>
    <dgm:cxn presId="urn:microsoft.com/office/officeart/2005/8/layout/orgChart1" destOrd="0" srcOrd="0" destId="{C1FB4E5E-C400-4581-97C4-C20888DEF4C8}" srcId="{6A72E13B-C4BF-497B-8327-247883C283BB}" type="presOf" modelId="{30748C3B-5150-49ED-BB5D-607177C9E306}"/>
    <dgm:cxn presId="urn:microsoft.com/office/officeart/2005/8/layout/orgChart1" destOrd="0" srcOrd="0" destId="{2DBA4BBE-BC8E-4F6F-BA35-425DB80B0F86}" srcId="{452A9690-8CB1-4BA8-8B23-1C6734D28A09}" type="presOf" modelId="{EE6FEBB6-9DD5-4C0A-9C65-CB3C612C454B}"/>
    <dgm:cxn presId="urn:microsoft.com/office/officeart/2005/8/layout/orgChart1" destOrd="0" srcOrd="0" destId="{CC5F8F59-DC23-4FF4-A569-AABF7CBD350B}" srcId="{4A7EC6C9-F874-473C-AD20-E11A6CD17C91}" type="presOf" modelId="{479D5D5D-1A8B-44EC-8931-23AFB00AD4FD}"/>
    <dgm:cxn presId="urn:microsoft.com/office/officeart/2005/8/layout/orgChart1" destOrd="0" srcOrd="1" destId="{E245BB24-A903-4C2F-AE92-05B780319DD5}" srcId="{452A9690-8CB1-4BA8-8B23-1C6734D28A09}" type="presOf" modelId="{14516631-C93B-460A-A221-19A76DB73F92}"/>
    <dgm:cxn presId="urn:microsoft.com/office/officeart/2005/8/layout/orgChart1" destOrd="0" srcOrd="0" destId="{6D040E55-FA30-4D9F-9B7C-C379CFC1CF82}" srcId="{9C7D02CA-87D1-4C30-8BC4-DBD9E96D3749}" type="presOf" modelId="{C96D2C56-BE97-4E3E-9DC7-BAEB582EE73B}"/>
    <dgm:cxn presId="urn:microsoft.com/office/officeart/2005/8/layout/orgChart1" destOrd="0" srcOrd="1" destId="{E2F95B8B-F984-4C6B-A64E-3DF07D38CB46}" srcId="{B83C949C-EB04-448D-AC1B-701737921F4E}" type="presOf" modelId="{6B63278A-B845-4384-A7BB-4717C7F8189E}"/>
    <dgm:cxn sibTransId="{6FB29261-64E0-4B05-B9C2-A22A7580B3AE}" parTransId="{E03E60E3-FBF4-4A20-9463-57ECE3D2AECB}" destOrd="0" srcOrd="0" destId="{6A72E13B-C4BF-497B-8327-247883C283BB}" srcId="{CDE5DECA-7601-4323-96E3-D25D1930B00A}" modelId="{8C94A1F1-1F6A-466D-88F0-4B6839AAD77A}"/>
    <dgm:cxn sibTransId="{5CD20CEE-B895-4549-854D-97739F71ADFA}" parTransId="{848DA5BE-67A6-4B53-9B68-35597980999C}" destOrd="0" srcOrd="3" destId="{1B18E219-1CFA-4750-8274-3A0D52DB6174}" srcId="{6A72E13B-C4BF-497B-8327-247883C283BB}" modelId="{F911C01D-D56F-4FF9-9FA5-239EE524FCF7}"/>
    <dgm:cxn presId="urn:microsoft.com/office/officeart/2005/8/layout/orgChart1" destOrd="0" srcOrd="0" destId="{9319A75D-E06F-4530-B4D0-2C455069B6BF}" srcId="{CDE5DECA-7601-4323-96E3-D25D1930B00A}" type="presOf" modelId="{F0A6B95F-8C8A-4546-BD40-080BE036E603}"/>
    <dgm:cxn presId="urn:microsoft.com/office/officeart/2005/8/layout/orgChart1" destOrd="0" srcOrd="0" destId="{B8CF9911-B6CB-49B1-A3EF-D9F98423E5FA}" srcId="{358AFB26-FC56-467F-AC09-07518DC116D5}" type="presOf" modelId="{D55FB7E4-5ABC-4062-9863-B3EA485AF6CA}"/>
    <dgm:cxn presId="urn:microsoft.com/office/officeart/2005/8/layout/orgChart1" destOrd="0" srcOrd="1" destId="{A12D7C68-A0C2-4B01-9554-0CCD02D9B42A}" srcId="{6A72E13B-C4BF-497B-8327-247883C283BB}" type="presOf" modelId="{D49C2ED5-7BBF-400A-9BA1-91C22D53EBA9}"/>
    <dgm:cxn sibTransId="{3F477132-6E28-4F31-84D4-D214A61C3BCC}" parTransId="{46F415C9-FFFE-431D-B9F4-3D1F8522CA17}" destOrd="0" srcOrd="1" destId="{20FACE81-955D-4EA9-B7E2-80CAD88DF869}" srcId="{16903579-B916-44D2-A26C-B9453BD59C8C}" modelId="{9E2D2780-EC0A-4808-BB0A-C8733AC2AAF5}"/>
    <dgm:cxn presId="urn:microsoft.com/office/officeart/2005/8/layout/orgChart1" destOrd="0" srcOrd="0" destId="{69E3688B-DCF5-4EEF-BBA2-79B71B918983}" srcId="{2B84097B-A456-457B-AC04-1D448B77BB3B}" type="presOf" modelId="{7153009E-6DD7-415C-953A-C0B0D3711EB9}"/>
    <dgm:cxn presId="urn:microsoft.com/office/officeart/2005/8/layout/orgChart1" destOrd="0" srcOrd="0" destId="{48999CF8-C03F-44D3-AED8-179EB1B1C9D5}" srcId="{46F415C9-FFFE-431D-B9F4-3D1F8522CA17}" type="presOf" modelId="{FD90E5C5-A09D-486E-9EA4-4B852F387814}"/>
    <dgm:cxn presId="urn:microsoft.com/office/officeart/2005/8/layout/orgChart1" destOrd="0" srcOrd="0" destId="{56BD098D-22D0-4F87-A266-2C9298E8F600}" srcId="{16903579-B916-44D2-A26C-B9453BD59C8C}" type="presOf" modelId="{7EBC8512-B308-454A-B23C-226A23EFE717}"/>
    <dgm:cxn presId="urn:microsoft.com/office/officeart/2005/8/layout/orgChart1" destOrd="0" srcOrd="0" destId="{18892BA3-4ED2-46AC-9307-BE60403BD03A}" srcId="{37A39E36-9F9F-4AAB-9598-9E1E9B72799C}" type="presOf" modelId="{68C1211C-E7D8-4BE7-90C5-51DB8483E7F3}"/>
    <dgm:cxn sibTransId="{5CED1C4B-B721-47D6-BE97-7FFD64B3E864}" parTransId="{8C8A89F5-2CB2-4838-AADD-95C339FB2C98}" destOrd="0" srcOrd="0" destId="{4A7EC6C9-F874-473C-AD20-E11A6CD17C91}" srcId="{16903579-B916-44D2-A26C-B9453BD59C8C}" modelId="{D527133C-8998-49A5-9FDE-004A69991140}"/>
    <dgm:cxn presId="urn:microsoft.com/office/officeart/2005/8/layout/orgChart1" destOrd="0" srcOrd="1" destId="{96187E57-35F6-4ECB-A318-FF683CF7A4CC}" srcId="{9C7D02CA-87D1-4C30-8BC4-DBD9E96D3749}" type="presOf" modelId="{1F50B8BB-1444-4FFA-9A91-B948B99E4BA8}"/>
    <dgm:cxn presId="urn:microsoft.com/office/officeart/2005/8/layout/orgChart1" destOrd="0" srcOrd="0" destId="{4E4B44D5-015C-4283-8576-648622FD9CBC}" srcId="{EC710E24-E787-49DD-A51C-86B3D7B33C48}" type="presOf" modelId="{138480B5-7CD9-44DD-AB93-24EA46411053}"/>
    <dgm:cxn presId="urn:microsoft.com/office/officeart/2005/8/layout/orgChart1" destOrd="0" srcOrd="1" destId="{8108460A-3333-4CD5-B3CD-BC60BD7D7B9B}" srcId="{AE18EDA9-990C-4D90-BD0D-902306671BF6}" type="presOf" modelId="{BB1CF42A-94C4-4E65-AB9F-F12DAA76C9AD}"/>
    <dgm:cxn presId="urn:microsoft.com/office/officeart/2005/8/layout/orgChart1" destOrd="0" srcOrd="1" destId="{152C90C3-4831-4393-A306-9CBBFCFA8124}" srcId="{1B18E219-1CFA-4750-8274-3A0D52DB6174}" type="presOf" modelId="{DE9878B4-61A7-49E6-9D17-65F674BA8D05}"/>
    <dgm:cxn presId="urn:microsoft.com/office/officeart/2005/8/layout/orgChart1" destOrd="0" srcOrd="0" destId="{D16234F6-D120-4715-A47E-9EDAB745A75D}" srcId="{AE18EDA9-990C-4D90-BD0D-902306671BF6}" type="presOf" modelId="{E00F2C0D-EC07-4E88-8CD9-6DC2AC1A3ABF}"/>
    <dgm:cxn presId="urn:microsoft.com/office/officeart/2005/8/layout/orgChart1" destOrd="0" srcOrd="0" destId="{5E261A4B-46B9-4992-8FEA-F539BEFA5005}" srcId="{1B18E219-1CFA-4750-8274-3A0D52DB6174}" type="presOf" modelId="{2050F12E-7E04-468F-8060-95F593582BE8}"/>
    <dgm:cxn sibTransId="{CA3B3B62-B121-4AE4-8F93-3950DFD1F17D}" parTransId="{37A39E36-9F9F-4AAB-9598-9E1E9B72799C}" destOrd="0" srcOrd="2" destId="{B83C949C-EB04-448D-AC1B-701737921F4E}" srcId="{6A72E13B-C4BF-497B-8327-247883C283BB}" modelId="{079D5BCD-F106-40DB-BD8E-77E51FB98C1E}"/>
    <dgm:cxn presId="urn:microsoft.com/office/officeart/2005/8/layout/orgChart1" destOrd="0" srcOrd="0" destId="{82C1EA90-788F-4395-947E-1F116D69D9E9}" srcId="{DF92BA71-F321-4FDC-A62F-DA086DDFC11A}" type="presOf" modelId="{4D612B21-66C4-46B1-A7C7-3C9E7F2C39E7}"/>
    <dgm:cxn presId="urn:microsoft.com/office/officeart/2005/8/layout/orgChart1" destOrd="0" srcOrd="0" destId="{AC599478-C403-4C1A-A6F5-BFEEA7BA9C1C}" srcId="{01414171-5488-4A6B-BB4B-953E52849DAE}" type="presOf" modelId="{D5167BE3-AA06-469D-9A6D-0C5990A0CC7E}"/>
    <dgm:cxn presId="urn:microsoft.com/office/officeart/2005/8/layout/orgChart1" destOrd="0" srcOrd="0" destId="{F06DAF15-3505-4C2B-9D5E-8768B57ACC2A}" srcId="{B83C949C-EB04-448D-AC1B-701737921F4E}" type="presOf" modelId="{8BE1F914-9CE4-47EE-94D4-215E25EA296D}"/>
    <dgm:cxn presId="urn:microsoft.com/office/officeart/2005/8/layout/orgChart1" destOrd="0" srcOrd="0" destId="{700A3F00-21E1-4148-930D-54D21132E22A}" srcId="{8C8A89F5-2CB2-4838-AADD-95C339FB2C98}" type="presOf" modelId="{6D29B5F2-3AB7-4F70-927F-65A26DE4D387}"/>
    <dgm:cxn presId="urn:microsoft.com/office/officeart/2005/8/layout/orgChart1" destOrd="0" srcOrd="1" destId="{443128F8-AA70-4FE4-ADB9-C608B3A0C475}" srcId="{16903579-B916-44D2-A26C-B9453BD59C8C}" type="presOf" modelId="{37265710-C38A-4BB4-83FF-6B450AECFCCA}"/>
    <dgm:cxn presId="urn:microsoft.com/office/officeart/2005/8/layout/orgChart1" destOrd="0" srcOrd="1" destId="{658FC908-88A9-441F-9368-B687AE064AD0}" srcId="{01414171-5488-4A6B-BB4B-953E52849DAE}" type="presOf" modelId="{3421A63F-D0DB-4420-BBBA-ACB5E045DCD9}"/>
    <dgm:cxn presId="urn:microsoft.com/office/officeart/2005/8/layout/orgChart1" destOrd="0" srcOrd="0" destId="{85B793A7-C8D3-4D11-8400-D2C0D1585CCC}" srcId="{3CC1C150-2BAB-4716-AC66-01457E129F8B}" type="presOf" modelId="{BF33D358-A9CE-48A4-9161-C63CEC24E5D8}"/>
    <dgm:cxn presId="urn:microsoft.com/office/officeart/2005/8/layout/orgChart1" destOrd="0" srcOrd="0" destId="{3622DE1E-DF5F-488A-9638-3858C44409A0}" srcId="{0C635D84-8794-4AC0-AC76-D8B3154E57AB}" type="presOf" modelId="{D304BA7B-FC1F-432C-90E5-EA62E2B67202}"/>
    <dgm:cxn sibTransId="{CAA73719-129F-44A7-8C8C-D8507EDB62D7}" parTransId="{358AFB26-FC56-467F-AC09-07518DC116D5}" destOrd="0" srcOrd="4" destId="{2B84097B-A456-457B-AC04-1D448B77BB3B}" srcId="{6A72E13B-C4BF-497B-8327-247883C283BB}" modelId="{9DB6994E-F3A7-4B71-B0B0-56B2BF89C28A}"/>
    <dgm:cxn presId="urn:microsoft.com/office/officeart/2005/8/layout/orgChart1" destOrd="0" srcOrd="0" destId="{86D4B984-87CA-4DC3-8D1E-6ACDCA4D204B}" srcId="{92A7E32F-2E1D-42B2-BB05-97E8DA0D69BF}" type="presOf" modelId="{77294E3B-C322-4BD9-9C04-F565617C632D}"/>
    <dgm:cxn sibTransId="{53540078-0FBF-428C-87B8-25240B6A235B}" parTransId="{EC710E24-E787-49DD-A51C-86B3D7B33C48}" destOrd="0" srcOrd="1" destId="{9C7D02CA-87D1-4C30-8BC4-DBD9E96D3749}" srcId="{B83C949C-EB04-448D-AC1B-701737921F4E}" modelId="{53A52EA6-DD50-449C-906A-FA1EA124D70A}"/>
    <dgm:cxn presId="urn:microsoft.com/office/officeart/2005/8/layout/orgChart1" destOrd="0" srcOrd="1" destId="{3B67599D-7B93-400A-8DB0-2D38B5C59ECD}" srcId="{2B84097B-A456-457B-AC04-1D448B77BB3B}" type="presOf" modelId="{6667D668-EF66-481B-9225-2131635BE236}"/>
    <dgm:cxn sibTransId="{DD6E0D05-30BC-4F02-8799-22E58BCA58AE}" parTransId="{3CC1C150-2BAB-4716-AC66-01457E129F8B}" destOrd="0" srcOrd="0" destId="{01414171-5488-4A6B-BB4B-953E52849DAE}" srcId="{6A72E13B-C4BF-497B-8327-247883C283BB}" modelId="{7C64DEEF-C2C4-42B4-A26E-7224C20D1E4E}"/>
    <dgm:cxn presId="urn:microsoft.com/office/officeart/2005/8/layout/orgChart1" destOrd="0" srcOrd="0" destId="{7833135C-FC3B-4DC5-9D66-00708BB99671}" srcId="{20FACE81-955D-4EA9-B7E2-80CAD88DF869}" type="presOf" modelId="{957A8F48-D2C0-4F28-8FE3-454163872F15}"/>
    <dgm:cxn sibTransId="{A87E1482-0F82-43AB-A145-829ED3E7BBAC}" parTransId="{92A7E32F-2E1D-42B2-BB05-97E8DA0D69BF}" destOrd="0" srcOrd="0" destId="{452A9690-8CB1-4BA8-8B23-1C6734D28A09}" srcId="{B83C949C-EB04-448D-AC1B-701737921F4E}" modelId="{C4EA26F8-E1DD-48F5-B7E1-3D0D15864CB2}"/>
    <dgm:cxn sibTransId="{199C8B7D-6F28-41F2-A41F-FB725EB25EA4}" parTransId="{329E65F5-94DD-41DD-BBCC-6C3777AAEC8D}" destOrd="0" srcOrd="3" destId="{AE18EDA9-990C-4D90-BD0D-902306671BF6}" srcId="{16903579-B916-44D2-A26C-B9453BD59C8C}" modelId="{4F3E91C1-32FC-421D-BF20-D030FED4B683}"/>
    <dgm:cxn presId="urn:microsoft.com/office/officeart/2005/8/layout/orgChart1" destOrd="0" srcOrd="0" destId="{35168BD8-7386-4CBF-B4B7-97A01B1FB146}" srcId="{483DDC83-6620-4542-B7ED-AD43ED963EDE}" type="presOf" modelId="{6134A83C-2FA9-4175-B303-F56164252AAD}"/>
    <dgm:cxn presId="urn:microsoft.com/office/officeart/2005/8/layout/orgChart1" destOrd="0" srcOrd="0" destId="{7EEB9DB7-FB66-4089-BE03-B6AAF8C4844F}" srcId="{848DA5BE-67A6-4B53-9B68-35597980999C}" type="presOf" modelId="{D7EB2043-A0DF-42BA-90E7-2DC02D435BE9}"/>
    <dgm:cxn presId="urn:microsoft.com/office/officeart/2005/8/layout/orgChart1" destOrd="0" srcOrd="1" destId="{465A5E86-7083-4BE9-BDD8-F4372944C54A}" srcId="{20FACE81-955D-4EA9-B7E2-80CAD88DF869}" type="presOf" modelId="{2C92D00A-3DB6-4365-822B-4476C10AABD4}"/>
    <dgm:cxn presId="urn:microsoft.com/office/officeart/2005/8/layout/orgChart1" destOrd="0" srcOrd="1" destId="{1DFF427E-2256-4C29-9454-6FB7C17DFA59}" srcId="{483DDC83-6620-4542-B7ED-AD43ED963EDE}" type="presOf" modelId="{4114827A-9C85-4FF6-B761-2C18AE83AA83}"/>
    <dgm:cxn sibTransId="{2E739F38-46D9-4157-8990-D7336776B30F}" parTransId="{DF92BA71-F321-4FDC-A62F-DA086DDFC11A}" destOrd="0" srcOrd="1" destId="{16903579-B916-44D2-A26C-B9453BD59C8C}" srcId="{6A72E13B-C4BF-497B-8327-247883C283BB}" modelId="{A9C44070-AB9E-43A1-BDB8-051A6235A4EE}"/>
    <dgm:cxn sibTransId="{1D822480-B876-4800-BA69-64852AB3A079}" parTransId="{0C635D84-8794-4AC0-AC76-D8B3154E57AB}" destOrd="0" srcOrd="2" destId="{483DDC83-6620-4542-B7ED-AD43ED963EDE}" srcId="{16903579-B916-44D2-A26C-B9453BD59C8C}" modelId="{916B1E97-2B7B-4F19-8E58-9B8E40F890E6}"/>
    <dgm:cxn presId="urn:microsoft.com/office/officeart/2005/8/layout/orgChart1" destOrd="0" srcOrd="1" destId="{F9C29993-C4B4-4380-B106-AAFC1FDA71CE}" srcId="{4A7EC6C9-F874-473C-AD20-E11A6CD17C91}" type="presOf" modelId="{513578B0-FD11-4282-A041-8836A7681336}"/>
    <dgm:cxn presId="urn:microsoft.com/office/officeart/2005/8/layout/orgChart1" destOrd="0" srcOrd="0" destId="{408ECC44-8E6B-453C-912A-65092B767AFA}" srcId="{329E65F5-94DD-41DD-BBCC-6C3777AAEC8D}" type="presOf" modelId="{AC057FD4-ABC8-4D90-8A6C-F4894FED8527}"/>
    <dgm:cxn presId="urn:microsoft.com/office/officeart/2005/8/layout/orgChart1" destOrd="0" srcOrd="0" destId="{75E8BE94-0ACA-4C71-9C9D-C00B3DE37986}" srcId="{9319A75D-E06F-4530-B4D0-2C455069B6BF}" type="presParOf" modelId="{0A672534-51FA-44B6-91D5-59152035A979}"/>
    <dgm:cxn presId="urn:microsoft.com/office/officeart/2005/8/layout/orgChart1" destOrd="0" srcOrd="0" destId="{6023BC91-8115-4A86-90FC-B66B1DBEAEAD}" srcId="{75E8BE94-0ACA-4C71-9C9D-C00B3DE37986}" type="presParOf" modelId="{14386BCB-8B6B-490F-B5A8-F7DC20FC3F39}"/>
    <dgm:cxn presId="urn:microsoft.com/office/officeart/2005/8/layout/orgChart1" destOrd="0" srcOrd="0" destId="{C1FB4E5E-C400-4581-97C4-C20888DEF4C8}" srcId="{6023BC91-8115-4A86-90FC-B66B1DBEAEAD}" type="presParOf" modelId="{33F2845F-AB4C-4ED7-9CE4-E3FADF231038}"/>
    <dgm:cxn presId="urn:microsoft.com/office/officeart/2005/8/layout/orgChart1" destOrd="0" srcOrd="1" destId="{A12D7C68-A0C2-4B01-9554-0CCD02D9B42A}" srcId="{6023BC91-8115-4A86-90FC-B66B1DBEAEAD}" type="presParOf" modelId="{5408DA4F-7847-4E9F-B308-71F3CB769947}"/>
    <dgm:cxn presId="urn:microsoft.com/office/officeart/2005/8/layout/orgChart1" destOrd="0" srcOrd="1" destId="{92BC194E-8F03-443A-8E37-852EA94D2159}" srcId="{75E8BE94-0ACA-4C71-9C9D-C00B3DE37986}" type="presParOf" modelId="{A0F0F679-F002-4A79-9EFF-85BF6FE92651}"/>
    <dgm:cxn presId="urn:microsoft.com/office/officeart/2005/8/layout/orgChart1" destOrd="0" srcOrd="0" destId="{82C1EA90-788F-4395-947E-1F116D69D9E9}" srcId="{92BC194E-8F03-443A-8E37-852EA94D2159}" type="presParOf" modelId="{32AD4F49-0917-4752-9BD8-12A3DB0E3DD7}"/>
    <dgm:cxn presId="urn:microsoft.com/office/officeart/2005/8/layout/orgChart1" destOrd="0" srcOrd="1" destId="{45132448-706A-4D45-ABA5-B05088A1C3C0}" srcId="{92BC194E-8F03-443A-8E37-852EA94D2159}" type="presParOf" modelId="{AE67B414-D04F-443C-927A-6E9D29ABEF66}"/>
    <dgm:cxn presId="urn:microsoft.com/office/officeart/2005/8/layout/orgChart1" destOrd="0" srcOrd="0" destId="{CE31E106-9E1B-4EBF-AACF-4609F00F3686}" srcId="{45132448-706A-4D45-ABA5-B05088A1C3C0}" type="presParOf" modelId="{CD79F8B6-B700-4BCD-B9E8-AC46BD385EC9}"/>
    <dgm:cxn presId="urn:microsoft.com/office/officeart/2005/8/layout/orgChart1" destOrd="0" srcOrd="0" destId="{56BD098D-22D0-4F87-A266-2C9298E8F600}" srcId="{CE31E106-9E1B-4EBF-AACF-4609F00F3686}" type="presParOf" modelId="{4FFC2506-3854-4CDB-A6A0-105D610733F0}"/>
    <dgm:cxn presId="urn:microsoft.com/office/officeart/2005/8/layout/orgChart1" destOrd="0" srcOrd="1" destId="{443128F8-AA70-4FE4-ADB9-C608B3A0C475}" srcId="{CE31E106-9E1B-4EBF-AACF-4609F00F3686}" type="presParOf" modelId="{D996F740-6B07-4590-BBF7-5821420FC7B8}"/>
    <dgm:cxn presId="urn:microsoft.com/office/officeart/2005/8/layout/orgChart1" destOrd="0" srcOrd="1" destId="{95BCF027-235C-4FA1-9049-89BC58FBAFB7}" srcId="{45132448-706A-4D45-ABA5-B05088A1C3C0}" type="presParOf" modelId="{98B12FC0-D7CC-4F68-9035-FA64E8A929FB}"/>
    <dgm:cxn presId="urn:microsoft.com/office/officeart/2005/8/layout/orgChart1" destOrd="0" srcOrd="2" destId="{85D7A62A-87F2-42A0-8518-B4A1C5BE8E76}" srcId="{45132448-706A-4D45-ABA5-B05088A1C3C0}" type="presParOf" modelId="{969A44A7-5952-4399-8F3B-F1F4BFE877CD}"/>
    <dgm:cxn presId="urn:microsoft.com/office/officeart/2005/8/layout/orgChart1" destOrd="0" srcOrd="0" destId="{700A3F00-21E1-4148-930D-54D21132E22A}" srcId="{85D7A62A-87F2-42A0-8518-B4A1C5BE8E76}" type="presParOf" modelId="{2C2B440E-2A4E-4DBB-9162-0709675163EF}"/>
    <dgm:cxn presId="urn:microsoft.com/office/officeart/2005/8/layout/orgChart1" destOrd="0" srcOrd="1" destId="{167F8D25-EC5F-402F-B2D3-FD6CD7809E89}" srcId="{85D7A62A-87F2-42A0-8518-B4A1C5BE8E76}" type="presParOf" modelId="{91A7D216-73E1-48D0-9965-D6FAB2320D00}"/>
    <dgm:cxn presId="urn:microsoft.com/office/officeart/2005/8/layout/orgChart1" destOrd="0" srcOrd="0" destId="{08FD879D-3746-4517-8D3E-E6300357E967}" srcId="{167F8D25-EC5F-402F-B2D3-FD6CD7809E89}" type="presParOf" modelId="{E6D65D85-F545-4595-854F-69F7C60597ED}"/>
    <dgm:cxn presId="urn:microsoft.com/office/officeart/2005/8/layout/orgChart1" destOrd="0" srcOrd="0" destId="{CC5F8F59-DC23-4FF4-A569-AABF7CBD350B}" srcId="{08FD879D-3746-4517-8D3E-E6300357E967}" type="presParOf" modelId="{168C80E1-10E8-4DEA-BC31-5396D7E18A45}"/>
    <dgm:cxn presId="urn:microsoft.com/office/officeart/2005/8/layout/orgChart1" destOrd="0" srcOrd="1" destId="{F9C29993-C4B4-4380-B106-AAFC1FDA71CE}" srcId="{08FD879D-3746-4517-8D3E-E6300357E967}" type="presParOf" modelId="{05D10C56-254C-4A70-A457-CAD869D6DDED}"/>
    <dgm:cxn presId="urn:microsoft.com/office/officeart/2005/8/layout/orgChart1" destOrd="0" srcOrd="1" destId="{3898A6B8-DFFA-4FB9-A82E-02A2B23DE837}" srcId="{167F8D25-EC5F-402F-B2D3-FD6CD7809E89}" type="presParOf" modelId="{03AEB17E-4D9D-4ABB-A238-0E87CDACD5F4}"/>
    <dgm:cxn presId="urn:microsoft.com/office/officeart/2005/8/layout/orgChart1" destOrd="0" srcOrd="2" destId="{2123A1E7-55F6-438A-A291-503392170F26}" srcId="{167F8D25-EC5F-402F-B2D3-FD6CD7809E89}" type="presParOf" modelId="{109AA47D-7244-4600-A3AC-B8D408CB3464}"/>
    <dgm:cxn presId="urn:microsoft.com/office/officeart/2005/8/layout/orgChart1" destOrd="0" srcOrd="2" destId="{48999CF8-C03F-44D3-AED8-179EB1B1C9D5}" srcId="{85D7A62A-87F2-42A0-8518-B4A1C5BE8E76}" type="presParOf" modelId="{1FABAA5A-AFD3-48F3-B73A-F3B5C8B8B482}"/>
    <dgm:cxn presId="urn:microsoft.com/office/officeart/2005/8/layout/orgChart1" destOrd="0" srcOrd="3" destId="{2E637319-1B83-4DFB-A8AD-217E0F7E94B8}" srcId="{85D7A62A-87F2-42A0-8518-B4A1C5BE8E76}" type="presParOf" modelId="{FDF1EA31-FA46-4E78-9B03-6DFD5026D436}"/>
    <dgm:cxn presId="urn:microsoft.com/office/officeart/2005/8/layout/orgChart1" destOrd="0" srcOrd="0" destId="{C5D8AC35-FD28-44F0-BFF2-F4A680E02352}" srcId="{2E637319-1B83-4DFB-A8AD-217E0F7E94B8}" type="presParOf" modelId="{766D0893-B5ED-46B7-B0AE-8C40C5976C2D}"/>
    <dgm:cxn presId="urn:microsoft.com/office/officeart/2005/8/layout/orgChart1" destOrd="0" srcOrd="0" destId="{7833135C-FC3B-4DC5-9D66-00708BB99671}" srcId="{C5D8AC35-FD28-44F0-BFF2-F4A680E02352}" type="presParOf" modelId="{F7F5080C-EB59-466A-A9F5-D6C0AA2137DF}"/>
    <dgm:cxn presId="urn:microsoft.com/office/officeart/2005/8/layout/orgChart1" destOrd="0" srcOrd="1" destId="{465A5E86-7083-4BE9-BDD8-F4372944C54A}" srcId="{C5D8AC35-FD28-44F0-BFF2-F4A680E02352}" type="presParOf" modelId="{B020125A-A3BE-4D6B-A280-55EAA21DCCE4}"/>
    <dgm:cxn presId="urn:microsoft.com/office/officeart/2005/8/layout/orgChart1" destOrd="0" srcOrd="1" destId="{24D0DC62-B60C-4CF1-A39A-051F36F270F0}" srcId="{2E637319-1B83-4DFB-A8AD-217E0F7E94B8}" type="presParOf" modelId="{86E50BDE-BFBD-49BF-B0F2-BA5C76F6381A}"/>
    <dgm:cxn presId="urn:microsoft.com/office/officeart/2005/8/layout/orgChart1" destOrd="0" srcOrd="2" destId="{1358853F-BF16-4EFC-ADCA-9083EE30BE6C}" srcId="{2E637319-1B83-4DFB-A8AD-217E0F7E94B8}" type="presParOf" modelId="{91169962-7F09-4377-B7FC-8B3761A8587C}"/>
    <dgm:cxn presId="urn:microsoft.com/office/officeart/2005/8/layout/orgChart1" destOrd="0" srcOrd="4" destId="{3622DE1E-DF5F-488A-9638-3858C44409A0}" srcId="{85D7A62A-87F2-42A0-8518-B4A1C5BE8E76}" type="presParOf" modelId="{CE8CD88C-BEF2-4DA9-AA3C-041D025640C8}"/>
    <dgm:cxn presId="urn:microsoft.com/office/officeart/2005/8/layout/orgChart1" destOrd="0" srcOrd="5" destId="{1708741F-1FA8-4997-8232-98CF98FE6EE6}" srcId="{85D7A62A-87F2-42A0-8518-B4A1C5BE8E76}" type="presParOf" modelId="{2CC985D7-7801-4579-B435-DA2292F51AC5}"/>
    <dgm:cxn presId="urn:microsoft.com/office/officeart/2005/8/layout/orgChart1" destOrd="0" srcOrd="0" destId="{1884A37D-7568-4ABC-9F34-9CFE26B6795F}" srcId="{1708741F-1FA8-4997-8232-98CF98FE6EE6}" type="presParOf" modelId="{07CC681F-5E6F-40D7-9B06-FFEB0BD059AC}"/>
    <dgm:cxn presId="urn:microsoft.com/office/officeart/2005/8/layout/orgChart1" destOrd="0" srcOrd="0" destId="{35168BD8-7386-4CBF-B4B7-97A01B1FB146}" srcId="{1884A37D-7568-4ABC-9F34-9CFE26B6795F}" type="presParOf" modelId="{3BE5C5C1-1603-4E16-8634-12F60F823DFC}"/>
    <dgm:cxn presId="urn:microsoft.com/office/officeart/2005/8/layout/orgChart1" destOrd="0" srcOrd="1" destId="{1DFF427E-2256-4C29-9454-6FB7C17DFA59}" srcId="{1884A37D-7568-4ABC-9F34-9CFE26B6795F}" type="presParOf" modelId="{DE6FBFF0-0CC1-4E83-92FA-B8C069AA01E2}"/>
    <dgm:cxn presId="urn:microsoft.com/office/officeart/2005/8/layout/orgChart1" destOrd="0" srcOrd="1" destId="{08529D7C-FC39-4040-84CF-B064737598B7}" srcId="{1708741F-1FA8-4997-8232-98CF98FE6EE6}" type="presParOf" modelId="{FB3C72EC-3C67-4CDB-A644-0C5260124C39}"/>
    <dgm:cxn presId="urn:microsoft.com/office/officeart/2005/8/layout/orgChart1" destOrd="0" srcOrd="2" destId="{3B327922-2208-4A6E-AFC9-C114D79F1B88}" srcId="{1708741F-1FA8-4997-8232-98CF98FE6EE6}" type="presParOf" modelId="{15F21597-C8B6-483D-98C2-F62CCAAFDADA}"/>
    <dgm:cxn presId="urn:microsoft.com/office/officeart/2005/8/layout/orgChart1" destOrd="0" srcOrd="6" destId="{408ECC44-8E6B-453C-912A-65092B767AFA}" srcId="{85D7A62A-87F2-42A0-8518-B4A1C5BE8E76}" type="presParOf" modelId="{E91D98C3-A593-4BB9-B753-68632A67F72A}"/>
    <dgm:cxn presId="urn:microsoft.com/office/officeart/2005/8/layout/orgChart1" destOrd="0" srcOrd="7" destId="{C556192B-5117-46DE-AB14-7B5D8AADA2EC}" srcId="{85D7A62A-87F2-42A0-8518-B4A1C5BE8E76}" type="presParOf" modelId="{E028F0E0-E8BF-446D-9556-9E097785BEE5}"/>
    <dgm:cxn presId="urn:microsoft.com/office/officeart/2005/8/layout/orgChart1" destOrd="0" srcOrd="0" destId="{5AF2D5C1-15CD-40BF-90FC-AFE1E713041A}" srcId="{C556192B-5117-46DE-AB14-7B5D8AADA2EC}" type="presParOf" modelId="{7FAE5FFF-99B2-454B-9B93-1D4166786F00}"/>
    <dgm:cxn presId="urn:microsoft.com/office/officeart/2005/8/layout/orgChart1" destOrd="0" srcOrd="0" destId="{D16234F6-D120-4715-A47E-9EDAB745A75D}" srcId="{5AF2D5C1-15CD-40BF-90FC-AFE1E713041A}" type="presParOf" modelId="{D04ECD57-3886-46BA-8C4E-CA1EDF5CCA8F}"/>
    <dgm:cxn presId="urn:microsoft.com/office/officeart/2005/8/layout/orgChart1" destOrd="0" srcOrd="1" destId="{8108460A-3333-4CD5-B3CD-BC60BD7D7B9B}" srcId="{5AF2D5C1-15CD-40BF-90FC-AFE1E713041A}" type="presParOf" modelId="{3A154217-5D2A-4F4A-A4CE-5F81DEF6BCE6}"/>
    <dgm:cxn presId="urn:microsoft.com/office/officeart/2005/8/layout/orgChart1" destOrd="0" srcOrd="1" destId="{BD3D5ED0-9030-4B3D-88A5-23719D5AE031}" srcId="{C556192B-5117-46DE-AB14-7B5D8AADA2EC}" type="presParOf" modelId="{236FFC1A-EA39-4AC1-A56C-F10B0F10F0AC}"/>
    <dgm:cxn presId="urn:microsoft.com/office/officeart/2005/8/layout/orgChart1" destOrd="0" srcOrd="2" destId="{BDD80CD1-8803-4740-B34B-67281A6E9433}" srcId="{C556192B-5117-46DE-AB14-7B5D8AADA2EC}" type="presParOf" modelId="{83722B32-3801-47BA-A0B6-70374C6B517A}"/>
    <dgm:cxn presId="urn:microsoft.com/office/officeart/2005/8/layout/orgChart1" destOrd="0" srcOrd="2" destId="{18892BA3-4ED2-46AC-9307-BE60403BD03A}" srcId="{92BC194E-8F03-443A-8E37-852EA94D2159}" type="presParOf" modelId="{4F8DBFF1-09F1-4155-A59B-CB27F56F6F7E}"/>
    <dgm:cxn presId="urn:microsoft.com/office/officeart/2005/8/layout/orgChart1" destOrd="0" srcOrd="3" destId="{E66B556D-5B42-411D-95EC-99E2FB4AD126}" srcId="{92BC194E-8F03-443A-8E37-852EA94D2159}" type="presParOf" modelId="{3B9D5964-DAFE-425C-BDC4-1009D6FE942B}"/>
    <dgm:cxn presId="urn:microsoft.com/office/officeart/2005/8/layout/orgChart1" destOrd="0" srcOrd="0" destId="{B82E9111-4AA1-4B0E-8E64-624EB8B08320}" srcId="{E66B556D-5B42-411D-95EC-99E2FB4AD126}" type="presParOf" modelId="{772CC3CA-0CD0-4EB3-A558-B89E529B9E58}"/>
    <dgm:cxn presId="urn:microsoft.com/office/officeart/2005/8/layout/orgChart1" destOrd="0" srcOrd="0" destId="{F06DAF15-3505-4C2B-9D5E-8768B57ACC2A}" srcId="{B82E9111-4AA1-4B0E-8E64-624EB8B08320}" type="presParOf" modelId="{FC68EFFF-C45A-4D8F-B939-B7EAE3926E45}"/>
    <dgm:cxn presId="urn:microsoft.com/office/officeart/2005/8/layout/orgChart1" destOrd="0" srcOrd="1" destId="{E2F95B8B-F984-4C6B-A64E-3DF07D38CB46}" srcId="{B82E9111-4AA1-4B0E-8E64-624EB8B08320}" type="presParOf" modelId="{2D00429A-AA20-44BB-B228-7B1CD6276FF0}"/>
    <dgm:cxn presId="urn:microsoft.com/office/officeart/2005/8/layout/orgChart1" destOrd="0" srcOrd="1" destId="{0F3A43D7-22D8-4040-AE6D-FA9EDF279C29}" srcId="{E66B556D-5B42-411D-95EC-99E2FB4AD126}" type="presParOf" modelId="{74709DDB-7CED-4477-B2C1-DFAFE4EC975F}"/>
    <dgm:cxn presId="urn:microsoft.com/office/officeart/2005/8/layout/orgChart1" destOrd="0" srcOrd="2" destId="{BACE85C7-45FF-42D9-85A2-410D9513B367}" srcId="{E66B556D-5B42-411D-95EC-99E2FB4AD126}" type="presParOf" modelId="{95B09F04-266B-4BAE-B333-F1B15DD73767}"/>
    <dgm:cxn presId="urn:microsoft.com/office/officeart/2005/8/layout/orgChart1" destOrd="0" srcOrd="0" destId="{86D4B984-87CA-4DC3-8D1E-6ACDCA4D204B}" srcId="{BACE85C7-45FF-42D9-85A2-410D9513B367}" type="presParOf" modelId="{EF8BEDAC-D026-46F2-AC5E-24AB6EED97D1}"/>
    <dgm:cxn presId="urn:microsoft.com/office/officeart/2005/8/layout/orgChart1" destOrd="0" srcOrd="1" destId="{4DD213DE-0403-4065-9E1A-94C12EEF99E9}" srcId="{BACE85C7-45FF-42D9-85A2-410D9513B367}" type="presParOf" modelId="{61F01E1C-7337-4E91-B0E4-53FCF756BE3D}"/>
    <dgm:cxn presId="urn:microsoft.com/office/officeart/2005/8/layout/orgChart1" destOrd="0" srcOrd="0" destId="{687C417A-D453-4110-AB94-CD577DB17504}" srcId="{4DD213DE-0403-4065-9E1A-94C12EEF99E9}" type="presParOf" modelId="{CB17B4D8-D6FF-41DD-9E14-2BE18C6ABEE6}"/>
    <dgm:cxn presId="urn:microsoft.com/office/officeart/2005/8/layout/orgChart1" destOrd="0" srcOrd="0" destId="{2DBA4BBE-BC8E-4F6F-BA35-425DB80B0F86}" srcId="{687C417A-D453-4110-AB94-CD577DB17504}" type="presParOf" modelId="{FED3A579-0037-4E7C-9D37-8E633D03E905}"/>
    <dgm:cxn presId="urn:microsoft.com/office/officeart/2005/8/layout/orgChart1" destOrd="0" srcOrd="1" destId="{E245BB24-A903-4C2F-AE92-05B780319DD5}" srcId="{687C417A-D453-4110-AB94-CD577DB17504}" type="presParOf" modelId="{01EA0207-CF96-4A58-9C6F-01A065DE3A9B}"/>
    <dgm:cxn presId="urn:microsoft.com/office/officeart/2005/8/layout/orgChart1" destOrd="0" srcOrd="1" destId="{68DE80A4-84E7-4C75-B456-C957E7165EA4}" srcId="{4DD213DE-0403-4065-9E1A-94C12EEF99E9}" type="presParOf" modelId="{3050F0FE-8B18-4FBF-97FE-E702105A4641}"/>
    <dgm:cxn presId="urn:microsoft.com/office/officeart/2005/8/layout/orgChart1" destOrd="0" srcOrd="2" destId="{FF4A2CF4-272F-4017-8D0E-C136204AF58B}" srcId="{4DD213DE-0403-4065-9E1A-94C12EEF99E9}" type="presParOf" modelId="{EDF517B7-537E-4A62-9332-977E61822052}"/>
    <dgm:cxn presId="urn:microsoft.com/office/officeart/2005/8/layout/orgChart1" destOrd="0" srcOrd="2" destId="{4E4B44D5-015C-4283-8576-648622FD9CBC}" srcId="{BACE85C7-45FF-42D9-85A2-410D9513B367}" type="presParOf" modelId="{98BD4580-139F-4872-BCC4-CEC76BA10A43}"/>
    <dgm:cxn presId="urn:microsoft.com/office/officeart/2005/8/layout/orgChart1" destOrd="0" srcOrd="3" destId="{0A7DE081-8A83-4B36-A048-C79474C65117}" srcId="{BACE85C7-45FF-42D9-85A2-410D9513B367}" type="presParOf" modelId="{27351965-E0BB-46E8-B791-C0891D1A1CA8}"/>
    <dgm:cxn presId="urn:microsoft.com/office/officeart/2005/8/layout/orgChart1" destOrd="0" srcOrd="0" destId="{6F581F5E-1A68-4716-8D0D-0BFB7259DABD}" srcId="{0A7DE081-8A83-4B36-A048-C79474C65117}" type="presParOf" modelId="{993EC441-A26B-4568-AB54-C1467C52AE41}"/>
    <dgm:cxn presId="urn:microsoft.com/office/officeart/2005/8/layout/orgChart1" destOrd="0" srcOrd="0" destId="{6D040E55-FA30-4D9F-9B7C-C379CFC1CF82}" srcId="{6F581F5E-1A68-4716-8D0D-0BFB7259DABD}" type="presParOf" modelId="{475A37EF-B815-43FC-B1D7-BB7323953E24}"/>
    <dgm:cxn presId="urn:microsoft.com/office/officeart/2005/8/layout/orgChart1" destOrd="0" srcOrd="1" destId="{96187E57-35F6-4ECB-A318-FF683CF7A4CC}" srcId="{6F581F5E-1A68-4716-8D0D-0BFB7259DABD}" type="presParOf" modelId="{0B2C21A3-9A98-43E9-BDF8-0C84A776FD96}"/>
    <dgm:cxn presId="urn:microsoft.com/office/officeart/2005/8/layout/orgChart1" destOrd="0" srcOrd="1" destId="{EDD08CCA-4105-4B25-A008-A232B50B227E}" srcId="{0A7DE081-8A83-4B36-A048-C79474C65117}" type="presParOf" modelId="{09CF9128-9002-4497-B890-F9CEBD29F4A6}"/>
    <dgm:cxn presId="urn:microsoft.com/office/officeart/2005/8/layout/orgChart1" destOrd="0" srcOrd="2" destId="{173EE82B-D3BF-410E-AA22-C480029FF72E}" srcId="{0A7DE081-8A83-4B36-A048-C79474C65117}" type="presParOf" modelId="{11E0A54C-FA2E-4167-A1F7-F73620BE0D50}"/>
    <dgm:cxn presId="urn:microsoft.com/office/officeart/2005/8/layout/orgChart1" destOrd="0" srcOrd="4" destId="{7EEB9DB7-FB66-4089-BE03-B6AAF8C4844F}" srcId="{92BC194E-8F03-443A-8E37-852EA94D2159}" type="presParOf" modelId="{2F0C6A51-FAF0-4007-AC07-C83599C60361}"/>
    <dgm:cxn presId="urn:microsoft.com/office/officeart/2005/8/layout/orgChart1" destOrd="0" srcOrd="5" destId="{B0DE21BD-8011-46E0-8DC1-824AF4902EA9}" srcId="{92BC194E-8F03-443A-8E37-852EA94D2159}" type="presParOf" modelId="{36EFF5CB-A437-4C22-8E25-0BA971538B78}"/>
    <dgm:cxn presId="urn:microsoft.com/office/officeart/2005/8/layout/orgChart1" destOrd="0" srcOrd="0" destId="{2BD20D90-CC6F-464F-961E-66E8406E79A4}" srcId="{B0DE21BD-8011-46E0-8DC1-824AF4902EA9}" type="presParOf" modelId="{584CFF03-1B31-4639-B076-F801B57E062F}"/>
    <dgm:cxn presId="urn:microsoft.com/office/officeart/2005/8/layout/orgChart1" destOrd="0" srcOrd="0" destId="{5E261A4B-46B9-4992-8FEA-F539BEFA5005}" srcId="{2BD20D90-CC6F-464F-961E-66E8406E79A4}" type="presParOf" modelId="{795E3F1F-C579-4DB0-9730-B9F34AD443A7}"/>
    <dgm:cxn presId="urn:microsoft.com/office/officeart/2005/8/layout/orgChart1" destOrd="0" srcOrd="1" destId="{152C90C3-4831-4393-A306-9CBBFCFA8124}" srcId="{2BD20D90-CC6F-464F-961E-66E8406E79A4}" type="presParOf" modelId="{4310A4B3-0F4D-4182-B876-282FEAFFE41C}"/>
    <dgm:cxn presId="urn:microsoft.com/office/officeart/2005/8/layout/orgChart1" destOrd="0" srcOrd="1" destId="{4ECA0E0E-8392-43A7-8465-CF6934785E64}" srcId="{B0DE21BD-8011-46E0-8DC1-824AF4902EA9}" type="presParOf" modelId="{CFA6C8ED-3518-4221-A6BE-84829EF87724}"/>
    <dgm:cxn presId="urn:microsoft.com/office/officeart/2005/8/layout/orgChart1" destOrd="0" srcOrd="2" destId="{1CE543F2-D178-445F-826E-B036D820D9AA}" srcId="{B0DE21BD-8011-46E0-8DC1-824AF4902EA9}" type="presParOf" modelId="{C2B352FB-7D5A-4958-BC2D-6F76826FE55C}"/>
    <dgm:cxn presId="urn:microsoft.com/office/officeart/2005/8/layout/orgChart1" destOrd="0" srcOrd="6" destId="{B8CF9911-B6CB-49B1-A3EF-D9F98423E5FA}" srcId="{92BC194E-8F03-443A-8E37-852EA94D2159}" type="presParOf" modelId="{409ED3DC-13EE-4810-8745-E5BAA8B343FB}"/>
    <dgm:cxn presId="urn:microsoft.com/office/officeart/2005/8/layout/orgChart1" destOrd="0" srcOrd="7" destId="{4272A557-A3E4-4A93-AFFD-039F5AD8FB2F}" srcId="{92BC194E-8F03-443A-8E37-852EA94D2159}" type="presParOf" modelId="{BBE03A0D-169E-4385-BA4C-7657E4E8E514}"/>
    <dgm:cxn presId="urn:microsoft.com/office/officeart/2005/8/layout/orgChart1" destOrd="0" srcOrd="0" destId="{74E1DAD0-EE8D-44A0-8442-F1ADB33A0947}" srcId="{4272A557-A3E4-4A93-AFFD-039F5AD8FB2F}" type="presParOf" modelId="{AB6B108F-94A2-46FA-8B63-8CD97ABEEC68}"/>
    <dgm:cxn presId="urn:microsoft.com/office/officeart/2005/8/layout/orgChart1" destOrd="0" srcOrd="0" destId="{69E3688B-DCF5-4EEF-BBA2-79B71B918983}" srcId="{74E1DAD0-EE8D-44A0-8442-F1ADB33A0947}" type="presParOf" modelId="{F5A9B40E-E9D7-4AF9-B490-B61BA5D2699F}"/>
    <dgm:cxn presId="urn:microsoft.com/office/officeart/2005/8/layout/orgChart1" destOrd="0" srcOrd="1" destId="{3B67599D-7B93-400A-8DB0-2D38B5C59ECD}" srcId="{74E1DAD0-EE8D-44A0-8442-F1ADB33A0947}" type="presParOf" modelId="{D1D03039-D8FB-4A9A-B358-84A88A94FFE2}"/>
    <dgm:cxn presId="urn:microsoft.com/office/officeart/2005/8/layout/orgChart1" destOrd="0" srcOrd="1" destId="{0355D477-930E-4E02-87DB-5EC5791D8715}" srcId="{4272A557-A3E4-4A93-AFFD-039F5AD8FB2F}" type="presParOf" modelId="{470F4307-FE56-40EF-A4B8-23E4B38645D2}"/>
    <dgm:cxn presId="urn:microsoft.com/office/officeart/2005/8/layout/orgChart1" destOrd="0" srcOrd="2" destId="{C3172025-4658-43B8-969C-B9B8ECF2E82D}" srcId="{4272A557-A3E4-4A93-AFFD-039F5AD8FB2F}" type="presParOf" modelId="{DF88C35B-1C11-4730-B198-01FD24EAABF8}"/>
    <dgm:cxn presId="urn:microsoft.com/office/officeart/2005/8/layout/orgChart1" destOrd="0" srcOrd="2" destId="{A6174BB3-F05F-49CD-8206-B80D88AE512F}" srcId="{75E8BE94-0ACA-4C71-9C9D-C00B3DE37986}" type="presParOf" modelId="{0559A07B-6318-41AD-908C-4E217007F4A8}"/>
    <dgm:cxn presId="urn:microsoft.com/office/officeart/2005/8/layout/orgChart1" destOrd="0" srcOrd="0" destId="{85B793A7-C8D3-4D11-8400-D2C0D1585CCC}" srcId="{A6174BB3-F05F-49CD-8206-B80D88AE512F}" type="presParOf" modelId="{B63CFFCD-2F08-4F28-BD0E-01C0B7D07F91}"/>
    <dgm:cxn presId="urn:microsoft.com/office/officeart/2005/8/layout/orgChart1" destOrd="0" srcOrd="1" destId="{A1E50998-7E4D-4888-917D-4B9C92628F9E}" srcId="{A6174BB3-F05F-49CD-8206-B80D88AE512F}" type="presParOf" modelId="{54B2F402-BB79-481E-902E-6E63769A30CA}"/>
    <dgm:cxn presId="urn:microsoft.com/office/officeart/2005/8/layout/orgChart1" destOrd="0" srcOrd="0" destId="{4B1FC9D2-C3A4-4A44-9648-2903299E6D29}" srcId="{A1E50998-7E4D-4888-917D-4B9C92628F9E}" type="presParOf" modelId="{9220E636-24C0-4BAE-BE7E-5DA018C53C51}"/>
    <dgm:cxn presId="urn:microsoft.com/office/officeart/2005/8/layout/orgChart1" destOrd="0" srcOrd="0" destId="{AC599478-C403-4C1A-A6F5-BFEEA7BA9C1C}" srcId="{4B1FC9D2-C3A4-4A44-9648-2903299E6D29}" type="presParOf" modelId="{599A1BB9-BF00-4E78-8368-A6817813CE57}"/>
    <dgm:cxn presId="urn:microsoft.com/office/officeart/2005/8/layout/orgChart1" destOrd="0" srcOrd="1" destId="{658FC908-88A9-441F-9368-B687AE064AD0}" srcId="{4B1FC9D2-C3A4-4A44-9648-2903299E6D29}" type="presParOf" modelId="{E67EA852-2DF3-47F3-BB49-A8A72C2E66EE}"/>
    <dgm:cxn presId="urn:microsoft.com/office/officeart/2005/8/layout/orgChart1" destOrd="0" srcOrd="1" destId="{B8A17011-4E22-49FF-85E4-A729326342CE}" srcId="{A1E50998-7E4D-4888-917D-4B9C92628F9E}" type="presParOf" modelId="{44743A65-8F20-4A78-A4CC-7B64346B9A75}"/>
    <dgm:cxn presId="urn:microsoft.com/office/officeart/2005/8/layout/orgChart1" destOrd="0" srcOrd="2" destId="{9417943C-9940-46ED-806B-91B4AD6BF984}" srcId="{A1E50998-7E4D-4888-917D-4B9C92628F9E}" type="presParOf" modelId="{0BCF4382-DB0E-4A11-BD40-32B032CFAE32}"/>
  </dgm:cxnLst>
  <dgm:bg/>
  <dgm:whole/>
  <dgm:extLst>
    <a:ext uri="http://schemas.microsoft.com/office/drawing/2008/diagram">
      <dsp:dataModelExt minVer="http://schemas.openxmlformats.org/drawingml/2006/diagram" relId="rId63"/>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85B793A7-C8D3-4D11-8400-D2C0D1585CCC}">
      <dsp:nvSpPr>
        <dsp:cNvPr name="" id="0"/>
        <dsp:cNvSpPr/>
      </dsp:nvSpPr>
      <dsp:spPr>
        <a:xfrm>
          <a:off y="1044737" x="3297415"/>
          <a:ext cy="332195" cx="666933"/>
        </a:xfrm>
        <a:custGeom>
          <a:avLst/>
          <a:gdLst/>
          <a:ahLst/>
          <a:cxnLst/>
          <a:rect b="0" r="0" t="0" l="0"/>
          <a:pathLst>
            <a:path>
              <a:moveTo>
                <a:pt y="0" x="0"/>
              </a:moveTo>
              <a:lnTo>
                <a:pt y="332195" x="0"/>
              </a:lnTo>
              <a:lnTo>
                <a:pt y="332195" x="666933"/>
              </a:lnTo>
            </a:path>
          </a:pathLst>
        </a:custGeom>
        <a:noFill/>
        <a:ln algn="ctr" cmpd="sng" cap="flat" w="9525">
          <a:solidFill>
            <a:schemeClr val="accent1">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B8CF9911-B6CB-49B1-A3EF-D9F98423E5FA}">
      <dsp:nvSpPr>
        <dsp:cNvPr name="" id="0"/>
        <dsp:cNvSpPr/>
      </dsp:nvSpPr>
      <dsp:spPr>
        <a:xfrm>
          <a:off y="1044737" x="3297415"/>
          <a:ext cy="859944" cx="2262027"/>
        </a:xfrm>
        <a:custGeom>
          <a:avLst/>
          <a:gdLst/>
          <a:ahLst/>
          <a:cxnLst/>
          <a:rect b="0" r="0" t="0" l="0"/>
          <a:pathLst>
            <a:path>
              <a:moveTo>
                <a:pt y="0" x="0"/>
              </a:moveTo>
              <a:lnTo>
                <a:pt y="761798" x="0"/>
              </a:lnTo>
              <a:lnTo>
                <a:pt y="761798" x="2262027"/>
              </a:lnTo>
              <a:lnTo>
                <a:pt y="859944" x="2262027"/>
              </a:lnTo>
            </a:path>
          </a:pathLst>
        </a:custGeom>
        <a:noFill/>
        <a:ln algn="ctr" cmpd="sng" cap="flat" w="9525">
          <a:solidFill>
            <a:schemeClr val="accent1">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7EEB9DB7-FB66-4089-BE03-B6AAF8C4844F}">
      <dsp:nvSpPr>
        <dsp:cNvPr name="" id="0"/>
        <dsp:cNvSpPr/>
      </dsp:nvSpPr>
      <dsp:spPr>
        <a:xfrm>
          <a:off y="1044737" x="3297415"/>
          <a:ext cy="859944" cx="1131013"/>
        </a:xfrm>
        <a:custGeom>
          <a:avLst/>
          <a:gdLst/>
          <a:ahLst/>
          <a:cxnLst/>
          <a:rect b="0" r="0" t="0" l="0"/>
          <a:pathLst>
            <a:path>
              <a:moveTo>
                <a:pt y="0" x="0"/>
              </a:moveTo>
              <a:lnTo>
                <a:pt y="761798" x="0"/>
              </a:lnTo>
              <a:lnTo>
                <a:pt y="761798" x="1131013"/>
              </a:lnTo>
              <a:lnTo>
                <a:pt y="859944" x="1131013"/>
              </a:lnTo>
            </a:path>
          </a:pathLst>
        </a:custGeom>
        <a:noFill/>
        <a:ln algn="ctr" cmpd="sng" cap="flat" w="9525">
          <a:solidFill>
            <a:schemeClr val="accent1">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E4B44D5-015C-4283-8576-648622FD9CBC}">
      <dsp:nvSpPr>
        <dsp:cNvPr name="" id="0"/>
        <dsp:cNvSpPr/>
      </dsp:nvSpPr>
      <dsp:spPr>
        <a:xfrm>
          <a:off y="2372043" x="3297415"/>
          <a:ext cy="429972" cx="98145"/>
        </a:xfrm>
        <a:custGeom>
          <a:avLst/>
          <a:gdLst/>
          <a:ahLst/>
          <a:cxnLst/>
          <a:rect b="0" r="0" t="0" l="0"/>
          <a:pathLst>
            <a:path>
              <a:moveTo>
                <a:pt y="0" x="0"/>
              </a:moveTo>
              <a:lnTo>
                <a:pt y="429972" x="0"/>
              </a:lnTo>
              <a:lnTo>
                <a:pt y="429972" x="98145"/>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86D4B984-87CA-4DC3-8D1E-6ACDCA4D204B}">
      <dsp:nvSpPr>
        <dsp:cNvPr name="" id="0"/>
        <dsp:cNvSpPr/>
      </dsp:nvSpPr>
      <dsp:spPr>
        <a:xfrm>
          <a:off y="2372043" x="3199270"/>
          <a:ext cy="628619" cx="98145"/>
        </a:xfrm>
        <a:custGeom>
          <a:avLst/>
          <a:gdLst/>
          <a:ahLst/>
          <a:cxnLst/>
          <a:rect b="0" r="0" t="0" l="0"/>
          <a:pathLst>
            <a:path>
              <a:moveTo>
                <a:pt y="0" x="98145"/>
              </a:moveTo>
              <a:lnTo>
                <a:pt y="628619" x="98145"/>
              </a:lnTo>
              <a:lnTo>
                <a:pt y="628619" x="0"/>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18892BA3-4ED2-46AC-9307-BE60403BD03A}">
      <dsp:nvSpPr>
        <dsp:cNvPr name="" id="0"/>
        <dsp:cNvSpPr/>
      </dsp:nvSpPr>
      <dsp:spPr>
        <a:xfrm>
          <a:off y="1044737" x="3251695"/>
          <a:ext cy="859944" cx="91440"/>
        </a:xfrm>
        <a:custGeom>
          <a:avLst/>
          <a:gdLst/>
          <a:ahLst/>
          <a:cxnLst/>
          <a:rect b="0" r="0" t="0" l="0"/>
          <a:pathLst>
            <a:path>
              <a:moveTo>
                <a:pt y="0" x="45720"/>
              </a:moveTo>
              <a:lnTo>
                <a:pt y="859944" x="45720"/>
              </a:lnTo>
            </a:path>
          </a:pathLst>
        </a:custGeom>
        <a:noFill/>
        <a:ln algn="ctr" cmpd="sng" cap="flat" w="9525">
          <a:solidFill>
            <a:schemeClr val="accent1">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08ECC44-8E6B-453C-912A-65092B767AFA}">
      <dsp:nvSpPr>
        <dsp:cNvPr name="" id="0"/>
        <dsp:cNvSpPr/>
      </dsp:nvSpPr>
      <dsp:spPr>
        <a:xfrm>
          <a:off y="2372043" x="1035388"/>
          <a:ext cy="1093624" cx="98145"/>
        </a:xfrm>
        <a:custGeom>
          <a:avLst/>
          <a:gdLst/>
          <a:ahLst/>
          <a:cxnLst/>
          <a:rect b="0" r="0" t="0" l="0"/>
          <a:pathLst>
            <a:path>
              <a:moveTo>
                <a:pt y="0" x="0"/>
              </a:moveTo>
              <a:lnTo>
                <a:pt y="1093624" x="0"/>
              </a:lnTo>
              <a:lnTo>
                <a:pt y="1093624" x="98145"/>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3622DE1E-DF5F-488A-9638-3858C44409A0}">
      <dsp:nvSpPr>
        <dsp:cNvPr name="" id="0"/>
        <dsp:cNvSpPr/>
      </dsp:nvSpPr>
      <dsp:spPr>
        <a:xfrm>
          <a:off y="2372043" x="937242"/>
          <a:ext cy="1093624" cx="98145"/>
        </a:xfrm>
        <a:custGeom>
          <a:avLst/>
          <a:gdLst/>
          <a:ahLst/>
          <a:cxnLst/>
          <a:rect b="0" r="0" t="0" l="0"/>
          <a:pathLst>
            <a:path>
              <a:moveTo>
                <a:pt y="0" x="98145"/>
              </a:moveTo>
              <a:lnTo>
                <a:pt y="1093624" x="98145"/>
              </a:lnTo>
              <a:lnTo>
                <a:pt y="1093624" x="0"/>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8999CF8-C03F-44D3-AED8-179EB1B1C9D5}">
      <dsp:nvSpPr>
        <dsp:cNvPr name="" id="0"/>
        <dsp:cNvSpPr/>
      </dsp:nvSpPr>
      <dsp:spPr>
        <a:xfrm>
          <a:off y="2372043" x="1035388"/>
          <a:ext cy="429972" cx="98145"/>
        </a:xfrm>
        <a:custGeom>
          <a:avLst/>
          <a:gdLst/>
          <a:ahLst/>
          <a:cxnLst/>
          <a:rect b="0" r="0" t="0" l="0"/>
          <a:pathLst>
            <a:path>
              <a:moveTo>
                <a:pt y="0" x="0"/>
              </a:moveTo>
              <a:lnTo>
                <a:pt y="429972" x="0"/>
              </a:lnTo>
              <a:lnTo>
                <a:pt y="429972" x="98145"/>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700A3F00-21E1-4148-930D-54D21132E22A}">
      <dsp:nvSpPr>
        <dsp:cNvPr name="" id="0"/>
        <dsp:cNvSpPr/>
      </dsp:nvSpPr>
      <dsp:spPr>
        <a:xfrm>
          <a:off y="2372043" x="937242"/>
          <a:ext cy="429972" cx="98145"/>
        </a:xfrm>
        <a:custGeom>
          <a:avLst/>
          <a:gdLst/>
          <a:ahLst/>
          <a:cxnLst/>
          <a:rect b="0" r="0" t="0" l="0"/>
          <a:pathLst>
            <a:path>
              <a:moveTo>
                <a:pt y="0" x="98145"/>
              </a:moveTo>
              <a:lnTo>
                <a:pt y="429972" x="98145"/>
              </a:lnTo>
              <a:lnTo>
                <a:pt y="429972" x="0"/>
              </a:lnTo>
            </a:path>
          </a:pathLst>
        </a:custGeom>
        <a:noFill/>
        <a:ln algn="ctr" cmpd="sng" cap="flat" w="9525">
          <a:solidFill>
            <a:schemeClr val="accent1">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82C1EA90-788F-4395-947E-1F116D69D9E9}">
      <dsp:nvSpPr>
        <dsp:cNvPr name="" id="0"/>
        <dsp:cNvSpPr/>
      </dsp:nvSpPr>
      <dsp:spPr>
        <a:xfrm>
          <a:off y="1044737" x="1035388"/>
          <a:ext cy="859944" cx="2262027"/>
        </a:xfrm>
        <a:custGeom>
          <a:avLst/>
          <a:gdLst/>
          <a:ahLst/>
          <a:cxnLst/>
          <a:rect b="0" r="0" t="0" l="0"/>
          <a:pathLst>
            <a:path>
              <a:moveTo>
                <a:pt y="0" x="2262027"/>
              </a:moveTo>
              <a:lnTo>
                <a:pt y="761798" x="2262027"/>
              </a:lnTo>
              <a:lnTo>
                <a:pt y="761798" x="0"/>
              </a:lnTo>
              <a:lnTo>
                <a:pt y="859944" x="0"/>
              </a:lnTo>
            </a:path>
          </a:pathLst>
        </a:custGeom>
        <a:noFill/>
        <a:ln algn="ctr" cmpd="sng" cap="flat" w="9525">
          <a:solidFill>
            <a:schemeClr val="accent1">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C1FB4E5E-C400-4581-97C4-C20888DEF4C8}">
      <dsp:nvSpPr>
        <dsp:cNvPr name="" id="0"/>
        <dsp:cNvSpPr/>
      </dsp:nvSpPr>
      <dsp:spPr>
        <a:xfrm>
          <a:off y="577376" x="2830054"/>
          <a:ext cy="467361" cx="934722"/>
        </a:xfrm>
        <a:prstGeom prst="rect">
          <a:avLst/>
        </a:prstGeom>
        <a:gradFill rotWithShape="false">
          <a:gsLst>
            <a:gs pos="0">
              <a:schemeClr val="accent1">
                <a:alpha val="80000"/>
                <a:hueOff val="0"/>
                <a:satOff val="0"/>
                <a:lumOff val="0"/>
                <a:alphaOff val="0"/>
                <a:shade val="51000"/>
                <a:satMod val="130000"/>
              </a:schemeClr>
            </a:gs>
            <a:gs pos="80000">
              <a:schemeClr val="accent1">
                <a:alpha val="80000"/>
                <a:hueOff val="0"/>
                <a:satOff val="0"/>
                <a:lumOff val="0"/>
                <a:alphaOff val="0"/>
                <a:shade val="93000"/>
                <a:satMod val="130000"/>
              </a:schemeClr>
            </a:gs>
            <a:gs pos="100000">
              <a:schemeClr val="accent1">
                <a:alpha val="8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Direktor</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 (1 zaposleni)</a:t>
          </a:r>
        </a:p>
        <a:p>
          <a:pPr defTabSz="311150" algn="ctr" lvl="0">
            <a:lnSpc>
              <a:spcPct val="90000"/>
            </a:lnSpc>
            <a:spcBef>
              <a:spcPct val="0"/>
            </a:spcBef>
            <a:spcAft>
              <a:spcPct val="35000"/>
            </a:spcAft>
          </a:pPr>
          <a:endParaRPr kern="1200" sz="700" lang="hr-HR">
            <a:latin charset="0" pitchFamily="18" typeface="Times New Roman"/>
            <a:cs charset="0" pitchFamily="18" typeface="Times New Roman"/>
          </a:endParaRPr>
        </a:p>
      </dsp:txBody>
      <dsp:txXfrm>
        <a:off y="577376" x="2830054"/>
        <a:ext cy="467361" cx="934722"/>
      </dsp:txXfrm>
    </dsp:sp>
    <dsp:sp modelId="{56BD098D-22D0-4F87-A266-2C9298E8F600}">
      <dsp:nvSpPr>
        <dsp:cNvPr name="" id="0"/>
        <dsp:cNvSpPr/>
      </dsp:nvSpPr>
      <dsp:spPr>
        <a:xfrm>
          <a:off y="1904681" x="568027"/>
          <a:ext cy="467361" cx="934722"/>
        </a:xfrm>
        <a:prstGeom prst="rect">
          <a:avLst/>
        </a:prstGeom>
        <a:gradFill rotWithShape="false">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Proizvodnja</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(22 zaposlena)</a:t>
          </a:r>
        </a:p>
      </dsp:txBody>
      <dsp:txXfrm>
        <a:off y="1904681" x="568027"/>
        <a:ext cy="467361" cx="934722"/>
      </dsp:txXfrm>
    </dsp:sp>
    <dsp:sp modelId="{CC5F8F59-DC23-4FF4-A569-AABF7CBD350B}">
      <dsp:nvSpPr>
        <dsp:cNvPr name="" id="0"/>
        <dsp:cNvSpPr/>
      </dsp:nvSpPr>
      <dsp:spPr>
        <a:xfrm>
          <a:off y="2568334" x="2520"/>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Voćarstvo</a:t>
          </a:r>
        </a:p>
      </dsp:txBody>
      <dsp:txXfrm>
        <a:off y="2568334" x="2520"/>
        <a:ext cy="467361" cx="934722"/>
      </dsp:txXfrm>
    </dsp:sp>
    <dsp:sp modelId="{7833135C-FC3B-4DC5-9D66-00708BB99671}">
      <dsp:nvSpPr>
        <dsp:cNvPr name="" id="0"/>
        <dsp:cNvSpPr/>
      </dsp:nvSpPr>
      <dsp:spPr>
        <a:xfrm>
          <a:off y="2568334" x="1133534"/>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Ratarstvo</a:t>
          </a:r>
        </a:p>
      </dsp:txBody>
      <dsp:txXfrm>
        <a:off y="2568334" x="1133534"/>
        <a:ext cy="467361" cx="934722"/>
      </dsp:txXfrm>
    </dsp:sp>
    <dsp:sp modelId="{35168BD8-7386-4CBF-B4B7-97A01B1FB146}">
      <dsp:nvSpPr>
        <dsp:cNvPr name="" id="0"/>
        <dsp:cNvSpPr/>
      </dsp:nvSpPr>
      <dsp:spPr>
        <a:xfrm>
          <a:off y="3231987" x="2520"/>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Dorada, sušara i silosi</a:t>
          </a:r>
        </a:p>
      </dsp:txBody>
      <dsp:txXfrm>
        <a:off y="3231987" x="2520"/>
        <a:ext cy="467361" cx="934722"/>
      </dsp:txXfrm>
    </dsp:sp>
    <dsp:sp modelId="{D16234F6-D120-4715-A47E-9EDAB745A75D}">
      <dsp:nvSpPr>
        <dsp:cNvPr name="" id="0"/>
        <dsp:cNvSpPr/>
      </dsp:nvSpPr>
      <dsp:spPr>
        <a:xfrm>
          <a:off y="3231987" x="1133534"/>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Mješaona stočne hrane</a:t>
          </a:r>
        </a:p>
      </dsp:txBody>
      <dsp:txXfrm>
        <a:off y="3231987" x="1133534"/>
        <a:ext cy="467361" cx="934722"/>
      </dsp:txXfrm>
    </dsp:sp>
    <dsp:sp modelId="{F06DAF15-3505-4C2B-9D5E-8768B57ACC2A}">
      <dsp:nvSpPr>
        <dsp:cNvPr name="" id="0"/>
        <dsp:cNvSpPr/>
      </dsp:nvSpPr>
      <dsp:spPr>
        <a:xfrm>
          <a:off y="1904681" x="2830054"/>
          <a:ext cy="467361" cx="934722"/>
        </a:xfrm>
        <a:prstGeom prst="rect">
          <a:avLst/>
        </a:prstGeom>
        <a:gradFill rotWithShape="false">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Prodaja i nabava </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(5 zaposlenih)</a:t>
          </a:r>
        </a:p>
      </dsp:txBody>
      <dsp:txXfrm>
        <a:off y="1904681" x="2830054"/>
        <a:ext cy="467361" cx="934722"/>
      </dsp:txXfrm>
    </dsp:sp>
    <dsp:sp modelId="{2DBA4BBE-BC8E-4F6F-BA35-425DB80B0F86}">
      <dsp:nvSpPr>
        <dsp:cNvPr name="" id="0"/>
        <dsp:cNvSpPr/>
      </dsp:nvSpPr>
      <dsp:spPr>
        <a:xfrm>
          <a:off y="2568334" x="2264548"/>
          <a:ext cy="864655"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Maloprodaja</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-3 zaposlena</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-PJ Ždralovi</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-PJ Rovišće</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PJ Progomelje</a:t>
          </a:r>
        </a:p>
      </dsp:txBody>
      <dsp:txXfrm>
        <a:off y="2568334" x="2264548"/>
        <a:ext cy="864655" cx="934722"/>
      </dsp:txXfrm>
    </dsp:sp>
    <dsp:sp modelId="{6D040E55-FA30-4D9F-9B7C-C379CFC1CF82}">
      <dsp:nvSpPr>
        <dsp:cNvPr name="" id="0"/>
        <dsp:cNvSpPr/>
      </dsp:nvSpPr>
      <dsp:spPr>
        <a:xfrm>
          <a:off y="2568334" x="3395561"/>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Veleprodaja</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- 2 zaposlena</a:t>
          </a:r>
        </a:p>
      </dsp:txBody>
      <dsp:txXfrm>
        <a:off y="2568334" x="3395561"/>
        <a:ext cy="467361" cx="934722"/>
      </dsp:txXfrm>
    </dsp:sp>
    <dsp:sp modelId="{5E261A4B-46B9-4992-8FEA-F539BEFA5005}">
      <dsp:nvSpPr>
        <dsp:cNvPr name="" id="0"/>
        <dsp:cNvSpPr/>
      </dsp:nvSpPr>
      <dsp:spPr>
        <a:xfrm>
          <a:off y="1904681" x="3961068"/>
          <a:ext cy="467361" cx="934722"/>
        </a:xfrm>
        <a:prstGeom prst="rect">
          <a:avLst/>
        </a:prstGeom>
        <a:gradFill rotWithShape="false">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Održavanje opreme, objekata i prijevoznih sredstava</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(7 zaposlenih)</a:t>
          </a:r>
        </a:p>
      </dsp:txBody>
      <dsp:txXfrm>
        <a:off y="1904681" x="3961068"/>
        <a:ext cy="467361" cx="934722"/>
      </dsp:txXfrm>
    </dsp:sp>
    <dsp:sp modelId="{69E3688B-DCF5-4EEF-BBA2-79B71B918983}">
      <dsp:nvSpPr>
        <dsp:cNvPr name="" id="0"/>
        <dsp:cNvSpPr/>
      </dsp:nvSpPr>
      <dsp:spPr>
        <a:xfrm>
          <a:off y="1904681" x="5092082"/>
          <a:ext cy="467361" cx="934722"/>
        </a:xfrm>
        <a:prstGeom prst="rect">
          <a:avLst/>
        </a:prstGeom>
        <a:gradFill rotWithShape="false">
          <a:gsLst>
            <a:gs pos="0">
              <a:schemeClr val="accent1">
                <a:alpha val="70000"/>
                <a:hueOff val="0"/>
                <a:satOff val="0"/>
                <a:lumOff val="0"/>
                <a:alphaOff val="0"/>
                <a:shade val="51000"/>
                <a:satMod val="130000"/>
              </a:schemeClr>
            </a:gs>
            <a:gs pos="80000">
              <a:schemeClr val="accent1">
                <a:alpha val="70000"/>
                <a:hueOff val="0"/>
                <a:satOff val="0"/>
                <a:lumOff val="0"/>
                <a:alphaOff val="0"/>
                <a:shade val="93000"/>
                <a:satMod val="130000"/>
              </a:schemeClr>
            </a:gs>
            <a:gs pos="100000">
              <a:schemeClr val="accent1">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Financije, računovodstvo i opći poslovi </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(1 zaposleni)</a:t>
          </a:r>
        </a:p>
      </dsp:txBody>
      <dsp:txXfrm>
        <a:off y="1904681" x="5092082"/>
        <a:ext cy="467361" cx="934722"/>
      </dsp:txXfrm>
    </dsp:sp>
    <dsp:sp modelId="{AC599478-C403-4C1A-A6F5-BFEEA7BA9C1C}">
      <dsp:nvSpPr>
        <dsp:cNvPr name="" id="0"/>
        <dsp:cNvSpPr/>
      </dsp:nvSpPr>
      <dsp:spPr>
        <a:xfrm>
          <a:off y="1143252" x="3964349"/>
          <a:ext cy="467361" cx="934722"/>
        </a:xfrm>
        <a:prstGeom prst="rect">
          <a:avLst/>
        </a:prstGeom>
        <a:gradFill rotWithShape="false">
          <a:gsLst>
            <a:gs pos="0">
              <a:schemeClr val="accent1">
                <a:alpha val="90000"/>
                <a:hueOff val="0"/>
                <a:satOff val="0"/>
                <a:lumOff val="0"/>
                <a:alphaOff val="0"/>
                <a:shade val="51000"/>
                <a:satMod val="130000"/>
              </a:schemeClr>
            </a:gs>
            <a:gs pos="80000">
              <a:schemeClr val="accent1">
                <a:alpha val="90000"/>
                <a:hueOff val="0"/>
                <a:satOff val="0"/>
                <a:lumOff val="0"/>
                <a:alphaOff val="0"/>
                <a:shade val="93000"/>
                <a:satMod val="130000"/>
              </a:schemeClr>
            </a:gs>
            <a:gs pos="100000">
              <a:schemeClr val="accent1">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4445" rIns="4445" tIns="4445" lIns="4445" wrap="square" vert="horz" spcFirstLastPara="false">
          <a:noAutofit/>
        </a:bodyPr>
        <a:lstStyle/>
        <a:p>
          <a:pPr defTabSz="311150" algn="ctr" lvl="0">
            <a:lnSpc>
              <a:spcPct val="90000"/>
            </a:lnSpc>
            <a:spcBef>
              <a:spcPct val="0"/>
            </a:spcBef>
            <a:spcAft>
              <a:spcPct val="35000"/>
            </a:spcAft>
          </a:pPr>
          <a:r>
            <a:rPr kern="1200" sz="700" lang="hr-HR">
              <a:latin charset="0" pitchFamily="18" typeface="Times New Roman"/>
              <a:cs charset="0" pitchFamily="18" typeface="Times New Roman"/>
            </a:rPr>
            <a:t>Kontroling</a:t>
          </a:r>
        </a:p>
        <a:p>
          <a:pPr defTabSz="311150" algn="ctr" lvl="0">
            <a:lnSpc>
              <a:spcPct val="90000"/>
            </a:lnSpc>
            <a:spcBef>
              <a:spcPct val="0"/>
            </a:spcBef>
            <a:spcAft>
              <a:spcPct val="35000"/>
            </a:spcAft>
          </a:pPr>
          <a:r>
            <a:rPr kern="1200" sz="700" lang="hr-HR">
              <a:latin charset="0" pitchFamily="18" typeface="Times New Roman"/>
              <a:cs charset="0" pitchFamily="18" typeface="Times New Roman"/>
            </a:rPr>
            <a:t> (1 zaposleni)</a:t>
          </a:r>
        </a:p>
      </dsp:txBody>
      <dsp:txXfrm>
        <a:off y="1143252" x="3964349"/>
        <a:ext cy="467361" cx="934722"/>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4">
  <dgm:title val=""/>
  <dgm:desc val=""/>
  <dgm:catLst>
    <dgm:cat pri="104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l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3">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2D4">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2">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St-1319/2016-34</izvorni_sadrzaj>
    <derivirana_varijabla naziv="DomainObject.Oznaka_1">St-1319/2016-34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 24, 10000 Zagreb</item>
    </izvorni_sadrzaj>
    <derivirana_varijabla naziv="DomainObject.Predmet.OstaliListFormatedWithAdress_1">
      <item>Odvj. PAVAO MRKONJIĆ, Ante Topić Mimare 24, 10000 Zagreb</item>
    </derivirana_varijabla>
  </DomainObject.Predmet.OstaliListFormatedWithAdress>
  <DomainObject.Predmet.OstaliListFormatedWithAdressOIB>
    <izvorni_sadrzaj>
      <item>Odvj. PAVAO MRKONJIĆ, Ante Topić Mimare 24, 10000 Zagreb</item>
    </izvorni_sadrzaj>
    <derivirana_varijabla naziv="DomainObject.Predmet.OstaliListFormatedWithAdressOIB_1">
      <item>Odvj. PAVAO MRKONJIĆ, Ante Topić Mimare 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St-1319/2016-34</izvorni_sadrzaj>
    <derivirana_varijabla naziv="DomainObject.PoslovniBrojDokumenta_1">St-1319/2016-34</derivirana_varijabla>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Odvj. PAVAO MRKONJIĆ</item>
    </izvorni_sadrzaj>
    <derivirana_varijabla naziv="DomainObject.Predmet.SudioniciListNaziv_1">
      <item>VRT društvo s ograničenom odgovornošću za proizvodnju, sjemenarstvo, trgovinu i usluge</item>
      <item>Odvj. PAVAO MRKONJIĆ</item>
    </derivirana_varijabla>
  </DomainObject.Predmet.SudioniciListNaziv>
  <DomainObject.Predmet.SudioniciListAdressOIB>
    <izvorni_sadrzaj>
      <item>VRT društvo s ograničenom odgovornošću za proizvodnju, sjemenarstvo, trgovinu i usluge, OIB 68416812428, Matice Hrvatske 4/I,43000 Bjelovar</item>
      <item>Odvj. PAVAO MRKONJIĆ, Ante Topić Mimare 24,10000 Zagreb</item>
    </izvorni_sadrzaj>
    <derivirana_varijabla naziv="DomainObject.Predmet.SudioniciListAdressOIB_1">
      <item>VRT društvo s ograničenom odgovornošću za proizvodnju, sjemenarstvo, trgovinu i usluge, OIB 68416812428, Matice Hrvatske 4/I,43000 Bjelovar</item>
      <item>Odvj.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50C7D-9D7F-40A3-891A-C6213B284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129</properties:Pages>
  <properties:Words>21130</properties:Words>
  <properties:Characters>135913</properties:Characters>
  <properties:Lines>14808</properties:Lines>
  <properties:Paragraphs>9187</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2017-02-22T13:23:00Z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129</vt:i4>
  </prop:property>
  <prop:property name="Naslov" pid="5" fmtid="{D5CDD505-2E9C-101B-9397-08002B2CF9AE}">
    <vt:lpwstr>St-1319/2016-34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