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6bd8c" w14:paraId="ed6bd8c"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D6515">
        <w:rPr>
          <w:bCs/>
          <w:sz w:val="24"/>
          <w:szCs w:val="24"/>
        </w:rPr>
        <w:t>5988/16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6D6515">
        <w:rPr>
          <w:rFonts w:hAnsi="Times New Roman" w:ascii="Times New Roman"/>
          <w:bCs/>
          <w:sz w:val="24"/>
          <w:szCs w:val="24"/>
        </w:rPr>
        <w:t>27</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AE0A47" w:rsidRPr="00AE0A47">
        <w:rPr>
          <w:rFonts w:hAnsi="Times New Roman" w:ascii="Times New Roman"/>
        </w:rPr>
        <w:t>HARI 1976 d.o.o. u stečaju, Zagreb, Ilica 156, OIB: 34128871223</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3833CB">
        <w:rPr>
          <w:sz w:val="24"/>
          <w:szCs w:val="24"/>
        </w:rPr>
        <w:t>Slavica Orehovec</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A74314">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3833CB" w:rsidR="00936C5C">
      <w:pPr>
        <w:jc w:val="both"/>
        <w:rPr>
          <w:bCs/>
          <w:sz w:val="24"/>
          <w:szCs w:val="24"/>
        </w:rPr>
      </w:pPr>
      <w:r>
        <w:rPr>
          <w:bCs/>
          <w:sz w:val="24"/>
          <w:szCs w:val="24"/>
        </w:rPr>
        <w:t>RH-MINISTARSTVO FINANCIJA – POREZNA UPRAVA –</w:t>
      </w:r>
      <w:r w:rsidR="00DB2CF7">
        <w:rPr>
          <w:bCs/>
          <w:sz w:val="24"/>
          <w:szCs w:val="24"/>
        </w:rPr>
        <w:t xml:space="preserve"> </w:t>
      </w:r>
      <w:r w:rsidR="00DB5257">
        <w:rPr>
          <w:bCs/>
          <w:sz w:val="24"/>
          <w:szCs w:val="24"/>
        </w:rPr>
        <w:t>Ivana Preglej, zamjenik ŽDO-a Zagreb</w:t>
      </w:r>
    </w:p>
    <w:p w:rsidRDefault="00DB5257" w:rsidP="003833CB" w:rsidR="00DB5257">
      <w:pPr>
        <w:jc w:val="both"/>
        <w:rPr>
          <w:bCs/>
          <w:sz w:val="24"/>
          <w:szCs w:val="24"/>
        </w:rPr>
      </w:pPr>
      <w:r>
        <w:rPr>
          <w:bCs/>
          <w:sz w:val="24"/>
          <w:szCs w:val="24"/>
        </w:rPr>
        <w:t>CERP – pun. Ines Vukobratović, punomoć predaje u spis</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A74314">
        <w:rPr>
          <w:b w:val="false"/>
          <w:szCs w:val="24"/>
        </w:rPr>
        <w:t>23</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3833CB" w:rsidRPr="003833CB">
        <w:rPr>
          <w:b w:val="false"/>
        </w:rPr>
        <w:t>HARI 1976 d.o.o., Zagreb, Ilica 156, OIB: 34128871223</w:t>
      </w:r>
      <w:r w:rsidR="003833CB">
        <w:t xml:space="preserve"> </w:t>
      </w:r>
      <w:r w:rsidRPr="00EA7318">
        <w:rPr>
          <w:b w:val="false"/>
          <w:szCs w:val="24"/>
        </w:rPr>
        <w:t xml:space="preserve">kojim je određeno današnje ispitno i izvještajno ročište objavljeno na mrežnoj stranici e-oglasna ploča Trgovačkog suda u Zagrebu istog dana, tj. </w:t>
      </w:r>
      <w:r w:rsidR="00A74314">
        <w:rPr>
          <w:b w:val="false"/>
          <w:szCs w:val="24"/>
        </w:rPr>
        <w:t>23</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A74314">
        <w:rPr>
          <w:sz w:val="24"/>
          <w:szCs w:val="24"/>
        </w:rPr>
        <w:t>23</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3833CB">
        <w:rPr>
          <w:sz w:val="24"/>
          <w:szCs w:val="24"/>
        </w:rPr>
        <w:t xml:space="preserve">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E77A03" w:rsidRPr="00EA7318">
        <w:rPr>
          <w:sz w:val="24"/>
          <w:szCs w:val="24"/>
        </w:rPr>
        <w:t xml:space="preserve"> </w:t>
      </w:r>
      <w:r w:rsidR="003833CB">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3833CB">
        <w:rPr>
          <w:sz w:val="24"/>
          <w:szCs w:val="24"/>
        </w:rPr>
        <w:t xml:space="preserve">I i </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833CB" w:rsidP="004A665E" w:rsidR="003833CB">
      <w:pPr>
        <w:ind w:firstLine="360"/>
        <w:jc w:val="both"/>
        <w:rPr>
          <w:sz w:val="24"/>
          <w:szCs w:val="24"/>
        </w:rPr>
      </w:pPr>
    </w:p>
    <w:p w:rsidRDefault="003833CB" w:rsidP="003833CB" w:rsidR="003833CB">
      <w:pPr>
        <w:pStyle w:val="Odlomakpopisa"/>
        <w:numPr>
          <w:ilvl w:val="0"/>
          <w:numId w:val="39"/>
        </w:numPr>
        <w:jc w:val="both"/>
        <w:rPr>
          <w:rFonts w:hAnsi="Times New Roman" w:ascii="Times New Roman"/>
          <w:sz w:val="24"/>
          <w:szCs w:val="24"/>
        </w:rPr>
      </w:pPr>
      <w:r w:rsidRPr="003833CB">
        <w:rPr>
          <w:rFonts w:hAnsi="Times New Roman" w:ascii="Times New Roman"/>
          <w:sz w:val="24"/>
          <w:szCs w:val="24"/>
        </w:rPr>
        <w:t>viši isplatni red</w:t>
      </w:r>
    </w:p>
    <w:tbl>
      <w:tblPr>
        <w:tblW w:type="auto" w:w="0"/>
        <w:tblInd w:type="dxa" w:w="93"/>
        <w:tblLook w:val="04A0" w:noVBand="1" w:noHBand="0" w:lastColumn="0" w:firstColumn="1" w:lastRow="0" w:firstRow="1"/>
      </w:tblPr>
      <w:tblGrid>
        <w:gridCol w:w="618"/>
        <w:gridCol w:w="2212"/>
        <w:gridCol w:w="1186"/>
        <w:gridCol w:w="1135"/>
        <w:gridCol w:w="1135"/>
        <w:gridCol w:w="1135"/>
        <w:gridCol w:w="1201"/>
        <w:gridCol w:w="905"/>
      </w:tblGrid>
      <w:tr w:rsidTr="002C7972" w:rsidR="003833CB" w:rsidRPr="002C7972">
        <w:trPr>
          <w:trHeight w:val="825"/>
        </w:trPr>
        <w:tc>
          <w:tcPr>
            <w:tcW w:type="auto" w:w="0"/>
            <w:tcBorders>
              <w:top w:space="0" w:sz="8" w:color="auto" w:val="single"/>
              <w:left w:space="0" w:sz="8" w:color="auto" w:val="single"/>
              <w:bottom w:space="0" w:sz="8" w:color="auto" w:val="single"/>
              <w:right w:space="0" w:sz="4" w:color="auto" w:val="single"/>
            </w:tcBorders>
            <w:shd w:fill="F2F2F2" w:color="000000" w:val="clear"/>
            <w:vAlign w:val="center"/>
            <w:hideMark/>
          </w:tcPr>
          <w:p w:rsidRDefault="003833CB" w:rsidP="00CA73DD" w:rsidR="003833CB" w:rsidRPr="002C7972">
            <w:pPr>
              <w:rPr>
                <w:b/>
                <w:bCs/>
              </w:rPr>
            </w:pPr>
            <w:r w:rsidRPr="002C7972">
              <w:rPr>
                <w:b/>
                <w:bCs/>
              </w:rPr>
              <w:t>R.br. prijave</w:t>
            </w:r>
          </w:p>
        </w:tc>
        <w:tc>
          <w:tcPr>
            <w:tcW w:type="auto" w:w="0"/>
            <w:tcBorders>
              <w:top w:space="0" w:sz="8" w:color="auto" w:val="single"/>
              <w:left w:val="nil"/>
              <w:bottom w:space="0" w:sz="8" w:color="auto" w:val="single"/>
              <w:right w:space="0" w:sz="4" w:color="auto" w:val="single"/>
            </w:tcBorders>
            <w:shd w:fill="F2F2F2" w:color="000000" w:val="clear"/>
            <w:noWrap/>
            <w:vAlign w:val="center"/>
            <w:hideMark/>
          </w:tcPr>
          <w:p w:rsidRDefault="003833CB" w:rsidP="00CA73DD" w:rsidR="003833CB" w:rsidRPr="002C7972">
            <w:pPr>
              <w:rPr>
                <w:b/>
                <w:bCs/>
              </w:rPr>
            </w:pPr>
            <w:r w:rsidRPr="002C7972">
              <w:rPr>
                <w:b/>
                <w:bCs/>
              </w:rPr>
              <w:t xml:space="preserve">NAZIV I ADRESA VJEROVNIKA </w:t>
            </w:r>
          </w:p>
        </w:tc>
        <w:tc>
          <w:tcPr>
            <w:tcW w:type="auto" w:w="0"/>
            <w:tcBorders>
              <w:top w:space="0" w:sz="8" w:color="auto" w:val="single"/>
              <w:left w:val="nil"/>
              <w:bottom w:space="0" w:sz="8" w:color="auto" w:val="single"/>
              <w:right w:space="0" w:sz="4" w:color="auto" w:val="single"/>
            </w:tcBorders>
            <w:shd w:fill="F2F2F2" w:color="000000" w:val="clear"/>
            <w:vAlign w:val="center"/>
            <w:hideMark/>
          </w:tcPr>
          <w:p w:rsidRDefault="003833CB" w:rsidP="00CA73DD" w:rsidR="003833CB" w:rsidRPr="002C7972">
            <w:pPr>
              <w:rPr>
                <w:b/>
                <w:bCs/>
              </w:rPr>
            </w:pPr>
            <w:r w:rsidRPr="002C7972">
              <w:rPr>
                <w:b/>
                <w:bCs/>
              </w:rPr>
              <w:t>PRAVNA OSNOVA</w:t>
            </w:r>
            <w:r w:rsidRPr="002C7972">
              <w:rPr>
                <w:b/>
                <w:bCs/>
              </w:rPr>
              <w:br/>
              <w:t>PRIJAVLJENIH TRAŽBINA</w:t>
            </w:r>
          </w:p>
        </w:tc>
        <w:tc>
          <w:tcPr>
            <w:tcW w:type="auto" w:w="0"/>
            <w:tcBorders>
              <w:top w:space="0" w:sz="8" w:color="auto" w:val="single"/>
              <w:left w:val="nil"/>
              <w:bottom w:space="0" w:sz="8" w:color="auto" w:val="single"/>
              <w:right w:space="0" w:sz="4" w:color="auto" w:val="single"/>
            </w:tcBorders>
            <w:shd w:fill="F2F2F2" w:color="000000" w:val="clear"/>
            <w:vAlign w:val="center"/>
            <w:hideMark/>
          </w:tcPr>
          <w:p w:rsidRDefault="003833CB" w:rsidP="00CA73DD" w:rsidR="003833CB" w:rsidRPr="002C7972">
            <w:pPr>
              <w:rPr>
                <w:b/>
                <w:bCs/>
              </w:rPr>
            </w:pPr>
            <w:r w:rsidRPr="002C7972">
              <w:rPr>
                <w:b/>
                <w:bCs/>
              </w:rPr>
              <w:t xml:space="preserve">IZNOS </w:t>
            </w:r>
            <w:r w:rsidRPr="002C7972">
              <w:rPr>
                <w:b/>
                <w:bCs/>
              </w:rPr>
              <w:br/>
              <w:t>PRIJAVLJENE                                                                                                                                                                                    TRAŽBINE/KN</w:t>
            </w:r>
          </w:p>
        </w:tc>
        <w:tc>
          <w:tcPr>
            <w:tcW w:type="auto" w:w="0"/>
            <w:tcBorders>
              <w:top w:space="0" w:sz="8" w:color="auto" w:val="single"/>
              <w:left w:val="nil"/>
              <w:bottom w:space="0" w:sz="8" w:color="auto" w:val="single"/>
              <w:right w:space="0" w:sz="4" w:color="auto" w:val="single"/>
            </w:tcBorders>
            <w:shd w:fill="F2F2F2" w:color="000000" w:val="clear"/>
            <w:vAlign w:val="center"/>
            <w:hideMark/>
          </w:tcPr>
          <w:p w:rsidRDefault="003833CB" w:rsidP="00CA73DD" w:rsidR="003833CB" w:rsidRPr="002C7972">
            <w:pPr>
              <w:rPr>
                <w:b/>
                <w:bCs/>
              </w:rPr>
            </w:pPr>
            <w:r w:rsidRPr="002C7972">
              <w:rPr>
                <w:b/>
                <w:bCs/>
              </w:rPr>
              <w:t xml:space="preserve">IZNOS PRIZNATE TRAŽBINE/KN                                                                                                                                                                                                                     </w:t>
            </w:r>
          </w:p>
        </w:tc>
        <w:tc>
          <w:tcPr>
            <w:tcW w:type="auto" w:w="0"/>
            <w:tcBorders>
              <w:top w:space="0" w:sz="8" w:color="auto" w:val="single"/>
              <w:left w:val="nil"/>
              <w:bottom w:space="0" w:sz="8" w:color="auto" w:val="single"/>
              <w:right w:space="0" w:sz="4" w:color="auto" w:val="single"/>
            </w:tcBorders>
            <w:shd w:fill="F2F2F2" w:color="000000" w:val="clear"/>
            <w:vAlign w:val="center"/>
            <w:hideMark/>
          </w:tcPr>
          <w:p w:rsidRDefault="003833CB" w:rsidP="00CA73DD" w:rsidR="003833CB" w:rsidRPr="002C7972">
            <w:pPr>
              <w:rPr>
                <w:b/>
                <w:bCs/>
              </w:rPr>
            </w:pPr>
            <w:r w:rsidRPr="002C7972">
              <w:rPr>
                <w:b/>
                <w:bCs/>
              </w:rPr>
              <w:t xml:space="preserve">IZNOS OSPORENE TRAŽBINE/KN </w:t>
            </w:r>
          </w:p>
        </w:tc>
        <w:tc>
          <w:tcPr>
            <w:tcW w:type="auto" w:w="0"/>
            <w:tcBorders>
              <w:top w:space="0" w:sz="8" w:color="auto" w:val="single"/>
              <w:left w:val="nil"/>
              <w:bottom w:space="0" w:sz="8" w:color="auto" w:val="single"/>
              <w:right w:val="nil"/>
            </w:tcBorders>
            <w:shd w:fill="F2F2F2" w:color="000000" w:val="clear"/>
            <w:vAlign w:val="center"/>
            <w:hideMark/>
          </w:tcPr>
          <w:p w:rsidRDefault="003833CB" w:rsidP="00CA73DD" w:rsidR="003833CB" w:rsidRPr="002C7972">
            <w:pPr>
              <w:rPr>
                <w:b/>
                <w:bCs/>
              </w:rPr>
            </w:pPr>
            <w:r w:rsidRPr="002C7972">
              <w:rPr>
                <w:b/>
                <w:bCs/>
              </w:rPr>
              <w:t>RAZLOG OSPORAVANJE TRAŽBINE</w:t>
            </w:r>
          </w:p>
        </w:tc>
        <w:tc>
          <w:tcPr>
            <w:tcW w:type="auto" w:w="0"/>
            <w:tcBorders>
              <w:top w:space="0" w:sz="8" w:color="auto" w:val="single"/>
              <w:left w:space="0" w:sz="4" w:color="auto" w:val="single"/>
              <w:bottom w:space="0" w:sz="8" w:color="auto" w:val="single"/>
              <w:right w:space="0" w:sz="8" w:color="auto" w:val="single"/>
            </w:tcBorders>
            <w:shd w:fill="F2F2F2" w:color="000000" w:val="clear"/>
            <w:vAlign w:val="center"/>
            <w:hideMark/>
          </w:tcPr>
          <w:p w:rsidRDefault="003833CB" w:rsidP="00CA73DD" w:rsidR="003833CB" w:rsidRPr="002C7972">
            <w:pPr>
              <w:rPr>
                <w:b/>
                <w:bCs/>
              </w:rPr>
            </w:pPr>
            <w:r w:rsidRPr="002C7972">
              <w:rPr>
                <w:b/>
                <w:bCs/>
              </w:rPr>
              <w:t>OZNAKA OVRŠNE ISPRAVE</w:t>
            </w:r>
          </w:p>
        </w:tc>
      </w:tr>
      <w:tr w:rsidTr="002C7972" w:rsidR="003833CB" w:rsidRPr="002C7972">
        <w:trPr>
          <w:trHeight w:val="193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3833CB" w:rsidP="00CA73DD" w:rsidR="003833CB" w:rsidRPr="002C7972">
            <w:pPr>
              <w:jc w:val="right"/>
            </w:pPr>
            <w:r w:rsidRPr="002C7972">
              <w:t>1.</w:t>
            </w:r>
          </w:p>
        </w:tc>
        <w:tc>
          <w:tcPr>
            <w:tcW w:type="auto" w:w="0"/>
            <w:tcBorders>
              <w:top w:val="nil"/>
              <w:left w:val="nil"/>
              <w:bottom w:space="0" w:sz="4" w:color="auto" w:val="single"/>
              <w:right w:space="0" w:sz="4" w:color="auto" w:val="single"/>
            </w:tcBorders>
            <w:shd w:fill="FFFFFF" w:color="000000" w:val="clear"/>
            <w:hideMark/>
          </w:tcPr>
          <w:p w:rsidRDefault="003833CB" w:rsidP="00CA73DD" w:rsidR="003833CB" w:rsidRPr="002C7972">
            <w:r w:rsidRPr="002C7972">
              <w:t>RH Ministarstvo financija, Porezna uprava, Područni ured Zagreb, OIB: 18683136487</w:t>
            </w:r>
          </w:p>
        </w:tc>
        <w:tc>
          <w:tcPr>
            <w:tcW w:type="auto" w:w="0"/>
            <w:tcBorders>
              <w:top w:val="nil"/>
              <w:left w:val="nil"/>
              <w:bottom w:space="0" w:sz="4" w:color="auto" w:val="single"/>
              <w:right w:space="0" w:sz="4" w:color="auto" w:val="single"/>
            </w:tcBorders>
            <w:shd w:fill="auto" w:color="auto" w:val="clear"/>
            <w:hideMark/>
          </w:tcPr>
          <w:p w:rsidRDefault="003833CB" w:rsidP="00CA73DD" w:rsidR="003833CB" w:rsidRPr="002C7972">
            <w:r w:rsidRPr="002C7972">
              <w:t>JOPPD obrasci 15212, 15181, 15151, 15120, 15057, 15090, 15030, 14364, 14329, 14304,14273- porezi i doprinosi iz i na plaću za radnike, Obračun kamata</w:t>
            </w:r>
          </w:p>
        </w:tc>
        <w:tc>
          <w:tcPr>
            <w:tcW w:type="auto" w:w="0"/>
            <w:tcBorders>
              <w:top w:val="nil"/>
              <w:left w:val="nil"/>
              <w:bottom w:space="0" w:sz="4" w:color="auto" w:val="single"/>
              <w:right w:space="0" w:sz="4" w:color="auto" w:val="single"/>
            </w:tcBorders>
            <w:shd w:fill="auto" w:color="auto" w:val="clear"/>
            <w:noWrap/>
            <w:vAlign w:val="bottom"/>
            <w:hideMark/>
          </w:tcPr>
          <w:p w:rsidRDefault="003833CB" w:rsidP="00CA73DD" w:rsidR="003833CB" w:rsidRPr="002C7972">
            <w:pPr>
              <w:jc w:val="right"/>
            </w:pPr>
            <w:r w:rsidRPr="002C7972">
              <w:t>28.598,24</w:t>
            </w:r>
          </w:p>
        </w:tc>
        <w:tc>
          <w:tcPr>
            <w:tcW w:type="auto" w:w="0"/>
            <w:tcBorders>
              <w:top w:val="nil"/>
              <w:left w:val="nil"/>
              <w:bottom w:space="0" w:sz="4" w:color="auto" w:val="single"/>
              <w:right w:space="0" w:sz="4" w:color="auto" w:val="single"/>
            </w:tcBorders>
            <w:shd w:fill="auto" w:color="auto" w:val="clear"/>
            <w:noWrap/>
            <w:vAlign w:val="bottom"/>
            <w:hideMark/>
          </w:tcPr>
          <w:p w:rsidRDefault="003833CB" w:rsidP="00CA73DD" w:rsidR="003833CB" w:rsidRPr="002C7972">
            <w:pPr>
              <w:jc w:val="right"/>
            </w:pPr>
            <w:r w:rsidRPr="002C7972">
              <w:t>28.598,24</w:t>
            </w:r>
          </w:p>
        </w:tc>
        <w:tc>
          <w:tcPr>
            <w:tcW w:type="auto" w:w="0"/>
            <w:tcBorders>
              <w:top w:val="nil"/>
              <w:left w:val="nil"/>
              <w:bottom w:space="0" w:sz="4" w:color="auto" w:val="single"/>
              <w:right w:space="0" w:sz="4" w:color="auto" w:val="single"/>
            </w:tcBorders>
            <w:shd w:fill="auto" w:color="auto" w:val="clear"/>
            <w:noWrap/>
            <w:vAlign w:val="bottom"/>
            <w:hideMark/>
          </w:tcPr>
          <w:p w:rsidRDefault="003833CB" w:rsidP="00CA73DD" w:rsidR="003833CB" w:rsidRPr="002C7972">
            <w:pPr>
              <w:jc w:val="right"/>
            </w:pPr>
            <w:r w:rsidRPr="002C7972">
              <w:t>0,00</w:t>
            </w:r>
          </w:p>
        </w:tc>
        <w:tc>
          <w:tcPr>
            <w:tcW w:type="auto" w:w="0"/>
            <w:tcBorders>
              <w:top w:val="nil"/>
              <w:left w:val="nil"/>
              <w:bottom w:space="0" w:sz="4" w:color="auto" w:val="single"/>
              <w:right w:val="nil"/>
            </w:tcBorders>
            <w:shd w:fill="auto" w:color="auto" w:val="clear"/>
            <w:noWrap/>
            <w:vAlign w:val="bottom"/>
            <w:hideMark/>
          </w:tcPr>
          <w:p w:rsidRDefault="003833CB" w:rsidP="00CA73DD" w:rsidR="003833CB" w:rsidRPr="002C7972">
            <w:pPr>
              <w:jc w:val="right"/>
            </w:pPr>
            <w:r w:rsidRPr="002C7972">
              <w:t> </w:t>
            </w:r>
          </w:p>
        </w:tc>
        <w:tc>
          <w:tcPr>
            <w:tcW w:type="auto" w:w="0"/>
            <w:tcBorders>
              <w:top w:val="nil"/>
              <w:left w:space="0" w:sz="4" w:color="auto" w:val="single"/>
              <w:bottom w:space="0" w:sz="4" w:color="auto" w:val="single"/>
              <w:right w:space="0" w:sz="8" w:color="auto" w:val="single"/>
            </w:tcBorders>
            <w:shd w:fill="auto" w:color="auto" w:val="clear"/>
            <w:vAlign w:val="bottom"/>
            <w:hideMark/>
          </w:tcPr>
          <w:p w:rsidRDefault="003833CB" w:rsidP="00CA73DD" w:rsidR="003833CB" w:rsidRPr="002C7972">
            <w:r w:rsidRPr="002C7972">
              <w:t>JOPPD obrasci 15212, 15181, 15151, 15120, 15057, 15090, 15030, 14364, 14329, 14304,14273</w:t>
            </w:r>
          </w:p>
        </w:tc>
      </w:tr>
      <w:tr w:rsidTr="002C7972" w:rsidR="003833CB" w:rsidRPr="002C7972">
        <w:trPr>
          <w:trHeight w:val="900"/>
        </w:trPr>
        <w:tc>
          <w:tcPr>
            <w:tcW w:type="auto" w:w="0"/>
            <w:tcBorders>
              <w:top w:val="nil"/>
              <w:left w:space="0" w:sz="8" w:color="auto" w:val="single"/>
              <w:bottom w:space="0" w:sz="8" w:color="auto" w:val="single"/>
              <w:right w:space="0" w:sz="4" w:color="auto" w:val="single"/>
            </w:tcBorders>
            <w:shd w:fill="F2F2F2" w:color="000000" w:val="clear"/>
            <w:noWrap/>
            <w:hideMark/>
          </w:tcPr>
          <w:p w:rsidRDefault="003833CB" w:rsidP="00CA73DD" w:rsidR="003833CB" w:rsidRPr="002C7972">
            <w:pPr>
              <w:rPr>
                <w:b/>
                <w:bCs/>
              </w:rPr>
            </w:pPr>
            <w:r w:rsidRPr="002C7972">
              <w:rPr>
                <w:b/>
                <w:bCs/>
              </w:rPr>
              <w:t> </w:t>
            </w:r>
          </w:p>
        </w:tc>
        <w:tc>
          <w:tcPr>
            <w:tcW w:type="auto" w:w="0"/>
            <w:tcBorders>
              <w:top w:val="nil"/>
              <w:left w:val="nil"/>
              <w:bottom w:space="0" w:sz="8" w:color="auto" w:val="single"/>
              <w:right w:space="0" w:sz="4" w:color="auto" w:val="single"/>
            </w:tcBorders>
            <w:shd w:fill="F2F2F2" w:color="000000" w:val="clear"/>
            <w:hideMark/>
          </w:tcPr>
          <w:p w:rsidRDefault="003833CB" w:rsidP="00CA73DD" w:rsidR="003833CB" w:rsidRPr="002C7972">
            <w:pPr>
              <w:rPr>
                <w:b/>
                <w:bCs/>
              </w:rPr>
            </w:pPr>
            <w:r w:rsidRPr="002C7972">
              <w:rPr>
                <w:b/>
                <w:bCs/>
              </w:rPr>
              <w:t>PRIJAVLJENE TRAŽBINE I VIŠI ISPLATNI RED UKUPNO</w:t>
            </w:r>
          </w:p>
        </w:tc>
        <w:tc>
          <w:tcPr>
            <w:tcW w:type="auto" w:w="0"/>
            <w:tcBorders>
              <w:top w:val="nil"/>
              <w:left w:val="nil"/>
              <w:bottom w:space="0" w:sz="8" w:color="auto" w:val="single"/>
              <w:right w:space="0" w:sz="4" w:color="auto" w:val="single"/>
            </w:tcBorders>
            <w:shd w:fill="F2F2F2" w:color="000000" w:val="clear"/>
            <w:hideMark/>
          </w:tcPr>
          <w:p w:rsidRDefault="003833CB" w:rsidP="00CA73DD" w:rsidR="003833CB" w:rsidRPr="002C7972">
            <w:pPr>
              <w:rPr>
                <w:b/>
                <w:bCs/>
              </w:rPr>
            </w:pPr>
            <w:r w:rsidRPr="002C7972">
              <w:rPr>
                <w:b/>
                <w:bCs/>
              </w:rPr>
              <w:t> </w:t>
            </w:r>
          </w:p>
        </w:tc>
        <w:tc>
          <w:tcPr>
            <w:tcW w:type="auto" w:w="0"/>
            <w:tcBorders>
              <w:top w:val="nil"/>
              <w:left w:val="nil"/>
              <w:bottom w:space="0" w:sz="8" w:color="auto" w:val="single"/>
              <w:right w:space="0" w:sz="4" w:color="auto" w:val="single"/>
            </w:tcBorders>
            <w:shd w:fill="F2F2F2" w:color="000000" w:val="clear"/>
            <w:noWrap/>
            <w:vAlign w:val="bottom"/>
            <w:hideMark/>
          </w:tcPr>
          <w:p w:rsidRDefault="003833CB" w:rsidP="00CA73DD" w:rsidR="003833CB" w:rsidRPr="002C7972">
            <w:pPr>
              <w:jc w:val="right"/>
              <w:rPr>
                <w:b/>
                <w:bCs/>
              </w:rPr>
            </w:pPr>
            <w:r w:rsidRPr="002C7972">
              <w:rPr>
                <w:b/>
                <w:bCs/>
              </w:rPr>
              <w:t>28.598,24</w:t>
            </w:r>
          </w:p>
        </w:tc>
        <w:tc>
          <w:tcPr>
            <w:tcW w:type="auto" w:w="0"/>
            <w:tcBorders>
              <w:top w:val="nil"/>
              <w:left w:val="nil"/>
              <w:bottom w:space="0" w:sz="8" w:color="auto" w:val="single"/>
              <w:right w:space="0" w:sz="4" w:color="auto" w:val="single"/>
            </w:tcBorders>
            <w:shd w:fill="F2F2F2" w:color="000000" w:val="clear"/>
            <w:noWrap/>
            <w:vAlign w:val="bottom"/>
            <w:hideMark/>
          </w:tcPr>
          <w:p w:rsidRDefault="003833CB" w:rsidP="00CA73DD" w:rsidR="003833CB" w:rsidRPr="002C7972">
            <w:pPr>
              <w:jc w:val="right"/>
              <w:rPr>
                <w:b/>
                <w:bCs/>
              </w:rPr>
            </w:pPr>
            <w:r w:rsidRPr="002C7972">
              <w:rPr>
                <w:b/>
                <w:bCs/>
              </w:rPr>
              <w:t>28.598,24</w:t>
            </w:r>
          </w:p>
        </w:tc>
        <w:tc>
          <w:tcPr>
            <w:tcW w:type="auto" w:w="0"/>
            <w:tcBorders>
              <w:top w:val="nil"/>
              <w:left w:val="nil"/>
              <w:bottom w:space="0" w:sz="8" w:color="auto" w:val="single"/>
              <w:right w:space="0" w:sz="4" w:color="auto" w:val="single"/>
            </w:tcBorders>
            <w:shd w:fill="F2F2F2" w:color="000000" w:val="clear"/>
            <w:noWrap/>
            <w:vAlign w:val="bottom"/>
            <w:hideMark/>
          </w:tcPr>
          <w:p w:rsidRDefault="003833CB" w:rsidP="00CA73DD" w:rsidR="003833CB" w:rsidRPr="002C7972">
            <w:pPr>
              <w:jc w:val="right"/>
              <w:rPr>
                <w:b/>
                <w:bCs/>
              </w:rPr>
            </w:pPr>
            <w:r w:rsidRPr="002C7972">
              <w:rPr>
                <w:b/>
                <w:bCs/>
              </w:rPr>
              <w:t>0,00</w:t>
            </w:r>
          </w:p>
        </w:tc>
        <w:tc>
          <w:tcPr>
            <w:tcW w:type="auto" w:w="0"/>
            <w:tcBorders>
              <w:top w:val="nil"/>
              <w:left w:val="nil"/>
              <w:bottom w:space="0" w:sz="8" w:color="auto" w:val="single"/>
              <w:right w:val="nil"/>
            </w:tcBorders>
            <w:shd w:fill="F2F2F2" w:color="000000" w:val="clear"/>
            <w:noWrap/>
            <w:vAlign w:val="bottom"/>
            <w:hideMark/>
          </w:tcPr>
          <w:p w:rsidRDefault="003833CB" w:rsidP="00CA73DD" w:rsidR="003833CB" w:rsidRPr="002C7972">
            <w:pPr>
              <w:jc w:val="right"/>
              <w:rPr>
                <w:b/>
                <w:bCs/>
              </w:rPr>
            </w:pPr>
            <w:r w:rsidRPr="002C7972">
              <w:rPr>
                <w:b/>
                <w:bCs/>
              </w:rPr>
              <w:t> </w:t>
            </w:r>
          </w:p>
        </w:tc>
        <w:tc>
          <w:tcPr>
            <w:tcW w:type="auto" w:w="0"/>
            <w:tcBorders>
              <w:top w:val="nil"/>
              <w:left w:space="0" w:sz="4" w:color="auto" w:val="single"/>
              <w:bottom w:space="0" w:sz="8" w:color="auto" w:val="single"/>
              <w:right w:space="0" w:sz="8" w:color="auto" w:val="single"/>
            </w:tcBorders>
            <w:shd w:fill="F2F2F2" w:color="000000" w:val="clear"/>
            <w:hideMark/>
          </w:tcPr>
          <w:p w:rsidRDefault="003833CB" w:rsidP="00CA73DD" w:rsidR="003833CB" w:rsidRPr="002C7972">
            <w:pPr>
              <w:rPr>
                <w:b/>
                <w:bCs/>
              </w:rPr>
            </w:pPr>
            <w:r w:rsidRPr="002C7972">
              <w:rPr>
                <w:b/>
                <w:bCs/>
              </w:rPr>
              <w:t> </w:t>
            </w:r>
          </w:p>
        </w:tc>
      </w:tr>
      <w:tr w:rsidTr="002C7972" w:rsidR="003833CB" w:rsidRPr="002C7972">
        <w:trPr>
          <w:trHeight w:val="540"/>
        </w:trPr>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c>
          <w:tcPr>
            <w:tcW w:type="auto" w:w="0"/>
            <w:tcBorders>
              <w:top w:val="nil"/>
              <w:left w:val="nil"/>
              <w:bottom w:val="nil"/>
              <w:right w:val="nil"/>
            </w:tcBorders>
            <w:shd w:fill="auto" w:color="auto" w:val="clear"/>
            <w:noWrap/>
            <w:vAlign w:val="bottom"/>
            <w:hideMark/>
          </w:tcPr>
          <w:p w:rsidRDefault="003833CB" w:rsidP="00CA73DD" w:rsidR="003833CB" w:rsidRPr="002C7972"/>
        </w:tc>
      </w:tr>
    </w:tbl>
    <w:p w:rsidRDefault="003833CB" w:rsidP="003833CB" w:rsidR="003833CB" w:rsidRPr="003833CB">
      <w:pPr>
        <w:jc w:val="both"/>
        <w:rPr>
          <w:sz w:val="24"/>
          <w:szCs w:val="24"/>
        </w:rPr>
      </w:pP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W w:type="auto" w:w="0"/>
        <w:tblInd w:type="dxa" w:w="93"/>
        <w:tblLook w:val="04A0" w:noVBand="1" w:noHBand="0" w:lastColumn="0" w:firstColumn="1" w:lastRow="0" w:firstRow="1"/>
      </w:tblPr>
      <w:tblGrid>
        <w:gridCol w:w="568"/>
        <w:gridCol w:w="1172"/>
        <w:gridCol w:w="631"/>
        <w:gridCol w:w="785"/>
        <w:gridCol w:w="703"/>
        <w:gridCol w:w="559"/>
        <w:gridCol w:w="559"/>
        <w:gridCol w:w="559"/>
        <w:gridCol w:w="559"/>
        <w:gridCol w:w="1025"/>
        <w:gridCol w:w="91"/>
        <w:gridCol w:w="1089"/>
        <w:gridCol w:w="1227"/>
      </w:tblGrid>
      <w:tr w:rsidTr="00BE573A" w:rsidR="00080E9E" w:rsidRPr="00BE573A">
        <w:trPr>
          <w:trHeight w:val="435"/>
        </w:trPr>
        <w:tc>
          <w:tcPr>
            <w:tcW w:type="auto" w:w="0"/>
            <w:tcBorders>
              <w:top w:val="nil"/>
              <w:left w:val="nil"/>
              <w:bottom w:val="nil"/>
              <w:right w:val="nil"/>
            </w:tcBorders>
            <w:shd w:fill="auto" w:color="auto" w:val="clear"/>
            <w:noWrap/>
            <w:vAlign w:val="bottom"/>
            <w:hideMark/>
          </w:tcPr>
          <w:p w:rsidRDefault="00080E9E" w:rsidP="00CA73DD" w:rsidR="00080E9E" w:rsidRPr="00BE573A">
            <w:bookmarkStart w:name="RANGE!A1:H29" w:id="1"/>
            <w:bookmarkEnd w:id="1"/>
          </w:p>
        </w:tc>
        <w:tc>
          <w:tcPr>
            <w:tcW w:type="auto" w:w="0"/>
            <w:tcBorders>
              <w:top w:val="nil"/>
              <w:left w:val="nil"/>
              <w:bottom w:val="nil"/>
              <w:right w:val="nil"/>
            </w:tcBorders>
            <w:shd w:fill="auto" w:color="auto" w:val="clear"/>
            <w:noWrap/>
            <w:vAlign w:val="bottom"/>
            <w:hideMark/>
          </w:tcPr>
          <w:p w:rsidRDefault="00080E9E" w:rsidP="00CA73DD" w:rsidR="00080E9E" w:rsidRPr="00BE573A"/>
        </w:tc>
        <w:tc>
          <w:tcPr>
            <w:tcW w:type="auto" w:w="0"/>
            <w:gridSpan w:val="2"/>
            <w:tcBorders>
              <w:top w:val="nil"/>
              <w:left w:val="nil"/>
              <w:bottom w:val="nil"/>
              <w:right w:val="nil"/>
            </w:tcBorders>
            <w:shd w:fill="auto" w:color="auto" w:val="clear"/>
            <w:noWrap/>
            <w:vAlign w:val="bottom"/>
            <w:hideMark/>
          </w:tcPr>
          <w:p w:rsidRDefault="00080E9E" w:rsidP="00CA73DD" w:rsidR="00080E9E" w:rsidRPr="00BE573A"/>
        </w:tc>
        <w:tc>
          <w:tcPr>
            <w:tcW w:type="auto" w:w="0"/>
            <w:gridSpan w:val="2"/>
            <w:tcBorders>
              <w:top w:val="nil"/>
              <w:left w:val="nil"/>
              <w:bottom w:val="nil"/>
              <w:right w:val="nil"/>
            </w:tcBorders>
            <w:shd w:fill="auto" w:color="auto" w:val="clear"/>
            <w:noWrap/>
            <w:vAlign w:val="bottom"/>
            <w:hideMark/>
          </w:tcPr>
          <w:p w:rsidRDefault="00080E9E" w:rsidP="00CA73DD" w:rsidR="00080E9E" w:rsidRPr="00BE573A"/>
        </w:tc>
        <w:tc>
          <w:tcPr>
            <w:tcW w:type="auto" w:w="0"/>
            <w:gridSpan w:val="2"/>
            <w:tcBorders>
              <w:top w:val="nil"/>
              <w:left w:val="nil"/>
              <w:bottom w:val="nil"/>
              <w:right w:val="nil"/>
            </w:tcBorders>
            <w:shd w:fill="auto" w:color="auto" w:val="clear"/>
            <w:noWrap/>
            <w:vAlign w:val="bottom"/>
            <w:hideMark/>
          </w:tcPr>
          <w:p w:rsidRDefault="00080E9E" w:rsidP="00CA73DD" w:rsidR="00080E9E" w:rsidRPr="00BE573A"/>
        </w:tc>
        <w:tc>
          <w:tcPr>
            <w:tcW w:type="auto" w:w="0"/>
            <w:gridSpan w:val="2"/>
            <w:tcBorders>
              <w:top w:val="nil"/>
              <w:left w:val="nil"/>
              <w:bottom w:val="nil"/>
              <w:right w:val="nil"/>
            </w:tcBorders>
            <w:shd w:fill="auto" w:color="auto" w:val="clear"/>
            <w:noWrap/>
            <w:vAlign w:val="bottom"/>
            <w:hideMark/>
          </w:tcPr>
          <w:p w:rsidRDefault="00080E9E" w:rsidP="00CA73DD" w:rsidR="00080E9E" w:rsidRPr="00BE573A"/>
        </w:tc>
        <w:tc>
          <w:tcPr>
            <w:tcW w:type="auto" w:w="0"/>
            <w:gridSpan w:val="2"/>
            <w:tcBorders>
              <w:top w:val="nil"/>
              <w:left w:val="nil"/>
              <w:bottom w:val="nil"/>
              <w:right w:val="nil"/>
            </w:tcBorders>
            <w:shd w:fill="auto" w:color="auto" w:val="clear"/>
            <w:noWrap/>
            <w:vAlign w:val="bottom"/>
            <w:hideMark/>
          </w:tcPr>
          <w:p w:rsidRDefault="00080E9E" w:rsidP="00CA73DD" w:rsidR="00080E9E" w:rsidRPr="00BE573A"/>
        </w:tc>
        <w:tc>
          <w:tcPr>
            <w:tcW w:type="auto" w:w="0"/>
            <w:tcBorders>
              <w:top w:val="nil"/>
              <w:left w:val="nil"/>
              <w:bottom w:val="nil"/>
              <w:right w:val="nil"/>
            </w:tcBorders>
            <w:shd w:fill="auto" w:color="auto" w:val="clear"/>
            <w:noWrap/>
            <w:vAlign w:val="bottom"/>
            <w:hideMark/>
          </w:tcPr>
          <w:p w:rsidRDefault="00080E9E" w:rsidP="00CA73DD" w:rsidR="00080E9E" w:rsidRPr="00BE573A"/>
        </w:tc>
      </w:tr>
      <w:tr w:rsidTr="00BE573A" w:rsidR="00080E9E" w:rsidRPr="00BE573A">
        <w:trPr>
          <w:trHeight w:val="1185"/>
        </w:trPr>
        <w:tc>
          <w:tcPr>
            <w:tcW w:type="auto" w:w="0"/>
            <w:tcBorders>
              <w:top w:val="nil"/>
              <w:left w:space="0" w:sz="8" w:color="auto" w:val="single"/>
              <w:bottom w:space="0" w:sz="4" w:color="auto" w:val="single"/>
              <w:right w:space="0" w:sz="4" w:color="auto" w:val="single"/>
            </w:tcBorders>
            <w:shd w:fill="F2F2F2" w:color="000000" w:val="clear"/>
            <w:vAlign w:val="center"/>
            <w:hideMark/>
          </w:tcPr>
          <w:p w:rsidRDefault="00080E9E" w:rsidP="00CA73DD" w:rsidR="00080E9E" w:rsidRPr="00BE573A">
            <w:pPr>
              <w:rPr>
                <w:b/>
                <w:bCs/>
              </w:rPr>
            </w:pPr>
            <w:r w:rsidRPr="00BE573A">
              <w:rPr>
                <w:b/>
                <w:bCs/>
              </w:rPr>
              <w:t>R.br. prijave</w:t>
            </w:r>
          </w:p>
        </w:tc>
        <w:tc>
          <w:tcPr>
            <w:tcW w:type="auto" w:w="0"/>
            <w:gridSpan w:val="2"/>
            <w:tcBorders>
              <w:top w:val="nil"/>
              <w:left w:val="nil"/>
              <w:bottom w:space="0" w:sz="4" w:color="auto" w:val="single"/>
              <w:right w:space="0" w:sz="4" w:color="auto" w:val="single"/>
            </w:tcBorders>
            <w:shd w:fill="F2F2F2" w:color="000000" w:val="clear"/>
            <w:noWrap/>
            <w:vAlign w:val="center"/>
            <w:hideMark/>
          </w:tcPr>
          <w:p w:rsidRDefault="00080E9E" w:rsidP="00CA73DD" w:rsidR="00080E9E" w:rsidRPr="00BE573A">
            <w:pPr>
              <w:rPr>
                <w:b/>
                <w:bCs/>
              </w:rPr>
            </w:pPr>
            <w:r w:rsidRPr="00BE573A">
              <w:rPr>
                <w:b/>
                <w:bCs/>
              </w:rPr>
              <w:t>VJEROVNIK, ADRESA, OIB</w:t>
            </w:r>
          </w:p>
        </w:tc>
        <w:tc>
          <w:tcPr>
            <w:tcW w:type="auto" w:w="0"/>
            <w:gridSpan w:val="2"/>
            <w:tcBorders>
              <w:top w:val="nil"/>
              <w:left w:val="nil"/>
              <w:bottom w:space="0" w:sz="4" w:color="auto" w:val="single"/>
              <w:right w:space="0" w:sz="4" w:color="auto" w:val="single"/>
            </w:tcBorders>
            <w:shd w:fill="F2F2F2" w:color="000000" w:val="clear"/>
            <w:vAlign w:val="center"/>
            <w:hideMark/>
          </w:tcPr>
          <w:p w:rsidRDefault="00080E9E" w:rsidP="00CA73DD" w:rsidR="00080E9E" w:rsidRPr="00BE573A">
            <w:pPr>
              <w:rPr>
                <w:b/>
                <w:bCs/>
              </w:rPr>
            </w:pPr>
            <w:r w:rsidRPr="00BE573A">
              <w:rPr>
                <w:b/>
                <w:bCs/>
              </w:rPr>
              <w:t>PRAVNA OSNOVA</w:t>
            </w:r>
            <w:r w:rsidRPr="00BE573A">
              <w:rPr>
                <w:b/>
                <w:bCs/>
              </w:rPr>
              <w:br/>
              <w:t>PRIJAVLJENIH TRAŽBINA</w:t>
            </w:r>
          </w:p>
        </w:tc>
        <w:tc>
          <w:tcPr>
            <w:tcW w:type="auto" w:w="0"/>
            <w:gridSpan w:val="2"/>
            <w:tcBorders>
              <w:top w:val="nil"/>
              <w:left w:val="nil"/>
              <w:bottom w:space="0" w:sz="4" w:color="auto" w:val="single"/>
              <w:right w:space="0" w:sz="4" w:color="auto" w:val="single"/>
            </w:tcBorders>
            <w:shd w:fill="F2F2F2" w:color="000000" w:val="clear"/>
            <w:vAlign w:val="center"/>
            <w:hideMark/>
          </w:tcPr>
          <w:p w:rsidRDefault="00080E9E" w:rsidP="00CA73DD" w:rsidR="00080E9E" w:rsidRPr="00BE573A">
            <w:pPr>
              <w:rPr>
                <w:b/>
                <w:bCs/>
              </w:rPr>
            </w:pPr>
            <w:r w:rsidRPr="00BE573A">
              <w:rPr>
                <w:b/>
                <w:bCs/>
              </w:rPr>
              <w:t xml:space="preserve">IZNOS </w:t>
            </w:r>
            <w:r w:rsidRPr="00BE573A">
              <w:rPr>
                <w:b/>
                <w:bCs/>
              </w:rPr>
              <w:br/>
              <w:t>PRIJAVLJENE                                                                                                                                                                                    TRAŽBINE/KN</w:t>
            </w:r>
          </w:p>
        </w:tc>
        <w:tc>
          <w:tcPr>
            <w:tcW w:type="auto" w:w="0"/>
            <w:gridSpan w:val="2"/>
            <w:tcBorders>
              <w:top w:val="nil"/>
              <w:left w:val="nil"/>
              <w:bottom w:space="0" w:sz="4" w:color="auto" w:val="single"/>
              <w:right w:space="0" w:sz="4" w:color="auto" w:val="single"/>
            </w:tcBorders>
            <w:shd w:fill="F2F2F2" w:color="000000" w:val="clear"/>
            <w:vAlign w:val="center"/>
            <w:hideMark/>
          </w:tcPr>
          <w:p w:rsidRDefault="00080E9E" w:rsidP="00CA73DD" w:rsidR="00080E9E" w:rsidRPr="00BE573A">
            <w:pPr>
              <w:rPr>
                <w:b/>
                <w:bCs/>
              </w:rPr>
            </w:pPr>
            <w:r w:rsidRPr="00BE573A">
              <w:rPr>
                <w:b/>
                <w:bCs/>
              </w:rPr>
              <w:t xml:space="preserve">IZNOS </w:t>
            </w:r>
            <w:r w:rsidRPr="00BE573A">
              <w:rPr>
                <w:b/>
                <w:bCs/>
              </w:rPr>
              <w:br/>
              <w:t>PRIZNATE                                                                                                                                                                                    TRAŽBINE/KN</w:t>
            </w:r>
          </w:p>
        </w:tc>
        <w:tc>
          <w:tcPr>
            <w:tcW w:type="auto" w:w="0"/>
            <w:gridSpan w:val="2"/>
            <w:tcBorders>
              <w:top w:val="nil"/>
              <w:left w:val="nil"/>
              <w:bottom w:space="0" w:sz="4" w:color="auto" w:val="single"/>
              <w:right w:space="0" w:sz="4" w:color="auto" w:val="single"/>
            </w:tcBorders>
            <w:shd w:fill="F2F2F2" w:color="000000" w:val="clear"/>
            <w:vAlign w:val="center"/>
            <w:hideMark/>
          </w:tcPr>
          <w:p w:rsidRDefault="00080E9E" w:rsidP="00CA73DD" w:rsidR="00080E9E" w:rsidRPr="00BE573A">
            <w:pPr>
              <w:rPr>
                <w:b/>
                <w:bCs/>
              </w:rPr>
            </w:pPr>
            <w:r w:rsidRPr="00BE573A">
              <w:rPr>
                <w:b/>
                <w:bCs/>
              </w:rPr>
              <w:t xml:space="preserve">IZNOS OSPORENE TRAŽBINE/KN </w:t>
            </w:r>
          </w:p>
        </w:tc>
        <w:tc>
          <w:tcPr>
            <w:tcW w:type="auto" w:w="0"/>
            <w:tcBorders>
              <w:top w:val="nil"/>
              <w:left w:val="nil"/>
              <w:bottom w:space="0" w:sz="4" w:color="auto" w:val="single"/>
              <w:right w:val="nil"/>
            </w:tcBorders>
            <w:shd w:fill="F2F2F2" w:color="000000" w:val="clear"/>
            <w:vAlign w:val="center"/>
            <w:hideMark/>
          </w:tcPr>
          <w:p w:rsidRDefault="00080E9E" w:rsidP="00CA73DD" w:rsidR="00080E9E" w:rsidRPr="00BE573A">
            <w:pPr>
              <w:rPr>
                <w:b/>
                <w:bCs/>
              </w:rPr>
            </w:pPr>
            <w:r w:rsidRPr="00BE573A">
              <w:rPr>
                <w:b/>
                <w:bCs/>
              </w:rPr>
              <w:t>RAZLOG OSPORAVANJA TRAŽBINE</w:t>
            </w:r>
          </w:p>
        </w:tc>
        <w:tc>
          <w:tcPr>
            <w:tcW w:type="auto" w:w="0"/>
            <w:tcBorders>
              <w:top w:val="nil"/>
              <w:left w:space="0" w:sz="4" w:color="auto" w:val="single"/>
              <w:bottom w:space="0" w:sz="4" w:color="auto" w:val="single"/>
              <w:right w:space="0" w:sz="8" w:color="auto" w:val="single"/>
            </w:tcBorders>
            <w:shd w:fill="F2F2F2" w:color="000000" w:val="clear"/>
            <w:vAlign w:val="center"/>
            <w:hideMark/>
          </w:tcPr>
          <w:p w:rsidRDefault="00080E9E" w:rsidP="00CA73DD" w:rsidR="00080E9E" w:rsidRPr="00BE573A">
            <w:pPr>
              <w:rPr>
                <w:b/>
                <w:bCs/>
              </w:rPr>
            </w:pPr>
            <w:r w:rsidRPr="00BE573A">
              <w:rPr>
                <w:b/>
                <w:bCs/>
              </w:rPr>
              <w:t>OZNAKA OVRŠNE ISPRAVE</w:t>
            </w:r>
          </w:p>
        </w:tc>
      </w:tr>
      <w:tr w:rsidTr="00BE573A" w:rsidR="00080E9E" w:rsidRPr="00BE573A">
        <w:trPr>
          <w:trHeight w:val="268"/>
        </w:trPr>
        <w:tc>
          <w:tcPr>
            <w:tcW w:type="auto" w:w="0"/>
            <w:tcBorders>
              <w:top w:val="nil"/>
              <w:left w:space="0" w:sz="8" w:color="auto" w:val="single"/>
              <w:bottom w:space="0" w:sz="4" w:color="auto" w:val="single"/>
              <w:right w:space="0" w:sz="4" w:color="auto" w:val="single"/>
            </w:tcBorders>
            <w:shd w:fill="FFFFFF" w:color="000000" w:val="clear"/>
            <w:noWrap/>
            <w:hideMark/>
          </w:tcPr>
          <w:p w:rsidRDefault="00080E9E" w:rsidP="00CA73DD" w:rsidR="00080E9E" w:rsidRPr="00BE573A">
            <w:r w:rsidRPr="00BE573A">
              <w:t>1.</w:t>
            </w:r>
          </w:p>
        </w:tc>
        <w:tc>
          <w:tcPr>
            <w:tcW w:type="auto" w:w="0"/>
            <w:gridSpan w:val="2"/>
            <w:tcBorders>
              <w:top w:val="nil"/>
              <w:left w:val="nil"/>
              <w:bottom w:space="0" w:sz="4" w:color="auto" w:val="single"/>
              <w:right w:space="0" w:sz="4" w:color="auto" w:val="single"/>
            </w:tcBorders>
            <w:shd w:fill="FFFFFF" w:color="000000" w:val="clear"/>
            <w:hideMark/>
          </w:tcPr>
          <w:p w:rsidRDefault="00080E9E" w:rsidP="00CA73DD" w:rsidR="00080E9E" w:rsidRPr="00BE573A">
            <w:r w:rsidRPr="00BE573A">
              <w:t>CENTAR ZA RESTRUKTURIRANJE I PRODAJU, Ivana Lučića 6, Zagreb, OIB:38083028711</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 xml:space="preserve">Pravomoćna i ovršna presuda TS ZG od 20.10.2017., posl. br. P-2672/2015, Rješenje Grada Zagreba od 2.lipnja 2006 godine, Ugovor o zakupu poslovnog prostora sklopljen 17.listopada 2008.godine, Ugovor o zakupu poslovnog prostora sklopljen 8 travnja 2010.godine, Izračuna zakupnine Središnjeg državnog ureda za upravljanje državnom imovinom od 23. studenog 2009. godine, Izvadak otvorenih stavaki, Obračun zakonskih zateznih kamata </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r w:rsidRPr="00BE573A">
              <w:t>78.587,58</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r w:rsidRPr="00BE573A">
              <w:t>78.587,58</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p>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vAlign w:val="bottom"/>
            <w:hideMark/>
          </w:tcPr>
          <w:p w:rsidRDefault="00080E9E" w:rsidP="00CA73DD" w:rsidR="00080E9E" w:rsidRPr="00BE573A"/>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Pravomoćna i ovršna presuda Trgovačkog suda u Zagrebu od 20.10.2017., posl. br. P-2672/2015</w:t>
            </w:r>
          </w:p>
        </w:tc>
      </w:tr>
      <w:tr w:rsidTr="00BE573A" w:rsidR="00080E9E" w:rsidRPr="00BE573A">
        <w:trPr>
          <w:trHeight w:val="2340"/>
        </w:trPr>
        <w:tc>
          <w:tcPr>
            <w:tcW w:type="auto" w:w="0"/>
            <w:tcBorders>
              <w:top w:val="nil"/>
              <w:left w:space="0" w:sz="8" w:color="auto" w:val="single"/>
              <w:bottom w:space="0" w:sz="4" w:color="auto" w:val="single"/>
              <w:right w:space="0" w:sz="4" w:color="auto" w:val="single"/>
            </w:tcBorders>
            <w:shd w:fill="FFFFFF" w:color="000000" w:val="clear"/>
            <w:noWrap/>
            <w:hideMark/>
          </w:tcPr>
          <w:p w:rsidRDefault="00080E9E" w:rsidP="00CA73DD" w:rsidR="00080E9E" w:rsidRPr="00BE573A">
            <w:r w:rsidRPr="00BE573A">
              <w:lastRenderedPageBreak/>
              <w:t>2.</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EOS MATRIX d.o.o. Horvatova 82, Zagreb, OIB:76674680107</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Pravomoćno i ovršno Rješenje o ovrsi posl. br. Ovrv-29464/16 od 20.06.2016., Ugovor o opskrbi električnom energijom, Obavijest o realizaciji telefonske usluge, Ugovor o cesiji od 09.05.2018., Okvirni ugovor o prodaji i ustupu potraživanja broj F3-20/2017 od 27.10.2017.,  Izvod iz poslovnih knjiga</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13.387,49</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13.387,49</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center"/>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Pravomoćno i ovršno Rješenje o ovrsi posl. br. Ovrv-29464/16 od 20.06.2016</w:t>
            </w:r>
          </w:p>
        </w:tc>
      </w:tr>
      <w:tr w:rsidTr="00BE573A" w:rsidR="00080E9E" w:rsidRPr="00BE573A">
        <w:trPr>
          <w:trHeight w:val="2145"/>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t>3.</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GRADSKA PLINARA ZAGREB-OPSKRBA d.o.o. Radnička cesta 1, Zagreb, OIB:74364571096</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Ovršna i pravomoćna rješenja o ovrsi:  Ovrv-3287/15 od 15.072015., Ovrv-5956/16 od 15.07.3016., Ovrv-209/16 od 17.05.2016., Ovrv-1123/15 od 19.09.2015., Ovrv-6902/17 od 10.07.2017., Računi, Obračun kamata</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14.461,85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14.461,85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Ovršna i pravomoćna rješenja o ovrsi:  Ovrv-3287/15 od 15.072015., Ovrv-5956/16 od 15.07.3016., Ovrv-209/16 od 17.05.2016., Ovrv-1123/15 od 19.09.2015., Ovrv-6902/17 od 10.07.2017</w:t>
            </w:r>
          </w:p>
        </w:tc>
      </w:tr>
      <w:tr w:rsidTr="00BE573A" w:rsidR="00080E9E" w:rsidRPr="00BE573A">
        <w:trPr>
          <w:trHeight w:val="1380"/>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t>4.</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GRAD ZAGREB, Trg S.Radića 1, Zagreb, OIB:61817894937</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 xml:space="preserve">Pravomoćna i ovršna rješenja o ovrsi od 27.10.2014, od 13.11.2015, od 03.11.2016.,Specifikacija tražbine, Izvadak iz poslovnih knjiga, </w:t>
            </w:r>
            <w:r w:rsidRPr="00BE573A">
              <w:lastRenderedPageBreak/>
              <w:t xml:space="preserve">Obračun kamata  </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lastRenderedPageBreak/>
              <w:t>7.092,31</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7.092,31</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Pravomoćna i ovršna rješenja o ovrsi od 27.10.2014, od 13.11.2015, od 03.11.2016</w:t>
            </w:r>
          </w:p>
        </w:tc>
      </w:tr>
      <w:tr w:rsidTr="00BE573A" w:rsidR="00080E9E" w:rsidRPr="00BE573A">
        <w:trPr>
          <w:trHeight w:val="1395"/>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lastRenderedPageBreak/>
              <w:t>5.</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GRAD ZAGREB, Trg S.Radića 1, Zagreb, OIB:61817894937</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Pravomoćna i ovršna rješenja o ovrsi  od 15.12.2014, od 18.11.2016, od 18.11.2016. Specifikacija tražbine, Izvadak iz poslovnih knjiga, Obračun kamata</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16.146,57</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16.146,57</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Pravomoćna i ovršna rješenja o ovrsi  od 15.12.2014, od 18.11.2016, od 18.11.2016</w:t>
            </w:r>
          </w:p>
        </w:tc>
      </w:tr>
      <w:tr w:rsidTr="00BE573A" w:rsidR="00080E9E" w:rsidRPr="00BE573A">
        <w:trPr>
          <w:trHeight w:val="1365"/>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t>6.</w:t>
            </w:r>
          </w:p>
        </w:tc>
        <w:tc>
          <w:tcPr>
            <w:tcW w:type="auto" w:w="0"/>
            <w:gridSpan w:val="2"/>
            <w:tcBorders>
              <w:top w:val="nil"/>
              <w:left w:val="nil"/>
              <w:bottom w:space="0" w:sz="4" w:color="auto" w:val="single"/>
              <w:right w:space="0" w:sz="4" w:color="auto" w:val="single"/>
            </w:tcBorders>
            <w:shd w:fill="FFFFFF" w:color="000000" w:val="clear"/>
            <w:hideMark/>
          </w:tcPr>
          <w:p w:rsidRDefault="00080E9E" w:rsidP="00CA73DD" w:rsidR="00080E9E" w:rsidRPr="00BE573A">
            <w:r w:rsidRPr="00BE573A">
              <w:t>HEP ELEKTRA d.o.o., Ulica grada Vukovara 37, Zagreb, OIB:43965974818</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 xml:space="preserve"> Pravomoćna i ovršna rješenja o ovrsi, posl. br. Ovrv-2917/16 od 03.05.2016., posl. br. Ovrv-5821/16 od 03.01.2017.,Računi, Kartica analitičkog knjigovodstva</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4.329,68</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4.329,68</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Pravomoćna i ovršna rješenja o ovrsi, posl. br. Ovrv-2917/16 od 03.05.2016., posl. br. Ovrv-5821/16 od 03.01.2017.</w:t>
            </w:r>
          </w:p>
        </w:tc>
      </w:tr>
      <w:tr w:rsidTr="00BE573A" w:rsidR="00080E9E" w:rsidRPr="00BE573A">
        <w:trPr>
          <w:trHeight w:val="1395"/>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t>7.</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HRVATSKO DRUŠTVO SKLADATELJA, Berislavićeva 9, Zagreb, OIB:56668956985</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Kartica korisnika s obračunom zakonske zatezne kamate, Računi za razdoblje od 01.04.2014. do 01.08.2015, obračuni, Ugovor o naknadi za javno korištenje glazbe od 01.01.2013.,</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8.319,39</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8.319,39</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 </w:t>
            </w:r>
          </w:p>
        </w:tc>
      </w:tr>
      <w:tr w:rsidTr="00BE573A" w:rsidR="00080E9E" w:rsidRPr="00BE573A">
        <w:trPr>
          <w:trHeight w:val="1725"/>
        </w:trPr>
        <w:tc>
          <w:tcPr>
            <w:tcW w:type="auto" w:w="0"/>
            <w:tcBorders>
              <w:top w:val="nil"/>
              <w:left w:space="0" w:sz="8" w:color="auto" w:val="single"/>
              <w:bottom w:space="0" w:sz="4" w:color="auto" w:val="single"/>
              <w:right w:space="0" w:sz="4" w:color="auto" w:val="single"/>
            </w:tcBorders>
            <w:shd w:fill="auto" w:color="auto" w:val="clear"/>
            <w:noWrap/>
            <w:hideMark/>
          </w:tcPr>
          <w:p w:rsidRDefault="00080E9E" w:rsidP="00CA73DD" w:rsidR="00080E9E" w:rsidRPr="00BE573A">
            <w:r w:rsidRPr="00BE573A">
              <w:t>8.</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Hrvatska radiotelevizija javna ustanova, Prisavlje 3, Zagreb, OIB:68419124305</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r w:rsidRPr="00BE573A">
              <w:t xml:space="preserve">Pravomoćna i ovršna rješenja o ovrsi posl. br.  Ovrv-13708/15 od 10.07.2015., Ovrv-29923/15 od 11.12.2015., Ovrv-16523/16 od 20.06.2016. </w:t>
            </w:r>
            <w:r w:rsidRPr="00BE573A">
              <w:lastRenderedPageBreak/>
              <w:t xml:space="preserve">obračun kamata </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lastRenderedPageBreak/>
              <w:t>4.973,75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4.973,75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space="0" w:sz="4" w:color="auto" w:val="single"/>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space="0" w:sz="4" w:color="auto" w:val="single"/>
              <w:right w:space="0" w:sz="8" w:color="auto" w:val="single"/>
            </w:tcBorders>
            <w:shd w:fill="auto" w:color="auto" w:val="clear"/>
            <w:hideMark/>
          </w:tcPr>
          <w:p w:rsidRDefault="00080E9E" w:rsidP="00CA73DD" w:rsidR="00080E9E" w:rsidRPr="00BE573A">
            <w:r w:rsidRPr="00BE573A">
              <w:t xml:space="preserve">Pravomoćna i ovršna rješenja o ovrsi posl. br.  Ovrv-13708/15 od 10.07.2015., Ovrv-29923/15 od </w:t>
            </w:r>
            <w:r w:rsidRPr="00BE573A">
              <w:lastRenderedPageBreak/>
              <w:t>11.12.2015., Ovrv-16523/16 od 20.06.201</w:t>
            </w:r>
          </w:p>
        </w:tc>
      </w:tr>
      <w:tr w:rsidTr="00BE573A" w:rsidR="00080E9E" w:rsidRPr="00BE573A">
        <w:trPr>
          <w:trHeight w:val="1455"/>
        </w:trPr>
        <w:tc>
          <w:tcPr>
            <w:tcW w:type="auto" w:w="0"/>
            <w:tcBorders>
              <w:top w:val="nil"/>
              <w:left w:space="0" w:sz="8" w:color="auto" w:val="single"/>
              <w:bottom w:val="nil"/>
              <w:right w:space="0" w:sz="4" w:color="auto" w:val="single"/>
            </w:tcBorders>
            <w:shd w:fill="auto" w:color="auto" w:val="clear"/>
            <w:noWrap/>
            <w:hideMark/>
          </w:tcPr>
          <w:p w:rsidRDefault="00080E9E" w:rsidP="00CA73DD" w:rsidR="00080E9E" w:rsidRPr="00BE573A">
            <w:r w:rsidRPr="00BE573A">
              <w:lastRenderedPageBreak/>
              <w:t>9.</w:t>
            </w:r>
          </w:p>
        </w:tc>
        <w:tc>
          <w:tcPr>
            <w:tcW w:type="auto" w:w="0"/>
            <w:gridSpan w:val="2"/>
            <w:tcBorders>
              <w:top w:val="nil"/>
              <w:left w:val="nil"/>
              <w:bottom w:val="nil"/>
              <w:right w:space="0" w:sz="4" w:color="auto" w:val="single"/>
            </w:tcBorders>
            <w:shd w:fill="auto" w:color="auto" w:val="clear"/>
            <w:hideMark/>
          </w:tcPr>
          <w:p w:rsidRDefault="00080E9E" w:rsidP="00CA73DD" w:rsidR="00080E9E" w:rsidRPr="00BE573A">
            <w:r w:rsidRPr="00BE573A">
              <w:t>HRVATSKI TELEKOM d.d. Roberta Frangeša Mihanovića 9, Zagreb, OIB:81793146560</w:t>
            </w:r>
          </w:p>
        </w:tc>
        <w:tc>
          <w:tcPr>
            <w:tcW w:type="auto" w:w="0"/>
            <w:gridSpan w:val="2"/>
            <w:tcBorders>
              <w:top w:val="nil"/>
              <w:left w:val="nil"/>
              <w:bottom w:val="nil"/>
              <w:right w:space="0" w:sz="4" w:color="auto" w:val="single"/>
            </w:tcBorders>
            <w:shd w:fill="auto" w:color="auto" w:val="clear"/>
            <w:hideMark/>
          </w:tcPr>
          <w:p w:rsidRDefault="00080E9E" w:rsidP="00CA73DD" w:rsidR="00080E9E" w:rsidRPr="00BE573A">
            <w:r w:rsidRPr="00BE573A">
              <w:t>Pravomoćna i ovršne Rješenja ovrsi Ovrv-391/16 od 24.06.2016., Ovrv-7588/17 od 25.11.2017., Specifikacija potraživanja, izvod iz poslovnih knjiga, obračun kamata</w:t>
            </w:r>
          </w:p>
        </w:tc>
        <w:tc>
          <w:tcPr>
            <w:tcW w:type="auto" w:w="0"/>
            <w:gridSpan w:val="2"/>
            <w:tcBorders>
              <w:top w:val="nil"/>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6.757,66</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6.757,66</w:t>
            </w:r>
          </w:p>
        </w:tc>
        <w:tc>
          <w:tcPr>
            <w:tcW w:type="auto" w:w="0"/>
            <w:gridSpan w:val="2"/>
            <w:tcBorders>
              <w:top w:val="nil"/>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val="nil"/>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val="nil"/>
              <w:left w:space="0" w:sz="4" w:color="auto" w:val="single"/>
              <w:bottom w:val="nil"/>
              <w:right w:space="0" w:sz="8" w:color="auto" w:val="single"/>
            </w:tcBorders>
            <w:shd w:fill="auto" w:color="auto" w:val="clear"/>
            <w:hideMark/>
          </w:tcPr>
          <w:p w:rsidRDefault="00080E9E" w:rsidP="00CA73DD" w:rsidR="00080E9E" w:rsidRPr="00BE573A">
            <w:r w:rsidRPr="00BE573A">
              <w:t>Pravomoćna i ovršne Rješenja ovrsi Ovrv-391/16 od 24.06.2016., Ovrv-7588/17 od 25.11.2017.</w:t>
            </w:r>
          </w:p>
        </w:tc>
      </w:tr>
      <w:tr w:rsidTr="00BE573A" w:rsidR="00080E9E" w:rsidRPr="00BE573A">
        <w:trPr>
          <w:trHeight w:val="1035"/>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t>10.</w:t>
            </w:r>
          </w:p>
        </w:tc>
        <w:tc>
          <w:tcPr>
            <w:tcW w:type="auto" w:w="0"/>
            <w:gridSpan w:val="2"/>
            <w:tcBorders>
              <w:top w:space="0" w:sz="4" w:color="auto" w:val="single"/>
              <w:left w:val="nil"/>
              <w:bottom w:space="0" w:sz="4" w:color="auto" w:val="single"/>
              <w:right w:space="0" w:sz="4" w:color="auto" w:val="single"/>
            </w:tcBorders>
            <w:shd w:fill="auto" w:color="auto" w:val="clear"/>
            <w:hideMark/>
          </w:tcPr>
          <w:p w:rsidRDefault="00080E9E" w:rsidP="00CA73DD" w:rsidR="00080E9E" w:rsidRPr="00BE573A">
            <w:r w:rsidRPr="00BE573A">
              <w:t>HRVATSKE VODE, Ulica grada Vukovara 220, Zagreb, OIB:28921383001</w:t>
            </w:r>
          </w:p>
        </w:tc>
        <w:tc>
          <w:tcPr>
            <w:tcW w:type="auto" w:w="0"/>
            <w:gridSpan w:val="2"/>
            <w:tcBorders>
              <w:top w:space="0" w:sz="4" w:color="auto" w:val="single"/>
              <w:left w:val="nil"/>
              <w:bottom w:val="nil"/>
              <w:right w:space="0" w:sz="4" w:color="auto" w:val="single"/>
            </w:tcBorders>
            <w:shd w:fill="auto" w:color="auto" w:val="clear"/>
            <w:hideMark/>
          </w:tcPr>
          <w:p w:rsidRDefault="00080E9E" w:rsidP="00CA73DD" w:rsidR="00080E9E" w:rsidRPr="00BE573A">
            <w:r w:rsidRPr="00BE573A">
              <w:t>Pravomoćna i ovršna  rješenja o ovrsi od 15.12.2014., i od 18.11.2016., Specifikacija tražbine, Obračun kamata</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1.900,50</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1.900,50</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Pravomoćna i ovršna  rješenja o ovrsi od 15.12.2014., i od 18.11.2016</w:t>
            </w:r>
          </w:p>
        </w:tc>
      </w:tr>
      <w:tr w:rsidTr="00BE573A" w:rsidR="00080E9E" w:rsidRPr="00BE573A">
        <w:trPr>
          <w:trHeight w:val="1380"/>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t>11.</w:t>
            </w:r>
          </w:p>
        </w:tc>
        <w:tc>
          <w:tcPr>
            <w:tcW w:type="auto" w:w="0"/>
            <w:gridSpan w:val="2"/>
            <w:tcBorders>
              <w:top w:val="nil"/>
              <w:left w:val="nil"/>
              <w:bottom w:space="0" w:sz="4" w:color="auto" w:val="single"/>
              <w:right w:space="0" w:sz="4" w:color="auto" w:val="single"/>
            </w:tcBorders>
            <w:shd w:fill="FFFFFF" w:color="000000" w:val="clear"/>
            <w:hideMark/>
          </w:tcPr>
          <w:p w:rsidRDefault="00080E9E" w:rsidP="00CA73DD" w:rsidR="00080E9E" w:rsidRPr="00BE573A">
            <w:r w:rsidRPr="00BE573A">
              <w:t>RH Ministarstvo financija, Porezna uprava, Područni ured Zagreb, OIB: 18683136487</w:t>
            </w:r>
          </w:p>
        </w:tc>
        <w:tc>
          <w:tcPr>
            <w:tcW w:type="auto" w:w="0"/>
            <w:gridSpan w:val="2"/>
            <w:tcBorders>
              <w:top w:space="0" w:sz="4" w:color="auto" w:val="single"/>
              <w:left w:val="nil"/>
              <w:bottom w:val="nil"/>
              <w:right w:space="0" w:sz="4" w:color="auto" w:val="single"/>
            </w:tcBorders>
            <w:shd w:fill="auto" w:color="auto" w:val="clear"/>
            <w:hideMark/>
          </w:tcPr>
          <w:p w:rsidRDefault="00080E9E" w:rsidP="00CA73DD" w:rsidR="00080E9E" w:rsidRPr="00BE573A">
            <w:r w:rsidRPr="00BE573A">
              <w:t>Prijava poreza na dodatnu vrijednost 1 i 2 tromjesečje 2015, ovjereni izlisti iz ISPU konta 1708, 1732, 2715,5262,8109,4227</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13.497,90</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13.497,90</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Ovjereni izlisti iz ISPU konta 1708, 1732, 2715,5262,8109,4227</w:t>
            </w:r>
          </w:p>
        </w:tc>
      </w:tr>
      <w:tr w:rsidTr="00BE573A" w:rsidR="00080E9E" w:rsidRPr="00BE573A">
        <w:trPr>
          <w:trHeight w:val="2025"/>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t>12.</w:t>
            </w:r>
          </w:p>
        </w:tc>
        <w:tc>
          <w:tcPr>
            <w:tcW w:type="auto" w:w="0"/>
            <w:gridSpan w:val="2"/>
            <w:tcBorders>
              <w:top w:val="nil"/>
              <w:left w:val="nil"/>
              <w:bottom w:space="0" w:sz="4" w:color="auto" w:val="single"/>
              <w:right w:space="0" w:sz="4" w:color="auto" w:val="single"/>
            </w:tcBorders>
            <w:shd w:fill="auto" w:color="auto" w:val="clear"/>
            <w:hideMark/>
          </w:tcPr>
          <w:p w:rsidRDefault="00080E9E" w:rsidP="00CA73DD" w:rsidR="00080E9E" w:rsidRPr="00BE573A">
            <w:bookmarkStart w:name="_Hlk776121" w:id="2"/>
            <w:r w:rsidRPr="00BE573A">
              <w:t>REPUBLIKA HRVATSKA, Savska cesta 41, Zagreb, OIB:52634238587</w:t>
            </w:r>
            <w:bookmarkEnd w:id="2"/>
          </w:p>
        </w:tc>
        <w:tc>
          <w:tcPr>
            <w:tcW w:type="auto" w:w="0"/>
            <w:gridSpan w:val="2"/>
            <w:tcBorders>
              <w:top w:space="0" w:sz="4" w:color="auto" w:val="single"/>
              <w:left w:val="nil"/>
              <w:bottom w:val="nil"/>
              <w:right w:space="0" w:sz="4" w:color="auto" w:val="single"/>
            </w:tcBorders>
            <w:shd w:fill="auto" w:color="auto" w:val="clear"/>
            <w:hideMark/>
          </w:tcPr>
          <w:p w:rsidRDefault="00080E9E" w:rsidP="00CA73DD" w:rsidR="00080E9E" w:rsidRPr="00BE573A">
            <w:r w:rsidRPr="00BE573A">
              <w:t xml:space="preserve">Pravomoćne i ovršne presude Trgovačkog suda u Zagrebu: posl. br. P-2672/15;  posl. br. P-1355/16 od od 10.01 2017;  posl. br. 3041/16 od 29.8 2017, izvaci otvorenih stavaka, obračuni </w:t>
            </w:r>
            <w:r w:rsidRPr="00BE573A">
              <w:lastRenderedPageBreak/>
              <w:t xml:space="preserve">kamata, Rješenje Grada Zagreba od 2.lipnja 2006., Ugovor o zakup od 8.travnja 2010 godine </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lastRenderedPageBreak/>
              <w:t>353.844,95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353.844,95</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Pravomoćne i ovršne presude Trgovačkog suda u Zagrebu: posl. br. P-2672/15;  posl. br. P-1355/16 od od 10.01 2017;  posl. br. 3041/16 od 29.8 2017,</w:t>
            </w:r>
          </w:p>
        </w:tc>
      </w:tr>
      <w:tr w:rsidTr="00BE573A" w:rsidR="00080E9E" w:rsidRPr="00BE573A">
        <w:trPr>
          <w:trHeight w:val="1770"/>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lastRenderedPageBreak/>
              <w:t>13.</w:t>
            </w:r>
          </w:p>
        </w:tc>
        <w:tc>
          <w:tcPr>
            <w:tcW w:type="auto" w:w="0"/>
            <w:gridSpan w:val="2"/>
            <w:tcBorders>
              <w:top w:val="nil"/>
              <w:left w:val="nil"/>
              <w:bottom w:space="0" w:sz="4" w:color="auto" w:val="single"/>
              <w:right w:space="0" w:sz="4" w:color="auto" w:val="single"/>
            </w:tcBorders>
            <w:shd w:fill="FFFFFF" w:color="000000" w:val="clear"/>
            <w:hideMark/>
          </w:tcPr>
          <w:p w:rsidRDefault="00080E9E" w:rsidP="00CA73DD" w:rsidR="00080E9E" w:rsidRPr="00BE573A">
            <w:r w:rsidRPr="00BE573A">
              <w:t>REPUBLIKA HRVATSKA, Savska cesta 41, Zagreb, OIB:52634238587</w:t>
            </w:r>
          </w:p>
        </w:tc>
        <w:tc>
          <w:tcPr>
            <w:tcW w:type="auto" w:w="0"/>
            <w:gridSpan w:val="2"/>
            <w:tcBorders>
              <w:top w:space="0" w:sz="4" w:color="auto" w:val="single"/>
              <w:left w:val="nil"/>
              <w:bottom w:space="0" w:sz="4" w:color="auto" w:val="single"/>
              <w:right w:space="0" w:sz="4" w:color="auto" w:val="single"/>
            </w:tcBorders>
            <w:shd w:fill="auto" w:color="auto" w:val="clear"/>
            <w:hideMark/>
          </w:tcPr>
          <w:p w:rsidRDefault="00080E9E" w:rsidP="00CA73DD" w:rsidR="00080E9E" w:rsidRPr="00BE573A">
            <w:r w:rsidRPr="00BE573A">
              <w:t>Troškovi postupka dosuđeni pravomoćnim i ovršnim presudama Trgovačkog suda u Zagrebu: posl. br. P-2672/15;  posl. br. P-1355/16 od od 10.01 2017;  posl. br. 3041/16 od 29.8 2017., obračun kamata</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13.636,85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13.636,85</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Pravomoćne i ovršne presude Trgovačkog suda u Zagrebu: posl. br. P-2672/15;  posl. br. P-1355/16 od od 10.01 2017;  posl. br. 3041/16 od 29.8 2017,</w:t>
            </w:r>
          </w:p>
        </w:tc>
      </w:tr>
      <w:tr w:rsidTr="00BE573A" w:rsidR="00080E9E" w:rsidRPr="00BE573A">
        <w:trPr>
          <w:trHeight w:val="1410"/>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t>14.</w:t>
            </w:r>
          </w:p>
        </w:tc>
        <w:tc>
          <w:tcPr>
            <w:tcW w:type="auto" w:w="0"/>
            <w:gridSpan w:val="2"/>
            <w:tcBorders>
              <w:top w:val="nil"/>
              <w:left w:val="nil"/>
              <w:bottom w:val="nil"/>
              <w:right w:space="0" w:sz="4" w:color="auto" w:val="single"/>
            </w:tcBorders>
            <w:shd w:fill="FFFFFF" w:color="000000" w:val="clear"/>
            <w:hideMark/>
          </w:tcPr>
          <w:p w:rsidRDefault="00080E9E" w:rsidP="00CA73DD" w:rsidR="00080E9E" w:rsidRPr="00BE573A">
            <w:r w:rsidRPr="00BE573A">
              <w:t>VODOOPSKRBA I ODVODNJA d.o.o., Folnegovićeva 1, Zagreb, OIB:83416546499</w:t>
            </w:r>
          </w:p>
        </w:tc>
        <w:tc>
          <w:tcPr>
            <w:tcW w:type="auto" w:w="0"/>
            <w:gridSpan w:val="2"/>
            <w:tcBorders>
              <w:top w:val="nil"/>
              <w:left w:val="nil"/>
              <w:bottom w:val="nil"/>
              <w:right w:space="0" w:sz="4" w:color="auto" w:val="single"/>
            </w:tcBorders>
            <w:shd w:fill="auto" w:color="auto" w:val="clear"/>
            <w:hideMark/>
          </w:tcPr>
          <w:p w:rsidRDefault="00080E9E" w:rsidP="00CA73DD" w:rsidR="00080E9E" w:rsidRPr="00BE573A">
            <w:r w:rsidRPr="00BE573A">
              <w:t>Izvadak otvorenih stavaka, računi, obračuni kamata</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10.925,87</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10.925,87</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 </w:t>
            </w:r>
          </w:p>
        </w:tc>
      </w:tr>
      <w:tr w:rsidTr="00BE573A" w:rsidR="00080E9E" w:rsidRPr="00BE573A">
        <w:trPr>
          <w:trHeight w:val="3420"/>
        </w:trPr>
        <w:tc>
          <w:tcPr>
            <w:tcW w:type="auto" w:w="0"/>
            <w:tcBorders>
              <w:top w:space="0" w:sz="4" w:color="auto" w:val="single"/>
              <w:left w:space="0" w:sz="8" w:color="auto" w:val="single"/>
              <w:bottom w:val="nil"/>
              <w:right w:space="0" w:sz="4" w:color="auto" w:val="single"/>
            </w:tcBorders>
            <w:shd w:fill="auto" w:color="auto" w:val="clear"/>
            <w:noWrap/>
            <w:hideMark/>
          </w:tcPr>
          <w:p w:rsidRDefault="00080E9E" w:rsidP="00CA73DD" w:rsidR="00080E9E" w:rsidRPr="00BE573A">
            <w:r w:rsidRPr="00BE573A">
              <w:t>15.</w:t>
            </w:r>
          </w:p>
        </w:tc>
        <w:tc>
          <w:tcPr>
            <w:tcW w:type="auto" w:w="0"/>
            <w:gridSpan w:val="2"/>
            <w:tcBorders>
              <w:top w:space="0" w:sz="4" w:color="auto" w:val="single"/>
              <w:left w:val="nil"/>
              <w:bottom w:val="nil"/>
              <w:right w:space="0" w:sz="4" w:color="auto" w:val="single"/>
            </w:tcBorders>
            <w:shd w:fill="auto" w:color="auto" w:val="clear"/>
            <w:hideMark/>
          </w:tcPr>
          <w:p w:rsidRDefault="00080E9E" w:rsidP="00CA73DD" w:rsidR="00080E9E" w:rsidRPr="00BE573A">
            <w:r w:rsidRPr="00BE573A">
              <w:t>ZAGREBAČKI HOLDING d.o.o., Ulica grada Vukovara 41, Zagreb, OIB:85584865987</w:t>
            </w:r>
          </w:p>
        </w:tc>
        <w:tc>
          <w:tcPr>
            <w:tcW w:type="auto" w:w="0"/>
            <w:gridSpan w:val="2"/>
            <w:tcBorders>
              <w:top w:space="0" w:sz="4" w:color="auto" w:val="single"/>
              <w:left w:val="nil"/>
              <w:bottom w:val="nil"/>
              <w:right w:space="0" w:sz="4" w:color="auto" w:val="single"/>
            </w:tcBorders>
            <w:shd w:fill="auto" w:color="auto" w:val="clear"/>
            <w:hideMark/>
          </w:tcPr>
          <w:p w:rsidRDefault="00080E9E" w:rsidP="00CA73DD" w:rsidR="00080E9E" w:rsidRPr="00BE573A">
            <w:r w:rsidRPr="00BE573A">
              <w:t>Pravomoćna i ovršna  rješenje o ovrsi Ovrv-30376/15 od 18.03.2016. i Ovrv-23743/16 od 25.10.2016., izvod otvorenih stavaka na 24.8.2018., obračun zateznih kamata br.19899, br. 19900 i 19901</w:t>
            </w:r>
            <w:r w:rsidRPr="00BE573A">
              <w:br w:type="page"/>
            </w:r>
            <w:r w:rsidRPr="00BE573A">
              <w:br w:type="page"/>
              <w:t xml:space="preserve">Pravomoćno i ovršno rješenje o ovrsi Ovrv-11763/17 od 03.03.2018., izvadak iz poslovnih knjiga br.60600, </w:t>
            </w:r>
            <w:r w:rsidRPr="00BE573A">
              <w:lastRenderedPageBreak/>
              <w:t>analitička kartica,  obračun kamata</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lastRenderedPageBreak/>
              <w:t>3.522,35</w:t>
            </w:r>
          </w:p>
        </w:tc>
        <w:tc>
          <w:tcPr>
            <w:tcW w:type="auto" w:w="0"/>
            <w:gridSpan w:val="2"/>
            <w:tcBorders>
              <w:top w:val="nil"/>
              <w:left w:val="nil"/>
              <w:bottom w:space="0" w:sz="4" w:color="auto" w:val="single"/>
              <w:right w:space="0" w:sz="4" w:color="auto" w:val="single"/>
            </w:tcBorders>
            <w:shd w:fill="auto" w:color="auto" w:val="clear"/>
            <w:noWrap/>
            <w:vAlign w:val="bottom"/>
            <w:hideMark/>
          </w:tcPr>
          <w:p w:rsidRDefault="00080E9E" w:rsidP="00CA73DD" w:rsidR="00080E9E" w:rsidRPr="00BE573A">
            <w:pPr>
              <w:jc w:val="right"/>
            </w:pPr>
            <w:r w:rsidRPr="00BE573A">
              <w:t>3.522,35</w:t>
            </w:r>
          </w:p>
        </w:tc>
        <w:tc>
          <w:tcPr>
            <w:tcW w:type="auto" w:w="0"/>
            <w:gridSpan w:val="2"/>
            <w:tcBorders>
              <w:top w:space="0" w:sz="4" w:color="auto" w:val="single"/>
              <w:left w:val="nil"/>
              <w:bottom w:val="nil"/>
              <w:right w:space="0" w:sz="4" w:color="auto" w:val="single"/>
            </w:tcBorders>
            <w:shd w:fill="auto" w:color="auto" w:val="clear"/>
            <w:noWrap/>
            <w:vAlign w:val="bottom"/>
            <w:hideMark/>
          </w:tcPr>
          <w:p w:rsidRDefault="00080E9E" w:rsidP="00CA73DD" w:rsidR="00080E9E" w:rsidRPr="00BE573A">
            <w:pPr>
              <w:jc w:val="right"/>
            </w:pPr>
            <w:r w:rsidRPr="00BE573A">
              <w:t>0,00</w:t>
            </w:r>
          </w:p>
        </w:tc>
        <w:tc>
          <w:tcPr>
            <w:tcW w:type="auto" w:w="0"/>
            <w:tcBorders>
              <w:top w:space="0" w:sz="4" w:color="auto" w:val="single"/>
              <w:left w:val="nil"/>
              <w:bottom w:val="nil"/>
              <w:right w:val="nil"/>
            </w:tcBorders>
            <w:shd w:fill="auto" w:color="auto" w:val="clear"/>
            <w:noWrap/>
            <w:vAlign w:val="bottom"/>
            <w:hideMark/>
          </w:tcPr>
          <w:p w:rsidRDefault="00080E9E" w:rsidP="00CA73DD" w:rsidR="00080E9E" w:rsidRPr="00BE573A">
            <w:r w:rsidRPr="00BE573A">
              <w:t> </w:t>
            </w:r>
          </w:p>
        </w:tc>
        <w:tc>
          <w:tcPr>
            <w:tcW w:type="auto" w:w="0"/>
            <w:tcBorders>
              <w:top w:space="0" w:sz="4" w:color="auto" w:val="single"/>
              <w:left w:space="0" w:sz="4" w:color="auto" w:val="single"/>
              <w:bottom w:val="nil"/>
              <w:right w:space="0" w:sz="8" w:color="auto" w:val="single"/>
            </w:tcBorders>
            <w:shd w:fill="auto" w:color="auto" w:val="clear"/>
            <w:hideMark/>
          </w:tcPr>
          <w:p w:rsidRDefault="00080E9E" w:rsidP="00CA73DD" w:rsidR="00080E9E" w:rsidRPr="00BE573A">
            <w:r w:rsidRPr="00BE573A">
              <w:t>Pravomoćna i ovršna  rješenje o ovrsi Ovrv-30376/15 od 18.03.2016., Ovrv-23743/16 od 25.10.2016, Ovrv-11763/17 od 03.03.2018.</w:t>
            </w:r>
          </w:p>
        </w:tc>
      </w:tr>
      <w:tr w:rsidTr="00BE573A" w:rsidR="00080E9E" w:rsidRPr="00BE573A">
        <w:trPr>
          <w:trHeight w:val="1335"/>
        </w:trPr>
        <w:tc>
          <w:tcPr>
            <w:tcW w:type="auto" w:w="0"/>
            <w:tcBorders>
              <w:top w:space="0" w:sz="4" w:color="auto" w:val="single"/>
              <w:left w:space="0" w:sz="8" w:color="auto" w:val="single"/>
              <w:bottom w:space="0" w:sz="8" w:color="auto" w:val="single"/>
              <w:right w:space="0" w:sz="4" w:color="auto" w:val="single"/>
            </w:tcBorders>
            <w:shd w:fill="F2F2F2" w:color="000000" w:val="clear"/>
            <w:noWrap/>
            <w:hideMark/>
          </w:tcPr>
          <w:p w:rsidRDefault="00080E9E" w:rsidP="00CA73DD" w:rsidR="00080E9E" w:rsidRPr="00BE573A">
            <w:r w:rsidRPr="00BE573A">
              <w:lastRenderedPageBreak/>
              <w:t> </w:t>
            </w:r>
          </w:p>
        </w:tc>
        <w:tc>
          <w:tcPr>
            <w:tcW w:type="auto" w:w="0"/>
            <w:gridSpan w:val="2"/>
            <w:tcBorders>
              <w:top w:space="0" w:sz="4" w:color="auto" w:val="single"/>
              <w:left w:val="nil"/>
              <w:bottom w:space="0" w:sz="8" w:color="auto" w:val="single"/>
              <w:right w:space="0" w:sz="4" w:color="auto" w:val="single"/>
            </w:tcBorders>
            <w:shd w:fill="F2F2F2" w:color="000000" w:val="clear"/>
            <w:vAlign w:val="bottom"/>
            <w:hideMark/>
          </w:tcPr>
          <w:p w:rsidRDefault="00080E9E" w:rsidP="00CA73DD" w:rsidR="00080E9E" w:rsidRPr="00BE573A">
            <w:pPr>
              <w:rPr>
                <w:b/>
                <w:bCs/>
              </w:rPr>
            </w:pPr>
            <w:r w:rsidRPr="00BE573A">
              <w:rPr>
                <w:b/>
                <w:bCs/>
              </w:rPr>
              <w:t>UKUPNO PRIJAVLJENE TRAŽBINE II VIŠI ISPLATNI RED</w:t>
            </w:r>
          </w:p>
        </w:tc>
        <w:tc>
          <w:tcPr>
            <w:tcW w:type="auto" w:w="0"/>
            <w:gridSpan w:val="2"/>
            <w:tcBorders>
              <w:top w:space="0" w:sz="4" w:color="auto" w:val="single"/>
              <w:left w:val="nil"/>
              <w:bottom w:space="0" w:sz="8" w:color="auto" w:val="single"/>
              <w:right w:space="0" w:sz="4" w:color="auto" w:val="single"/>
            </w:tcBorders>
            <w:shd w:fill="F2F2F2" w:color="000000" w:val="clear"/>
            <w:hideMark/>
          </w:tcPr>
          <w:p w:rsidRDefault="00080E9E" w:rsidP="00CA73DD" w:rsidR="00080E9E" w:rsidRPr="00BE573A">
            <w:pPr>
              <w:rPr>
                <w:b/>
                <w:bCs/>
              </w:rPr>
            </w:pPr>
            <w:r w:rsidRPr="00BE573A">
              <w:rPr>
                <w:b/>
                <w:bCs/>
              </w:rPr>
              <w:t> </w:t>
            </w:r>
          </w:p>
        </w:tc>
        <w:tc>
          <w:tcPr>
            <w:tcW w:type="auto" w:w="0"/>
            <w:gridSpan w:val="2"/>
            <w:tcBorders>
              <w:top w:space="0" w:sz="4" w:color="auto" w:val="single"/>
              <w:left w:val="nil"/>
              <w:bottom w:space="0" w:sz="8" w:color="auto" w:val="single"/>
              <w:right w:space="0" w:sz="4" w:color="auto" w:val="single"/>
            </w:tcBorders>
            <w:shd w:fill="F2F2F2" w:color="000000" w:val="clear"/>
            <w:noWrap/>
            <w:vAlign w:val="bottom"/>
            <w:hideMark/>
          </w:tcPr>
          <w:p w:rsidRDefault="00080E9E" w:rsidP="00CA73DD" w:rsidR="00080E9E" w:rsidRPr="00BE573A">
            <w:pPr>
              <w:jc w:val="right"/>
              <w:rPr>
                <w:b/>
                <w:bCs/>
              </w:rPr>
            </w:pPr>
            <w:r w:rsidRPr="00BE573A">
              <w:rPr>
                <w:b/>
                <w:bCs/>
              </w:rPr>
              <w:t>551.384,70</w:t>
            </w:r>
          </w:p>
        </w:tc>
        <w:tc>
          <w:tcPr>
            <w:tcW w:type="auto" w:w="0"/>
            <w:gridSpan w:val="2"/>
            <w:tcBorders>
              <w:top w:val="nil"/>
              <w:left w:val="nil"/>
              <w:bottom w:space="0" w:sz="8" w:color="auto" w:val="single"/>
              <w:right w:space="0" w:sz="4" w:color="auto" w:val="single"/>
            </w:tcBorders>
            <w:shd w:fill="F2F2F2" w:color="000000" w:val="clear"/>
            <w:noWrap/>
            <w:vAlign w:val="bottom"/>
            <w:hideMark/>
          </w:tcPr>
          <w:p w:rsidRDefault="00080E9E" w:rsidP="00CA73DD" w:rsidR="00080E9E" w:rsidRPr="00BE573A">
            <w:pPr>
              <w:jc w:val="right"/>
              <w:rPr>
                <w:b/>
                <w:bCs/>
              </w:rPr>
            </w:pPr>
            <w:r w:rsidRPr="00BE573A">
              <w:rPr>
                <w:b/>
                <w:bCs/>
              </w:rPr>
              <w:t>551.384,70</w:t>
            </w:r>
          </w:p>
        </w:tc>
        <w:tc>
          <w:tcPr>
            <w:tcW w:type="auto" w:w="0"/>
            <w:gridSpan w:val="2"/>
            <w:tcBorders>
              <w:top w:space="0" w:sz="4" w:color="auto" w:val="single"/>
              <w:left w:val="nil"/>
              <w:bottom w:space="0" w:sz="8" w:color="auto" w:val="single"/>
              <w:right w:space="0" w:sz="4" w:color="auto" w:val="single"/>
            </w:tcBorders>
            <w:shd w:fill="F2F2F2" w:color="000000" w:val="clear"/>
            <w:noWrap/>
            <w:vAlign w:val="bottom"/>
            <w:hideMark/>
          </w:tcPr>
          <w:p w:rsidRDefault="00080E9E" w:rsidP="00CA73DD" w:rsidR="00080E9E" w:rsidRPr="00BE573A">
            <w:pPr>
              <w:jc w:val="right"/>
              <w:rPr>
                <w:b/>
                <w:bCs/>
              </w:rPr>
            </w:pPr>
            <w:r w:rsidRPr="00BE573A">
              <w:rPr>
                <w:b/>
                <w:bCs/>
              </w:rPr>
              <w:t>0,00</w:t>
            </w:r>
          </w:p>
        </w:tc>
        <w:tc>
          <w:tcPr>
            <w:tcW w:type="auto" w:w="0"/>
            <w:tcBorders>
              <w:top w:space="0" w:sz="4" w:color="auto" w:val="single"/>
              <w:left w:val="nil"/>
              <w:bottom w:space="0" w:sz="8" w:color="auto" w:val="single"/>
              <w:right w:val="nil"/>
            </w:tcBorders>
            <w:shd w:fill="F2F2F2" w:color="000000" w:val="clear"/>
            <w:noWrap/>
            <w:vAlign w:val="bottom"/>
            <w:hideMark/>
          </w:tcPr>
          <w:p w:rsidRDefault="00080E9E" w:rsidP="00CA73DD" w:rsidR="00080E9E" w:rsidRPr="00BE573A">
            <w:pPr>
              <w:jc w:val="right"/>
              <w:rPr>
                <w:b/>
                <w:bCs/>
              </w:rPr>
            </w:pPr>
            <w:r w:rsidRPr="00BE573A">
              <w:rPr>
                <w:b/>
                <w:bCs/>
              </w:rPr>
              <w:t> </w:t>
            </w:r>
          </w:p>
        </w:tc>
        <w:tc>
          <w:tcPr>
            <w:tcW w:type="auto" w:w="0"/>
            <w:tcBorders>
              <w:top w:space="0" w:sz="4" w:color="auto" w:val="single"/>
              <w:left w:space="0" w:sz="4" w:color="auto" w:val="single"/>
              <w:bottom w:space="0" w:sz="8" w:color="auto" w:val="single"/>
              <w:right w:space="0" w:sz="8" w:color="auto" w:val="single"/>
            </w:tcBorders>
            <w:shd w:fill="F2F2F2" w:color="000000" w:val="clear"/>
            <w:hideMark/>
          </w:tcPr>
          <w:p w:rsidRDefault="00080E9E" w:rsidP="00CA73DD" w:rsidR="00080E9E" w:rsidRPr="00BE573A">
            <w:pPr>
              <w:rPr>
                <w:b/>
                <w:bCs/>
              </w:rPr>
            </w:pPr>
            <w:r w:rsidRPr="00BE573A">
              <w:rPr>
                <w:b/>
                <w:bCs/>
              </w:rPr>
              <w:t> </w:t>
            </w:r>
          </w:p>
        </w:tc>
      </w:tr>
      <w:tr w:rsidTr="00BE573A" w:rsidR="00080E9E" w:rsidRPr="00BE573A">
        <w:trPr>
          <w:trHeight w:val="540"/>
        </w:trPr>
        <w:tc>
          <w:tcPr>
            <w:tcW w:type="auto" w:w="0"/>
            <w:tcBorders>
              <w:top w:val="nil"/>
              <w:left w:val="nil"/>
              <w:bottom w:val="nil"/>
              <w:right w:val="nil"/>
            </w:tcBorders>
            <w:shd w:fill="auto" w:color="auto" w:val="clear"/>
            <w:noWrap/>
            <w:hideMark/>
          </w:tcPr>
          <w:p w:rsidRDefault="00080E9E" w:rsidP="00CA73DD" w:rsidR="00080E9E" w:rsidRPr="00BE573A">
            <w:pPr>
              <w:rPr>
                <w:b/>
                <w:bCs/>
              </w:rPr>
            </w:pPr>
          </w:p>
        </w:tc>
        <w:tc>
          <w:tcPr>
            <w:tcW w:type="auto" w:w="0"/>
            <w:gridSpan w:val="2"/>
            <w:tcBorders>
              <w:top w:val="nil"/>
              <w:left w:val="nil"/>
              <w:bottom w:val="nil"/>
              <w:right w:val="nil"/>
            </w:tcBorders>
            <w:shd w:fill="auto" w:color="auto" w:val="clear"/>
            <w:hideMark/>
          </w:tcPr>
          <w:p w:rsidRDefault="00080E9E" w:rsidP="00CA73DD" w:rsidR="00080E9E" w:rsidRPr="00BE573A">
            <w:pPr>
              <w:rPr>
                <w:b/>
                <w:bCs/>
              </w:rPr>
            </w:pPr>
          </w:p>
        </w:tc>
        <w:tc>
          <w:tcPr>
            <w:tcW w:type="auto" w:w="0"/>
            <w:gridSpan w:val="2"/>
            <w:tcBorders>
              <w:top w:val="nil"/>
              <w:left w:val="nil"/>
              <w:bottom w:val="nil"/>
              <w:right w:val="nil"/>
            </w:tcBorders>
            <w:shd w:fill="auto" w:color="auto" w:val="clear"/>
            <w:hideMark/>
          </w:tcPr>
          <w:p w:rsidRDefault="00080E9E" w:rsidP="00CA73DD" w:rsidR="00080E9E" w:rsidRPr="00BE573A"/>
        </w:tc>
        <w:tc>
          <w:tcPr>
            <w:tcW w:type="auto" w:w="0"/>
            <w:gridSpan w:val="2"/>
            <w:tcBorders>
              <w:top w:val="nil"/>
              <w:left w:val="nil"/>
              <w:bottom w:val="nil"/>
              <w:right w:val="nil"/>
            </w:tcBorders>
            <w:shd w:fill="auto" w:color="auto" w:val="clear"/>
            <w:noWrap/>
            <w:hideMark/>
          </w:tcPr>
          <w:p w:rsidRDefault="00080E9E" w:rsidP="00CA73DD" w:rsidR="00080E9E" w:rsidRPr="00BE573A">
            <w:pPr>
              <w:jc w:val="right"/>
              <w:rPr>
                <w:b/>
                <w:bCs/>
              </w:rPr>
            </w:pPr>
          </w:p>
        </w:tc>
        <w:tc>
          <w:tcPr>
            <w:tcW w:type="auto" w:w="0"/>
            <w:gridSpan w:val="2"/>
            <w:tcBorders>
              <w:top w:val="nil"/>
              <w:left w:val="nil"/>
              <w:bottom w:val="nil"/>
              <w:right w:val="nil"/>
            </w:tcBorders>
            <w:shd w:fill="auto" w:color="auto" w:val="clear"/>
            <w:noWrap/>
            <w:hideMark/>
          </w:tcPr>
          <w:p w:rsidRDefault="00080E9E" w:rsidP="00CA73DD" w:rsidR="00080E9E" w:rsidRPr="00BE573A">
            <w:pPr>
              <w:jc w:val="right"/>
              <w:rPr>
                <w:b/>
                <w:bCs/>
              </w:rPr>
            </w:pPr>
          </w:p>
        </w:tc>
        <w:tc>
          <w:tcPr>
            <w:tcW w:type="auto" w:w="0"/>
            <w:gridSpan w:val="2"/>
            <w:tcBorders>
              <w:top w:val="nil"/>
              <w:left w:val="nil"/>
              <w:bottom w:val="nil"/>
              <w:right w:val="nil"/>
            </w:tcBorders>
            <w:shd w:fill="auto" w:color="auto" w:val="clear"/>
            <w:noWrap/>
            <w:hideMark/>
          </w:tcPr>
          <w:p w:rsidRDefault="00080E9E" w:rsidP="00CA73DD" w:rsidR="00080E9E" w:rsidRPr="00BE573A">
            <w:pPr>
              <w:jc w:val="right"/>
              <w:rPr>
                <w:b/>
                <w:bCs/>
              </w:rPr>
            </w:pPr>
          </w:p>
        </w:tc>
        <w:tc>
          <w:tcPr>
            <w:tcW w:type="auto" w:w="0"/>
            <w:tcBorders>
              <w:top w:val="nil"/>
              <w:left w:val="nil"/>
              <w:bottom w:val="nil"/>
              <w:right w:val="nil"/>
            </w:tcBorders>
            <w:shd w:fill="auto" w:color="auto" w:val="clear"/>
            <w:noWrap/>
            <w:hideMark/>
          </w:tcPr>
          <w:p w:rsidRDefault="00080E9E" w:rsidP="00CA73DD" w:rsidR="00080E9E" w:rsidRPr="00BE573A">
            <w:pPr>
              <w:jc w:val="right"/>
              <w:rPr>
                <w:b/>
                <w:bCs/>
              </w:rPr>
            </w:pPr>
          </w:p>
        </w:tc>
        <w:tc>
          <w:tcPr>
            <w:tcW w:type="auto" w:w="0"/>
            <w:tcBorders>
              <w:top w:val="nil"/>
              <w:left w:val="nil"/>
              <w:bottom w:val="nil"/>
              <w:right w:val="nil"/>
            </w:tcBorders>
            <w:shd w:fill="auto" w:color="auto" w:val="clear"/>
            <w:noWrap/>
            <w:vAlign w:val="bottom"/>
            <w:hideMark/>
          </w:tcPr>
          <w:p w:rsidRDefault="00080E9E" w:rsidP="00CA73DD" w:rsidR="00080E9E" w:rsidRPr="00BE573A"/>
        </w:tc>
      </w:tr>
    </w:tbl>
    <w:p w:rsidRDefault="00E94EDB" w:rsidP="00E94EDB" w:rsidR="00E94EDB">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BE573A">
        <w:rPr>
          <w:bCs/>
          <w:sz w:val="24"/>
          <w:szCs w:val="24"/>
        </w:rPr>
        <w:t xml:space="preserve">I i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BE573A">
        <w:rPr>
          <w:bCs/>
          <w:sz w:val="24"/>
          <w:szCs w:val="24"/>
        </w:rPr>
        <w:t xml:space="preserve">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435B25">
        <w:rPr>
          <w:bCs/>
          <w:sz w:val="24"/>
          <w:szCs w:val="24"/>
        </w:rPr>
        <w:t>nema razlučnih prava.</w:t>
      </w:r>
    </w:p>
    <w:p w:rsidRDefault="00561501" w:rsidP="00561501" w:rsidR="00561501"/>
    <w:p w:rsidRDefault="00435B25" w:rsidP="00435B25" w:rsidR="00435B25" w:rsidRPr="009672D3">
      <w:pPr>
        <w:numPr>
          <w:ilvl w:val="12"/>
          <w:numId w:val="0"/>
        </w:numPr>
        <w:ind w:firstLine="720"/>
        <w:jc w:val="both"/>
        <w:rPr>
          <w:bCs/>
          <w:sz w:val="24"/>
          <w:szCs w:val="24"/>
        </w:rPr>
      </w:pPr>
      <w:r w:rsidRPr="009672D3">
        <w:rPr>
          <w:bCs/>
          <w:sz w:val="24"/>
          <w:szCs w:val="24"/>
        </w:rPr>
        <w:t xml:space="preserve">Stečajni upravitelj ističe </w:t>
      </w:r>
      <w:r>
        <w:rPr>
          <w:bCs/>
          <w:sz w:val="24"/>
          <w:szCs w:val="24"/>
        </w:rPr>
        <w:t>nema izlučnih prava.</w:t>
      </w:r>
    </w:p>
    <w:p w:rsidRDefault="00435B25" w:rsidP="00561501" w:rsidR="00435B25" w:rsidRPr="009672D3"/>
    <w:p w:rsidRDefault="002B7B9E" w:rsidP="00435B25"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474BAF">
        <w:rPr>
          <w:rFonts w:hAnsi="Times New Roman" w:ascii="Times New Roman"/>
          <w:bCs/>
          <w:sz w:val="24"/>
          <w:szCs w:val="24"/>
        </w:rPr>
        <w:t xml:space="preserve"> 10,10</w:t>
      </w:r>
      <w:r w:rsidR="00F96242">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435B25" w:rsidP="00435B25" w:rsidR="00435B25">
      <w:pPr>
        <w:rPr>
          <w:sz w:val="24"/>
          <w:szCs w:val="24"/>
          <w:lang w:val="pl-PL"/>
        </w:rPr>
      </w:pPr>
    </w:p>
    <w:p w:rsidRDefault="00435B25" w:rsidP="00435B25" w:rsidR="00435B25" w:rsidRPr="00435B25">
      <w:pPr>
        <w:rPr>
          <w:b/>
          <w:i/>
          <w:sz w:val="24"/>
          <w:szCs w:val="24"/>
          <w:u w:val="single"/>
          <w:lang w:val="pl-PL"/>
        </w:rPr>
      </w:pPr>
      <w:r w:rsidRPr="00435B25">
        <w:rPr>
          <w:b/>
          <w:i/>
          <w:sz w:val="24"/>
          <w:szCs w:val="24"/>
          <w:u w:val="single"/>
          <w:lang w:val="pl-PL"/>
        </w:rPr>
        <w:t>I.TIJEK STEČAJNOGA POSTUPKA U RAZDOBLJU OD 23.08.2018. DO 11.02.2019.</w:t>
      </w:r>
    </w:p>
    <w:p w:rsidRDefault="00435B25" w:rsidP="00435B25" w:rsidR="00435B25" w:rsidRPr="00435B25">
      <w:pPr>
        <w:rPr>
          <w:b/>
          <w:sz w:val="24"/>
          <w:szCs w:val="24"/>
          <w:lang w:val="pl-PL"/>
        </w:rPr>
      </w:pPr>
      <w:r w:rsidRPr="00435B25">
        <w:rPr>
          <w:b/>
          <w:sz w:val="24"/>
          <w:szCs w:val="24"/>
          <w:lang w:val="pl-PL"/>
        </w:rPr>
        <w:t xml:space="preserve"> </w:t>
      </w:r>
    </w:p>
    <w:p w:rsidRDefault="00435B25" w:rsidP="00435B25" w:rsidR="00435B25" w:rsidRPr="00435B25">
      <w:pPr>
        <w:spacing w:lineRule="auto" w:line="312"/>
        <w:jc w:val="both"/>
        <w:rPr>
          <w:rFonts w:eastAsiaTheme="minorHAnsi"/>
          <w:sz w:val="24"/>
          <w:szCs w:val="24"/>
        </w:rPr>
      </w:pPr>
      <w:r w:rsidRPr="00435B25">
        <w:rPr>
          <w:sz w:val="24"/>
          <w:szCs w:val="24"/>
          <w:lang w:val="pl-PL"/>
        </w:rPr>
        <w:t>HARI 1976 d.o.o. u stečaju osnovano je 2012. godine sa upisanim temeljnim kapitalom od 20.000,00 kn. Glavna djelatnost društva kod Državnog zavoda za statistku je ostala trgovina na malom novom robom u specijaliziranim prodavaonicama, oznaka prema NKD 47.78.</w:t>
      </w:r>
    </w:p>
    <w:p w:rsidRDefault="00435B25" w:rsidP="00435B25" w:rsidR="00435B25" w:rsidRPr="00435B25">
      <w:pPr>
        <w:spacing w:lineRule="auto" w:line="312"/>
        <w:jc w:val="both"/>
        <w:rPr>
          <w:sz w:val="24"/>
          <w:szCs w:val="24"/>
          <w:lang w:val="pl-PL"/>
        </w:rPr>
      </w:pPr>
      <w:r w:rsidRPr="00435B25">
        <w:rPr>
          <w:sz w:val="24"/>
          <w:szCs w:val="24"/>
          <w:lang w:val="pl-PL"/>
        </w:rPr>
        <w:t xml:space="preserve">Osoba ovlaštena za zastupanje do dana otvaranja stečajnog postupka bio je Ilija Atalić iz Zagreba, Bernarda Vukasa 7. </w:t>
      </w:r>
    </w:p>
    <w:p w:rsidRDefault="00435B25" w:rsidP="00435B25" w:rsidR="00435B25" w:rsidRPr="00435B25">
      <w:pPr>
        <w:spacing w:lineRule="auto" w:line="312"/>
        <w:jc w:val="both"/>
        <w:rPr>
          <w:sz w:val="24"/>
          <w:szCs w:val="24"/>
          <w:lang w:val="pl-PL"/>
        </w:rPr>
      </w:pPr>
      <w:r w:rsidRPr="00435B25">
        <w:rPr>
          <w:sz w:val="24"/>
          <w:szCs w:val="24"/>
          <w:lang w:val="pl-PL"/>
        </w:rPr>
        <w:t xml:space="preserve">Rješenjem Trgovačkog suda u Zagrebu od dana 23. kolovoza 2018. godine otvoren je stečajni postupak nad dužnikom HARI 1976 d.o.o., Ilica 156,  Zagreb, OIB: </w:t>
      </w:r>
      <w:r w:rsidRPr="00435B25">
        <w:rPr>
          <w:sz w:val="24"/>
          <w:szCs w:val="24"/>
        </w:rPr>
        <w:t>34128871223, te je stečajnim upraviteljem imenovana Slavica Orehovec iz Čakovca, France Prešerna 11b, OIB 69855771162</w:t>
      </w:r>
    </w:p>
    <w:p w:rsidRDefault="00435B25" w:rsidP="00435B25" w:rsidR="00435B25" w:rsidRPr="00435B25">
      <w:pPr>
        <w:shd w:fill="FFFFFF" w:color="auto" w:val="clear"/>
        <w:spacing w:lineRule="auto" w:line="288"/>
        <w:jc w:val="both"/>
        <w:rPr>
          <w:sz w:val="24"/>
          <w:szCs w:val="24"/>
          <w:lang w:val="pl-PL"/>
        </w:rPr>
      </w:pPr>
    </w:p>
    <w:p w:rsidRDefault="00435B25" w:rsidP="00435B25" w:rsidR="00435B25" w:rsidRPr="00435B25">
      <w:pPr>
        <w:spacing w:lineRule="auto" w:line="288"/>
        <w:jc w:val="both"/>
        <w:rPr>
          <w:sz w:val="24"/>
          <w:szCs w:val="24"/>
          <w:lang w:val="pl-PL"/>
        </w:rPr>
      </w:pPr>
      <w:r w:rsidRPr="00435B25">
        <w:rPr>
          <w:sz w:val="24"/>
          <w:szCs w:val="24"/>
          <w:lang w:val="pl-PL"/>
        </w:rPr>
        <w:t>Stečajni upravitelj preuzeo je dužnost danom otvaranja stečajnog postupka te poduzeo slijedeće aktivnosti kako slijedi:</w:t>
      </w: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 xml:space="preserve">ugašen poslovni račun kod Zagrebačke banke d.d. </w:t>
      </w:r>
    </w:p>
    <w:p w:rsidRDefault="00435B25" w:rsidP="00435B25" w:rsidR="00435B25" w:rsidRPr="00435B25">
      <w:pPr>
        <w:pStyle w:val="Odlomakpopisa"/>
        <w:widowControl w:val="false"/>
        <w:suppressAutoHyphens/>
        <w:autoSpaceDN w:val="false"/>
        <w:spacing w:lineRule="auto" w:line="288" w:after="0"/>
        <w:ind w:left="567"/>
        <w:contextualSpacing w:val="false"/>
        <w:jc w:val="both"/>
        <w:textAlignment w:val="baseline"/>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ovjereni potpis stečajnog upravitelja deponiran je u registru Trgovačkog suda u Zagrebu</w:t>
      </w:r>
    </w:p>
    <w:p w:rsidRDefault="00435B25" w:rsidP="00435B25" w:rsidR="00435B25" w:rsidRPr="00435B25">
      <w:pPr>
        <w:pStyle w:val="Odlomakpopisa"/>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kod Državnog zavoda za statistiku izvršen upis promjene „u stečaju”</w:t>
      </w:r>
    </w:p>
    <w:p w:rsidRDefault="00435B25" w:rsidP="00435B25" w:rsidR="00435B25" w:rsidRPr="00435B25">
      <w:pPr>
        <w:pStyle w:val="Odlomakpopisa"/>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 xml:space="preserve">od Grada Zagreba, Gradskog ureda za katastar i geodetske poslove zatraženi podaci o upisu stečajnog dužnka u katastarski operat nekretnina </w:t>
      </w:r>
    </w:p>
    <w:p w:rsidRDefault="00435B25" w:rsidP="00435B25" w:rsidR="00435B25" w:rsidRPr="00435B25">
      <w:pPr>
        <w:pStyle w:val="Odlomakpopisa"/>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lastRenderedPageBreak/>
        <w:t>od Centra za vozila Hrvatska d.d. zatraženi podaci o vlasništvu vozila stečajnog dužnika</w:t>
      </w:r>
    </w:p>
    <w:p w:rsidRDefault="00435B25" w:rsidP="00435B25" w:rsidR="00435B25" w:rsidRPr="00435B25">
      <w:pPr>
        <w:pStyle w:val="Odlomakpopisa"/>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sklopljen ugovor o obavljanju knjigovodstvenih poslova</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zatražena je poslovna dokumentacija od dosadašnjih zakonskog zastupnika dužnika Ilije Atalić</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radi dobivanja informacija i podataka u svrhu vođenja stečajnog postupka, kontaktiran je Hrvatski zavod za mirovinsko osiguranje, Hrvatski zavod za zdravstveno osiguranje te Ministarstvo financija, Poreznu upravu, Područni ured Pešćenica</w:t>
      </w:r>
    </w:p>
    <w:p w:rsidRDefault="00435B25" w:rsidP="00435B25" w:rsidR="00435B25" w:rsidRPr="00435B25">
      <w:pPr>
        <w:pStyle w:val="Odlomakpopisa"/>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izvršena financijska i pravna analiza poslovne dokumentacije preuzete iz javnih izvora na temelju koje je izrađena početna stečajna bilanca te utvrđeno stanje stečajne mase  stečajnog dužnika, izrađen popis imovina i obveza</w:t>
      </w:r>
    </w:p>
    <w:p w:rsidRDefault="00435B25" w:rsidP="00435B25" w:rsidR="00435B25" w:rsidRPr="00435B25">
      <w:pPr>
        <w:widowControl w:val="false"/>
        <w:suppressAutoHyphens/>
        <w:spacing w:lineRule="auto" w:line="288"/>
        <w:ind w:left="567"/>
        <w:jc w:val="both"/>
        <w:rPr>
          <w:sz w:val="24"/>
          <w:szCs w:val="24"/>
          <w:lang w:val="pl-PL"/>
        </w:rPr>
      </w:pPr>
      <w:r w:rsidRPr="00435B25">
        <w:rPr>
          <w:sz w:val="24"/>
          <w:szCs w:val="24"/>
          <w:lang w:val="pl-PL"/>
        </w:rPr>
        <w:t>(Uvidom u registar javno objavljenih financijskih izvještaja na stranicama FINE utvrđeno je  da stečajni dužnik zadnje Godišnje financijske izvješće predao u 2015. godine za 2014. godinu)</w:t>
      </w:r>
    </w:p>
    <w:p w:rsidRDefault="00435B25" w:rsidP="00435B25" w:rsidR="00435B25" w:rsidRPr="00435B25">
      <w:pPr>
        <w:widowControl w:val="false"/>
        <w:suppressAutoHyphens/>
        <w:spacing w:lineRule="auto" w:line="288"/>
        <w:ind w:left="567"/>
        <w:jc w:val="both"/>
        <w:rPr>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izvršena analiza pristiglih prijava tražbina stečajnih vjerovnika radi utvrđivanja osnovanosti istih</w:t>
      </w:r>
    </w:p>
    <w:p w:rsidRDefault="00435B25" w:rsidP="00435B25" w:rsidR="00435B25" w:rsidRPr="00435B25">
      <w:pPr>
        <w:pStyle w:val="Odlomakpopisa"/>
        <w:widowControl w:val="false"/>
        <w:suppressAutoHyphens/>
        <w:autoSpaceDN w:val="false"/>
        <w:spacing w:lineRule="auto" w:line="288" w:after="0"/>
        <w:ind w:left="567"/>
        <w:contextualSpacing w:val="false"/>
        <w:jc w:val="both"/>
        <w:textAlignment w:val="baseline"/>
        <w:rPr>
          <w:rFonts w:hAnsi="Times New Roman" w:ascii="Times New Roman"/>
          <w:sz w:val="24"/>
          <w:szCs w:val="24"/>
          <w:lang w:val="pl-PL"/>
        </w:rPr>
      </w:pPr>
    </w:p>
    <w:p w:rsidRDefault="00435B25" w:rsidP="00435B25" w:rsidR="00435B25" w:rsidRPr="00435B25">
      <w:pPr>
        <w:pStyle w:val="Odlomakpopisa"/>
        <w:widowControl w:val="false"/>
        <w:numPr>
          <w:ilvl w:val="0"/>
          <w:numId w:val="40"/>
        </w:numPr>
        <w:suppressAutoHyphens/>
        <w:autoSpaceDN w:val="false"/>
        <w:spacing w:lineRule="auto" w:line="288" w:after="0"/>
        <w:ind w:hanging="283" w:left="567"/>
        <w:contextualSpacing w:val="false"/>
        <w:jc w:val="both"/>
        <w:textAlignment w:val="baseline"/>
        <w:rPr>
          <w:rFonts w:hAnsi="Times New Roman" w:ascii="Times New Roman"/>
          <w:sz w:val="24"/>
          <w:szCs w:val="24"/>
          <w:lang w:val="pl-PL"/>
        </w:rPr>
      </w:pPr>
      <w:r w:rsidRPr="00435B25">
        <w:rPr>
          <w:rFonts w:hAnsi="Times New Roman" w:ascii="Times New Roman"/>
          <w:sz w:val="24"/>
          <w:szCs w:val="24"/>
          <w:lang w:val="pl-PL"/>
        </w:rPr>
        <w:t>upućeni su pozivi  osobi ovlaštenoj za zastupanje stečajnog dužnika do dana otvaranja stečajnog posutpka Iliji Ataliz iz Zagreba, Ul. Bernarda Vukasa, da se odazove radi  primopredaje imovine stečajnog dužnika te dostavi dokumentacije neophodne za vođenje stečajnog postupka i to dopisom 24.09.2018. i 09.10.2018. Povratnu informaciju nisam dobila.</w:t>
      </w:r>
    </w:p>
    <w:p w:rsidRDefault="00435B25" w:rsidP="00435B25" w:rsidR="00435B25" w:rsidRPr="00435B25">
      <w:pPr>
        <w:pStyle w:val="Odlomakpopisa"/>
        <w:widowControl w:val="false"/>
        <w:numPr>
          <w:ilvl w:val="0"/>
          <w:numId w:val="42"/>
        </w:numPr>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u w:val="single"/>
          <w:lang w:val="pl-PL"/>
        </w:rPr>
        <w:t>Dokaz</w:t>
      </w:r>
      <w:r w:rsidRPr="00435B25">
        <w:rPr>
          <w:rFonts w:hAnsi="Times New Roman" w:ascii="Times New Roman"/>
          <w:sz w:val="24"/>
          <w:szCs w:val="24"/>
          <w:lang w:val="pl-PL"/>
        </w:rPr>
        <w:t>: - dopis od 09.10.2018</w:t>
      </w:r>
    </w:p>
    <w:p w:rsidRDefault="00435B25" w:rsidP="00435B25" w:rsidR="00435B25" w:rsidRPr="00435B25">
      <w:pPr>
        <w:pStyle w:val="Odlomakpopisa"/>
        <w:widowControl w:val="false"/>
        <w:suppressAutoHyphens/>
        <w:autoSpaceDN w:val="false"/>
        <w:spacing w:lineRule="auto" w:line="288" w:after="0"/>
        <w:jc w:val="both"/>
        <w:textAlignment w:val="baseline"/>
        <w:rPr>
          <w:rFonts w:hAnsi="Times New Roman" w:ascii="Times New Roman"/>
          <w:sz w:val="24"/>
          <w:szCs w:val="24"/>
          <w:lang w:val="pl-PL"/>
        </w:rPr>
      </w:pPr>
    </w:p>
    <w:p w:rsidRDefault="00435B25" w:rsidP="00435B25" w:rsidR="00435B25" w:rsidRPr="00435B25">
      <w:pPr>
        <w:pStyle w:val="Odlomakpopisa"/>
        <w:widowControl w:val="false"/>
        <w:numPr>
          <w:ilvl w:val="0"/>
          <w:numId w:val="44"/>
        </w:numPr>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lang w:val="pl-PL"/>
        </w:rPr>
        <w:t xml:space="preserve">radi dobivanja podrebnih inforamcije i dokumentacije u svrhu vođenja stečajnog postupka, kontaktirala sam </w:t>
      </w:r>
      <w:bookmarkStart w:name="_Hlk774187" w:id="3"/>
      <w:r w:rsidRPr="00435B25">
        <w:rPr>
          <w:rFonts w:hAnsi="Times New Roman" w:ascii="Times New Roman"/>
          <w:sz w:val="24"/>
          <w:szCs w:val="24"/>
          <w:lang w:val="pl-PL"/>
        </w:rPr>
        <w:t>Hrvatski zavod za mirovinsko osiguranje, Hrvatski zavod za zdravstveno osiguranje te Ministarstvo financija, Poreznu upravu, Područni ured Pešćenica.</w:t>
      </w:r>
      <w:bookmarkEnd w:id="3"/>
    </w:p>
    <w:p w:rsidRDefault="00435B25" w:rsidP="00435B25" w:rsidR="00435B25" w:rsidRPr="00435B25">
      <w:pPr>
        <w:pStyle w:val="Odlomakpopisa"/>
        <w:widowControl w:val="false"/>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lang w:val="pl-PL"/>
        </w:rPr>
        <w:t>Od Porezne uprave, Područnog ureda Črnomerec, dobila sam kontakte knjigovodstvenog servisa koji je vodio poslovne knjige stečajnog dužnika, međutim kontakt sa istom putem telefona nije bilo moguće ostaviti, jer telefonski broj više nije u funkciji.</w:t>
      </w:r>
    </w:p>
    <w:p w:rsidRDefault="00435B25" w:rsidP="00435B25" w:rsidR="00435B25" w:rsidRPr="00435B25">
      <w:pPr>
        <w:pStyle w:val="Odlomakpopisa"/>
        <w:widowControl w:val="false"/>
        <w:suppressAutoHyphens/>
        <w:autoSpaceDN w:val="false"/>
        <w:spacing w:lineRule="auto" w:line="288" w:after="0"/>
        <w:jc w:val="both"/>
        <w:textAlignment w:val="baseline"/>
        <w:rPr>
          <w:rFonts w:hAnsi="Times New Roman" w:ascii="Times New Roman"/>
          <w:sz w:val="24"/>
          <w:szCs w:val="24"/>
          <w:lang w:val="pl-PL"/>
        </w:rPr>
      </w:pPr>
    </w:p>
    <w:p w:rsidRDefault="00435B25" w:rsidP="00435B25" w:rsidR="00435B25" w:rsidRPr="00435B25">
      <w:pPr>
        <w:pStyle w:val="Odlomakpopisa"/>
        <w:widowControl w:val="false"/>
        <w:numPr>
          <w:ilvl w:val="0"/>
          <w:numId w:val="44"/>
        </w:numPr>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lang w:val="pl-PL"/>
        </w:rPr>
        <w:t>predana na FINA-u Godišnja financijska izvješća za 2018. godinu, od dana otvaranja stečajnog postupka do 31.12.2018. godine</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rPr>
          <w:b/>
          <w:i/>
          <w:sz w:val="24"/>
          <w:szCs w:val="24"/>
          <w:u w:val="single"/>
          <w:lang w:val="pl-PL"/>
        </w:rPr>
      </w:pPr>
    </w:p>
    <w:p w:rsidRDefault="00435B25" w:rsidP="00435B25" w:rsidR="00435B25" w:rsidRPr="00435B25">
      <w:pPr>
        <w:rPr>
          <w:b/>
          <w:i/>
          <w:sz w:val="24"/>
          <w:szCs w:val="24"/>
          <w:u w:val="single"/>
          <w:lang w:val="pl-PL"/>
        </w:rPr>
      </w:pPr>
      <w:r w:rsidRPr="00435B25">
        <w:rPr>
          <w:b/>
          <w:i/>
          <w:sz w:val="24"/>
          <w:szCs w:val="24"/>
          <w:u w:val="single"/>
          <w:lang w:val="pl-PL"/>
        </w:rPr>
        <w:t>II.  STANJE STEČAJNE MASE</w:t>
      </w:r>
    </w:p>
    <w:p w:rsidRDefault="00435B25" w:rsidP="00435B25" w:rsidR="00435B25" w:rsidRPr="00435B25">
      <w:pPr>
        <w:rPr>
          <w:b/>
          <w:sz w:val="24"/>
          <w:szCs w:val="24"/>
          <w:lang w:val="pl-PL"/>
        </w:rPr>
      </w:pPr>
    </w:p>
    <w:p w:rsidRDefault="00435B25" w:rsidP="00435B25" w:rsidR="00435B25" w:rsidRPr="00435B25">
      <w:pPr>
        <w:pStyle w:val="Odlomakpopisa"/>
        <w:widowControl w:val="false"/>
        <w:numPr>
          <w:ilvl w:val="0"/>
          <w:numId w:val="41"/>
        </w:numPr>
        <w:suppressAutoHyphens/>
        <w:autoSpaceDN w:val="false"/>
        <w:spacing w:lineRule="auto" w:line="288" w:after="0"/>
        <w:jc w:val="both"/>
        <w:rPr>
          <w:rStyle w:val="Istaknuto"/>
          <w:rFonts w:eastAsia="SimSun" w:hAnsi="Times New Roman" w:ascii="Times New Roman"/>
          <w:b/>
          <w:i w:val="false"/>
          <w:sz w:val="24"/>
          <w:szCs w:val="24"/>
        </w:rPr>
      </w:pPr>
      <w:r w:rsidRPr="00435B25">
        <w:rPr>
          <w:rStyle w:val="Istaknuto"/>
          <w:rFonts w:eastAsia="SimSun" w:hAnsi="Times New Roman" w:ascii="Times New Roman"/>
          <w:b/>
          <w:sz w:val="24"/>
          <w:szCs w:val="24"/>
        </w:rPr>
        <w:t>IMOVINA STEČAJNOG DUŽNIKA</w:t>
      </w:r>
    </w:p>
    <w:tbl>
      <w:tblPr>
        <w:tblStyle w:val="Reetkatablice"/>
        <w:tblW w:type="auto" w:w="0"/>
        <w:tblInd w:type="dxa" w:w="-5"/>
        <w:tblLook w:val="04A0" w:noVBand="1" w:noHBand="0" w:lastColumn="0" w:firstColumn="1" w:lastRow="0" w:firstRow="1"/>
      </w:tblPr>
      <w:tblGrid>
        <w:gridCol w:w="846"/>
        <w:gridCol w:w="3684"/>
        <w:gridCol w:w="2266"/>
        <w:gridCol w:w="2266"/>
      </w:tblGrid>
      <w:tr w:rsidTr="00CA73DD" w:rsidR="00435B25" w:rsidRPr="00435B25">
        <w:tc>
          <w:tcPr>
            <w:tcW w:type="dxa" w:w="84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bookmarkStart w:name="_Hlk786391" w:id="4"/>
            <w:r w:rsidRPr="00435B25">
              <w:rPr>
                <w:rFonts w:cs="Times New Roman" w:hAnsi="Times New Roman" w:ascii="Times New Roman"/>
                <w:b/>
                <w:sz w:val="24"/>
                <w:szCs w:val="24"/>
              </w:rPr>
              <w:t>R. br</w:t>
            </w:r>
          </w:p>
        </w:tc>
        <w:tc>
          <w:tcPr>
            <w:tcW w:type="dxa" w:w="3684"/>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Opis imovine</w:t>
            </w:r>
          </w:p>
        </w:tc>
        <w:tc>
          <w:tcPr>
            <w:tcW w:type="dxa" w:w="226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Knjigovodstvena vrijednost na dan 22.08.2018</w:t>
            </w:r>
          </w:p>
        </w:tc>
        <w:tc>
          <w:tcPr>
            <w:tcW w:type="dxa" w:w="226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Stanje stečajne mase na dan 23.08.2018</w:t>
            </w:r>
          </w:p>
        </w:tc>
      </w:tr>
      <w:tr w:rsidTr="00CA73DD" w:rsidR="00435B25" w:rsidRPr="00435B25">
        <w:tc>
          <w:tcPr>
            <w:tcW w:type="dxa" w:w="846"/>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1.</w:t>
            </w:r>
          </w:p>
        </w:tc>
        <w:tc>
          <w:tcPr>
            <w:tcW w:type="dxa" w:w="3684"/>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Dugotrajna materijalna imovina</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3.375,00</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0,00</w:t>
            </w:r>
          </w:p>
        </w:tc>
      </w:tr>
      <w:tr w:rsidTr="00CA73DD" w:rsidR="00435B25" w:rsidRPr="00435B25">
        <w:tc>
          <w:tcPr>
            <w:tcW w:type="dxa" w:w="846"/>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2.</w:t>
            </w:r>
          </w:p>
        </w:tc>
        <w:tc>
          <w:tcPr>
            <w:tcW w:type="dxa" w:w="3684"/>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Zalihe</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1.364,00</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0,00</w:t>
            </w:r>
          </w:p>
        </w:tc>
      </w:tr>
      <w:tr w:rsidTr="00CA73DD" w:rsidR="00435B25" w:rsidRPr="00435B25">
        <w:tc>
          <w:tcPr>
            <w:tcW w:type="dxa" w:w="846"/>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3.</w:t>
            </w:r>
          </w:p>
        </w:tc>
        <w:tc>
          <w:tcPr>
            <w:tcW w:type="dxa" w:w="3684"/>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Potraživanja</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26.567,00</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0,00</w:t>
            </w:r>
          </w:p>
        </w:tc>
      </w:tr>
      <w:tr w:rsidTr="00CA73DD" w:rsidR="00435B25" w:rsidRPr="00435B25">
        <w:tc>
          <w:tcPr>
            <w:tcW w:type="dxa" w:w="846"/>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4.</w:t>
            </w:r>
          </w:p>
        </w:tc>
        <w:tc>
          <w:tcPr>
            <w:tcW w:type="dxa" w:w="3684"/>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Kratkotrajna financijska imovina</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70.681,00</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0,00</w:t>
            </w:r>
          </w:p>
        </w:tc>
      </w:tr>
      <w:tr w:rsidTr="00CA73DD" w:rsidR="00435B25" w:rsidRPr="00435B25">
        <w:tc>
          <w:tcPr>
            <w:tcW w:type="dxa" w:w="846"/>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5.</w:t>
            </w:r>
          </w:p>
        </w:tc>
        <w:tc>
          <w:tcPr>
            <w:tcW w:type="dxa" w:w="3684"/>
          </w:tcPr>
          <w:p w:rsidRDefault="00435B25" w:rsidP="00CA73DD" w:rsidR="00435B25" w:rsidRPr="00435B25">
            <w:pPr>
              <w:spacing w:lineRule="auto" w:line="480"/>
              <w:rPr>
                <w:rFonts w:cs="Times New Roman" w:hAnsi="Times New Roman" w:ascii="Times New Roman"/>
                <w:sz w:val="24"/>
                <w:szCs w:val="24"/>
              </w:rPr>
            </w:pPr>
            <w:r w:rsidRPr="00435B25">
              <w:rPr>
                <w:rFonts w:cs="Times New Roman" w:hAnsi="Times New Roman" w:ascii="Times New Roman"/>
                <w:sz w:val="24"/>
                <w:szCs w:val="24"/>
              </w:rPr>
              <w:t>Novac u banci i blagajni</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6.838,00</w:t>
            </w:r>
          </w:p>
        </w:tc>
        <w:tc>
          <w:tcPr>
            <w:tcW w:type="dxa" w:w="2266"/>
          </w:tcPr>
          <w:p w:rsidRDefault="00435B25" w:rsidP="00CA73DD" w:rsidR="00435B25" w:rsidRPr="00435B25">
            <w:pPr>
              <w:spacing w:lineRule="auto" w:line="480"/>
              <w:jc w:val="right"/>
              <w:rPr>
                <w:rFonts w:cs="Times New Roman" w:hAnsi="Times New Roman" w:ascii="Times New Roman"/>
                <w:sz w:val="24"/>
                <w:szCs w:val="24"/>
              </w:rPr>
            </w:pPr>
            <w:r w:rsidRPr="00435B25">
              <w:rPr>
                <w:rFonts w:cs="Times New Roman" w:hAnsi="Times New Roman" w:ascii="Times New Roman"/>
                <w:sz w:val="24"/>
                <w:szCs w:val="24"/>
              </w:rPr>
              <w:t>0,00</w:t>
            </w:r>
          </w:p>
        </w:tc>
      </w:tr>
      <w:tr w:rsidTr="00CA73DD" w:rsidR="00435B25" w:rsidRPr="00435B25">
        <w:tc>
          <w:tcPr>
            <w:tcW w:type="dxa" w:w="846"/>
            <w:shd w:themeFillShade="F2" w:themeFill="background1" w:fill="F2F2F2" w:color="auto" w:val="clear"/>
          </w:tcPr>
          <w:p w:rsidRDefault="00435B25" w:rsidP="00CA73DD" w:rsidR="00435B25" w:rsidRPr="00435B25">
            <w:pPr>
              <w:spacing w:lineRule="auto" w:line="480"/>
              <w:rPr>
                <w:rFonts w:cs="Times New Roman" w:hAnsi="Times New Roman" w:ascii="Times New Roman"/>
                <w:b/>
                <w:sz w:val="24"/>
                <w:szCs w:val="24"/>
              </w:rPr>
            </w:pPr>
          </w:p>
        </w:tc>
        <w:tc>
          <w:tcPr>
            <w:tcW w:type="dxa" w:w="3684"/>
            <w:shd w:themeFillShade="F2" w:themeFill="background1" w:fill="F2F2F2" w:color="auto" w:val="clear"/>
          </w:tcPr>
          <w:p w:rsidRDefault="00435B25" w:rsidP="00CA73DD" w:rsidR="00435B25" w:rsidRPr="00435B25">
            <w:pPr>
              <w:spacing w:lineRule="auto" w:line="480"/>
              <w:rPr>
                <w:rFonts w:cs="Times New Roman" w:hAnsi="Times New Roman" w:ascii="Times New Roman"/>
                <w:b/>
                <w:sz w:val="24"/>
                <w:szCs w:val="24"/>
              </w:rPr>
            </w:pPr>
            <w:r w:rsidRPr="00435B25">
              <w:rPr>
                <w:rFonts w:cs="Times New Roman" w:hAnsi="Times New Roman" w:ascii="Times New Roman"/>
                <w:b/>
                <w:sz w:val="24"/>
                <w:szCs w:val="24"/>
              </w:rPr>
              <w:t>Ukupno :</w:t>
            </w:r>
          </w:p>
        </w:tc>
        <w:tc>
          <w:tcPr>
            <w:tcW w:type="dxa" w:w="2266"/>
            <w:shd w:themeFillShade="F2" w:themeFill="background1" w:fill="F2F2F2" w:color="auto" w:val="clear"/>
          </w:tcPr>
          <w:p w:rsidRDefault="00435B25" w:rsidP="00CA73DD" w:rsidR="00435B25" w:rsidRPr="00435B25">
            <w:pPr>
              <w:spacing w:lineRule="auto" w:line="480"/>
              <w:jc w:val="right"/>
              <w:rPr>
                <w:rFonts w:cs="Times New Roman" w:hAnsi="Times New Roman" w:ascii="Times New Roman"/>
                <w:b/>
                <w:sz w:val="24"/>
                <w:szCs w:val="24"/>
              </w:rPr>
            </w:pPr>
            <w:r w:rsidRPr="00435B25">
              <w:rPr>
                <w:rFonts w:cs="Times New Roman" w:hAnsi="Times New Roman" w:ascii="Times New Roman"/>
                <w:b/>
                <w:sz w:val="24"/>
                <w:szCs w:val="24"/>
              </w:rPr>
              <w:t>98.825,00</w:t>
            </w:r>
          </w:p>
        </w:tc>
        <w:tc>
          <w:tcPr>
            <w:tcW w:type="dxa" w:w="2266"/>
            <w:shd w:themeFillShade="F2" w:themeFill="background1" w:fill="F2F2F2" w:color="auto" w:val="clear"/>
          </w:tcPr>
          <w:p w:rsidRDefault="00435B25" w:rsidP="00CA73DD" w:rsidR="00435B25" w:rsidRPr="00435B25">
            <w:pPr>
              <w:spacing w:lineRule="auto" w:line="480"/>
              <w:jc w:val="right"/>
              <w:rPr>
                <w:rFonts w:cs="Times New Roman" w:hAnsi="Times New Roman" w:ascii="Times New Roman"/>
                <w:b/>
                <w:sz w:val="24"/>
                <w:szCs w:val="24"/>
              </w:rPr>
            </w:pPr>
            <w:r w:rsidRPr="00435B25">
              <w:rPr>
                <w:rFonts w:cs="Times New Roman" w:hAnsi="Times New Roman" w:ascii="Times New Roman"/>
                <w:b/>
                <w:sz w:val="24"/>
                <w:szCs w:val="24"/>
              </w:rPr>
              <w:t>0,00</w:t>
            </w:r>
          </w:p>
        </w:tc>
      </w:tr>
      <w:bookmarkEnd w:id="4"/>
    </w:tbl>
    <w:p w:rsidRDefault="00435B25" w:rsidP="00435B25" w:rsidR="00435B25" w:rsidRPr="00435B25">
      <w:pPr>
        <w:widowControl w:val="false"/>
        <w:suppressAutoHyphens/>
        <w:spacing w:lineRule="auto" w:line="288"/>
        <w:jc w:val="both"/>
        <w:rPr>
          <w:rStyle w:val="Istaknuto"/>
          <w:rFonts w:eastAsia="SimSun"/>
          <w:b/>
          <w:i w:val="false"/>
          <w:sz w:val="24"/>
          <w:szCs w:val="24"/>
        </w:rPr>
      </w:pPr>
    </w:p>
    <w:p w:rsidRDefault="00435B25" w:rsidP="00435B25" w:rsidR="00435B25" w:rsidRPr="00435B25">
      <w:pPr>
        <w:widowControl w:val="false"/>
        <w:suppressAutoHyphens/>
        <w:spacing w:lineRule="auto" w:line="288"/>
        <w:jc w:val="both"/>
        <w:rPr>
          <w:sz w:val="24"/>
          <w:szCs w:val="24"/>
          <w:lang w:val="pl-PL"/>
        </w:rPr>
      </w:pPr>
      <w:r w:rsidRPr="00435B25">
        <w:rPr>
          <w:sz w:val="24"/>
          <w:szCs w:val="24"/>
          <w:lang w:val="pl-PL"/>
        </w:rPr>
        <w:t xml:space="preserve">Temeljem upita  Gradskom ureda za katastar i geodetske poslove u Zagrebu, da li stečajni dužnik upisan u katastarskom operatu kao vlasnik nekretnina, Gradski ured za katastar i geodetske poslove izdao je </w:t>
      </w:r>
      <w:bookmarkStart w:name="_Hlk531640090" w:id="5"/>
      <w:r w:rsidRPr="00435B25">
        <w:rPr>
          <w:sz w:val="24"/>
          <w:szCs w:val="24"/>
          <w:lang w:val="pl-PL"/>
        </w:rPr>
        <w:t>Uvjerenje Klasa: 935-08/18-01/2028</w:t>
      </w:r>
      <w:bookmarkEnd w:id="5"/>
      <w:r w:rsidRPr="00435B25">
        <w:rPr>
          <w:sz w:val="24"/>
          <w:szCs w:val="24"/>
          <w:lang w:val="pl-PL"/>
        </w:rPr>
        <w:t>0, iz kojeg proizlazi da stečajni dužnik nije upisan u katastarski operat kao vlasnik nekretnina.</w:t>
      </w:r>
    </w:p>
    <w:p w:rsidRDefault="00435B25" w:rsidP="00435B25" w:rsidR="00435B25" w:rsidRPr="00435B25">
      <w:pPr>
        <w:pStyle w:val="Odlomakpopisa"/>
        <w:widowControl w:val="false"/>
        <w:numPr>
          <w:ilvl w:val="0"/>
          <w:numId w:val="42"/>
        </w:numPr>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u w:val="single"/>
          <w:lang w:val="pl-PL"/>
        </w:rPr>
        <w:t>Dokaz</w:t>
      </w:r>
      <w:r w:rsidRPr="00435B25">
        <w:rPr>
          <w:rFonts w:hAnsi="Times New Roman" w:ascii="Times New Roman"/>
          <w:sz w:val="24"/>
          <w:szCs w:val="24"/>
          <w:lang w:val="pl-PL"/>
        </w:rPr>
        <w:t>: Uvjerenje od dana 19.10.2018., Klasa: 935-08/18-01/20280</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widowControl w:val="false"/>
        <w:suppressAutoHyphens/>
        <w:spacing w:lineRule="auto" w:line="288"/>
        <w:jc w:val="both"/>
        <w:rPr>
          <w:sz w:val="24"/>
          <w:szCs w:val="24"/>
          <w:lang w:val="pl-PL"/>
        </w:rPr>
      </w:pPr>
      <w:r w:rsidRPr="00435B25">
        <w:rPr>
          <w:sz w:val="24"/>
          <w:szCs w:val="24"/>
          <w:lang w:val="pl-PL"/>
        </w:rPr>
        <w:t>Od Centra za vozila Hrvatska d.d. zatraženi su podaci o vozilima u vlasništvu stečajnog dužnika, o čemu Centar za vozila Hrvatske d.d. izdao Uvjerenje broj: H027-U-00484-18, kojeg proizlazi da je stečajni dužnik nije registriran kao vlasnik  vozila</w:t>
      </w:r>
    </w:p>
    <w:p w:rsidRDefault="00435B25" w:rsidP="00435B25" w:rsidR="00435B25" w:rsidRPr="00435B25">
      <w:pPr>
        <w:pStyle w:val="Odlomakpopisa"/>
        <w:widowControl w:val="false"/>
        <w:numPr>
          <w:ilvl w:val="0"/>
          <w:numId w:val="42"/>
        </w:numPr>
        <w:suppressAutoHyphens/>
        <w:autoSpaceDN w:val="false"/>
        <w:spacing w:lineRule="auto" w:line="288" w:after="0"/>
        <w:jc w:val="both"/>
        <w:textAlignment w:val="baseline"/>
        <w:rPr>
          <w:rFonts w:hAnsi="Times New Roman" w:ascii="Times New Roman"/>
          <w:sz w:val="24"/>
          <w:szCs w:val="24"/>
          <w:lang w:val="pl-PL"/>
        </w:rPr>
      </w:pPr>
      <w:r w:rsidRPr="00435B25">
        <w:rPr>
          <w:rFonts w:hAnsi="Times New Roman" w:ascii="Times New Roman"/>
          <w:sz w:val="24"/>
          <w:szCs w:val="24"/>
          <w:u w:val="single"/>
          <w:lang w:val="pl-PL"/>
        </w:rPr>
        <w:t>Dokaz</w:t>
      </w:r>
      <w:r w:rsidRPr="00435B25">
        <w:rPr>
          <w:rFonts w:hAnsi="Times New Roman" w:ascii="Times New Roman"/>
          <w:sz w:val="24"/>
          <w:szCs w:val="24"/>
          <w:lang w:val="pl-PL"/>
        </w:rPr>
        <w:t>: Uvjerenje od dana 17.10.2018., broj: H027-U-00484-18</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widowControl w:val="false"/>
        <w:suppressAutoHyphens/>
        <w:spacing w:lineRule="auto" w:line="288"/>
        <w:jc w:val="both"/>
        <w:rPr>
          <w:sz w:val="24"/>
          <w:szCs w:val="24"/>
          <w:lang w:val="pl-PL"/>
        </w:rPr>
      </w:pPr>
      <w:r w:rsidRPr="00435B25">
        <w:rPr>
          <w:sz w:val="24"/>
          <w:szCs w:val="24"/>
          <w:lang w:val="pl-PL"/>
        </w:rPr>
        <w:t>Osobno sam otišla na adresu službenog sjedišta stečajnog dužnika u Zagrebu, Ilica 156, ali tamo nisam našla ured u kojem bi stečajni dužnik obavljao djelatnost. Prema navodim stanare predmetne zgrade, nikome od upitanih nije poznato da bi na navedenoj adresi stečajnij  dužnik ima registrirano sjedište.</w:t>
      </w:r>
    </w:p>
    <w:p w:rsidRDefault="00435B25" w:rsidP="00435B25" w:rsidR="00435B25" w:rsidRPr="00435B25">
      <w:pPr>
        <w:widowControl w:val="false"/>
        <w:suppressAutoHyphens/>
        <w:spacing w:lineRule="auto" w:line="288"/>
        <w:jc w:val="both"/>
        <w:rPr>
          <w:sz w:val="24"/>
          <w:szCs w:val="24"/>
          <w:lang w:val="pl-PL"/>
        </w:rPr>
      </w:pPr>
    </w:p>
    <w:p w:rsidRDefault="00435B25" w:rsidP="00435B25" w:rsidR="00435B25" w:rsidRPr="00435B25">
      <w:pPr>
        <w:widowControl w:val="false"/>
        <w:suppressAutoHyphens/>
        <w:spacing w:lineRule="auto" w:line="288"/>
        <w:jc w:val="both"/>
        <w:rPr>
          <w:rStyle w:val="Istaknuto"/>
          <w:rFonts w:eastAsia="SimSun"/>
          <w:i w:val="false"/>
          <w:sz w:val="24"/>
          <w:szCs w:val="24"/>
        </w:rPr>
      </w:pPr>
      <w:r w:rsidRPr="00435B25">
        <w:rPr>
          <w:rStyle w:val="Istaknuto"/>
          <w:rFonts w:eastAsia="SimSun"/>
          <w:sz w:val="24"/>
          <w:szCs w:val="24"/>
        </w:rPr>
        <w:t xml:space="preserve">Zbog nedostatka dokumentacije, nije moguće utvrditi imovinu stečajnog dužnika koja bi činila stečajnu masu, izraditi završnu niti početnu stečajnu bilancu, kao ni prema stvarnom stanju izvršiti realan popis predmeta stečajne mase iz čl. 221. SZ-a ni pregled imovine i obveza iz čl </w:t>
      </w:r>
      <w:r w:rsidRPr="00435B25">
        <w:rPr>
          <w:rStyle w:val="Istaknuto"/>
          <w:rFonts w:eastAsia="SimSun"/>
          <w:sz w:val="24"/>
          <w:szCs w:val="24"/>
        </w:rPr>
        <w:lastRenderedPageBreak/>
        <w:t>223. SZ-a.</w:t>
      </w:r>
    </w:p>
    <w:p w:rsidRDefault="00435B25" w:rsidP="00435B25" w:rsidR="00435B25" w:rsidRPr="00435B25">
      <w:pPr>
        <w:widowControl w:val="false"/>
        <w:suppressAutoHyphens/>
        <w:spacing w:lineRule="auto" w:line="288"/>
        <w:jc w:val="both"/>
        <w:rPr>
          <w:rStyle w:val="Istaknuto"/>
          <w:rFonts w:eastAsia="SimSun"/>
          <w:i w:val="false"/>
          <w:sz w:val="24"/>
          <w:szCs w:val="24"/>
        </w:rPr>
      </w:pPr>
    </w:p>
    <w:p w:rsidRDefault="00435B25" w:rsidP="00435B25" w:rsidR="00435B25" w:rsidRPr="00435B25">
      <w:pPr>
        <w:widowControl w:val="false"/>
        <w:suppressAutoHyphens/>
        <w:spacing w:lineRule="auto" w:line="288"/>
        <w:jc w:val="both"/>
        <w:rPr>
          <w:rFonts w:eastAsia="SimSun"/>
          <w:kern w:val="3"/>
          <w:sz w:val="24"/>
          <w:szCs w:val="24"/>
          <w:lang w:bidi="hi-IN" w:eastAsia="zh-CN"/>
        </w:rPr>
      </w:pPr>
    </w:p>
    <w:p w:rsidRDefault="00435B25" w:rsidP="00435B25" w:rsidR="00435B25" w:rsidRPr="00435B25">
      <w:pPr>
        <w:pStyle w:val="Odlomakpopisa"/>
        <w:widowControl w:val="false"/>
        <w:numPr>
          <w:ilvl w:val="0"/>
          <w:numId w:val="41"/>
        </w:numPr>
        <w:suppressAutoHyphens/>
        <w:autoSpaceDN w:val="false"/>
        <w:spacing w:lineRule="auto" w:line="288"/>
        <w:jc w:val="both"/>
        <w:textAlignment w:val="baseline"/>
        <w:rPr>
          <w:rStyle w:val="Istaknuto"/>
          <w:rFonts w:hAnsi="Times New Roman" w:ascii="Times New Roman"/>
          <w:b/>
          <w:i w:val="false"/>
          <w:sz w:val="24"/>
          <w:szCs w:val="24"/>
        </w:rPr>
      </w:pPr>
      <w:r w:rsidRPr="00435B25">
        <w:rPr>
          <w:rStyle w:val="Istaknuto"/>
          <w:rFonts w:hAnsi="Times New Roman" w:ascii="Times New Roman"/>
          <w:b/>
          <w:sz w:val="24"/>
          <w:szCs w:val="24"/>
        </w:rPr>
        <w:t>OBVEZE STEČAJNOG DUŽNIKA</w:t>
      </w:r>
    </w:p>
    <w:p w:rsidRDefault="00435B25" w:rsidP="00435B25" w:rsidR="00435B25" w:rsidRPr="00435B25">
      <w:pPr>
        <w:rPr>
          <w:b/>
          <w:sz w:val="24"/>
          <w:szCs w:val="24"/>
        </w:rPr>
      </w:pPr>
      <w:bookmarkStart w:name="_Hlk786438" w:id="6"/>
      <w:r w:rsidRPr="00435B25">
        <w:rPr>
          <w:b/>
          <w:sz w:val="24"/>
          <w:szCs w:val="24"/>
        </w:rPr>
        <w:t>Obveze</w:t>
      </w:r>
    </w:p>
    <w:tbl>
      <w:tblPr>
        <w:tblStyle w:val="Reetkatablice"/>
        <w:tblW w:type="auto" w:w="0"/>
        <w:tblInd w:type="dxa" w:w="-5"/>
        <w:tblLook w:val="04A0" w:noVBand="1" w:noHBand="0" w:lastColumn="0" w:firstColumn="1" w:lastRow="0" w:firstRow="1"/>
      </w:tblPr>
      <w:tblGrid>
        <w:gridCol w:w="846"/>
        <w:gridCol w:w="3684"/>
        <w:gridCol w:w="2266"/>
        <w:gridCol w:w="2266"/>
      </w:tblGrid>
      <w:tr w:rsidTr="00CA73DD" w:rsidR="00435B25" w:rsidRPr="00435B25">
        <w:tc>
          <w:tcPr>
            <w:tcW w:type="dxa" w:w="84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R. br</w:t>
            </w:r>
          </w:p>
        </w:tc>
        <w:tc>
          <w:tcPr>
            <w:tcW w:type="dxa" w:w="3684"/>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Opis obveze</w:t>
            </w:r>
          </w:p>
        </w:tc>
        <w:tc>
          <w:tcPr>
            <w:tcW w:type="dxa" w:w="226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Knjigovodstvena vrijednost na dan 22.08.2018</w:t>
            </w:r>
          </w:p>
        </w:tc>
        <w:tc>
          <w:tcPr>
            <w:tcW w:type="dxa" w:w="2266"/>
            <w:shd w:themeFillShade="F2" w:themeFill="background1" w:fill="F2F2F2" w:color="auto" w:val="clear"/>
          </w:tcPr>
          <w:p w:rsidRDefault="00435B25" w:rsidP="00CA73DD" w:rsidR="00435B25" w:rsidRPr="00435B25">
            <w:pPr>
              <w:spacing w:before="240"/>
              <w:jc w:val="center"/>
              <w:rPr>
                <w:rFonts w:cs="Times New Roman" w:hAnsi="Times New Roman" w:ascii="Times New Roman"/>
                <w:b/>
                <w:sz w:val="24"/>
                <w:szCs w:val="24"/>
              </w:rPr>
            </w:pPr>
            <w:r w:rsidRPr="00435B25">
              <w:rPr>
                <w:rFonts w:cs="Times New Roman" w:hAnsi="Times New Roman" w:ascii="Times New Roman"/>
                <w:b/>
                <w:sz w:val="24"/>
                <w:szCs w:val="24"/>
              </w:rPr>
              <w:t>Obveze na dan 23.08.2018</w:t>
            </w:r>
          </w:p>
        </w:tc>
      </w:tr>
      <w:tr w:rsidTr="00CA73DD" w:rsidR="00435B25" w:rsidRPr="00435B25">
        <w:tc>
          <w:tcPr>
            <w:tcW w:type="dxa" w:w="846"/>
          </w:tcPr>
          <w:p w:rsidRDefault="00435B25" w:rsidP="00CA73DD" w:rsidR="00435B25" w:rsidRPr="00435B25">
            <w:pPr>
              <w:spacing w:lineRule="auto" w:line="276" w:before="240"/>
              <w:rPr>
                <w:rFonts w:cs="Times New Roman" w:hAnsi="Times New Roman" w:ascii="Times New Roman"/>
                <w:sz w:val="24"/>
                <w:szCs w:val="24"/>
              </w:rPr>
            </w:pPr>
            <w:r w:rsidRPr="00435B25">
              <w:rPr>
                <w:rFonts w:cs="Times New Roman" w:hAnsi="Times New Roman" w:ascii="Times New Roman"/>
                <w:sz w:val="24"/>
                <w:szCs w:val="24"/>
              </w:rPr>
              <w:t>1.</w:t>
            </w:r>
          </w:p>
        </w:tc>
        <w:tc>
          <w:tcPr>
            <w:tcW w:type="dxa" w:w="3684"/>
          </w:tcPr>
          <w:p w:rsidRDefault="00435B25" w:rsidP="00CA73DD" w:rsidR="00435B25" w:rsidRPr="00435B25">
            <w:pPr>
              <w:spacing w:lineRule="auto" w:line="276" w:before="240"/>
              <w:rPr>
                <w:rFonts w:cs="Times New Roman" w:hAnsi="Times New Roman" w:ascii="Times New Roman"/>
                <w:sz w:val="24"/>
                <w:szCs w:val="24"/>
              </w:rPr>
            </w:pPr>
            <w:r w:rsidRPr="00435B25">
              <w:rPr>
                <w:rFonts w:cs="Times New Roman" w:hAnsi="Times New Roman" w:ascii="Times New Roman"/>
                <w:sz w:val="24"/>
                <w:szCs w:val="24"/>
              </w:rPr>
              <w:t xml:space="preserve">Kratkoročne obveze </w:t>
            </w:r>
          </w:p>
        </w:tc>
        <w:tc>
          <w:tcPr>
            <w:tcW w:type="dxa" w:w="2266"/>
          </w:tcPr>
          <w:p w:rsidRDefault="00435B25" w:rsidP="00CA73DD" w:rsidR="00435B25" w:rsidRPr="00435B25">
            <w:pPr>
              <w:spacing w:lineRule="auto" w:line="276" w:before="240"/>
              <w:jc w:val="right"/>
              <w:rPr>
                <w:rFonts w:cs="Times New Roman" w:hAnsi="Times New Roman" w:ascii="Times New Roman"/>
                <w:sz w:val="24"/>
                <w:szCs w:val="24"/>
              </w:rPr>
            </w:pPr>
            <w:r w:rsidRPr="00435B25">
              <w:rPr>
                <w:rFonts w:cs="Times New Roman" w:hAnsi="Times New Roman" w:ascii="Times New Roman"/>
                <w:sz w:val="24"/>
                <w:szCs w:val="24"/>
              </w:rPr>
              <w:t>179.759,00</w:t>
            </w:r>
          </w:p>
        </w:tc>
        <w:tc>
          <w:tcPr>
            <w:tcW w:type="dxa" w:w="2266"/>
          </w:tcPr>
          <w:p w:rsidRDefault="00435B25" w:rsidP="00CA73DD" w:rsidR="00435B25" w:rsidRPr="00435B25">
            <w:pPr>
              <w:spacing w:lineRule="auto" w:line="276" w:before="240"/>
              <w:jc w:val="right"/>
              <w:rPr>
                <w:rFonts w:cs="Times New Roman" w:hAnsi="Times New Roman" w:ascii="Times New Roman"/>
                <w:sz w:val="24"/>
                <w:szCs w:val="24"/>
              </w:rPr>
            </w:pPr>
            <w:r w:rsidRPr="00435B25">
              <w:rPr>
                <w:rFonts w:cs="Times New Roman" w:hAnsi="Times New Roman" w:ascii="Times New Roman"/>
                <w:sz w:val="24"/>
                <w:szCs w:val="24"/>
              </w:rPr>
              <w:t>579.982,94</w:t>
            </w:r>
          </w:p>
        </w:tc>
      </w:tr>
      <w:tr w:rsidTr="00CA73DD" w:rsidR="00435B25" w:rsidRPr="00435B25">
        <w:tc>
          <w:tcPr>
            <w:tcW w:type="dxa" w:w="846"/>
            <w:shd w:themeFillShade="F2" w:themeFill="background1" w:fill="F2F2F2" w:color="auto" w:val="clear"/>
          </w:tcPr>
          <w:p w:rsidRDefault="00435B25" w:rsidP="00CA73DD" w:rsidR="00435B25" w:rsidRPr="00435B25">
            <w:pPr>
              <w:spacing w:lineRule="auto" w:line="276" w:before="240"/>
              <w:rPr>
                <w:rFonts w:cs="Times New Roman" w:hAnsi="Times New Roman" w:ascii="Times New Roman"/>
                <w:sz w:val="24"/>
                <w:szCs w:val="24"/>
              </w:rPr>
            </w:pPr>
          </w:p>
        </w:tc>
        <w:tc>
          <w:tcPr>
            <w:tcW w:type="dxa" w:w="3684"/>
            <w:shd w:themeFillShade="F2" w:themeFill="background1" w:fill="F2F2F2" w:color="auto" w:val="clear"/>
          </w:tcPr>
          <w:p w:rsidRDefault="00435B25" w:rsidP="00CA73DD" w:rsidR="00435B25" w:rsidRPr="00435B25">
            <w:pPr>
              <w:spacing w:lineRule="auto" w:line="276" w:before="240"/>
              <w:rPr>
                <w:rFonts w:cs="Times New Roman" w:hAnsi="Times New Roman" w:ascii="Times New Roman"/>
                <w:sz w:val="24"/>
                <w:szCs w:val="24"/>
              </w:rPr>
            </w:pPr>
            <w:r w:rsidRPr="00435B25">
              <w:rPr>
                <w:rFonts w:cs="Times New Roman" w:hAnsi="Times New Roman" w:ascii="Times New Roman"/>
                <w:sz w:val="24"/>
                <w:szCs w:val="24"/>
              </w:rPr>
              <w:t>Ukupno</w:t>
            </w:r>
          </w:p>
        </w:tc>
        <w:tc>
          <w:tcPr>
            <w:tcW w:type="dxa" w:w="2266"/>
            <w:shd w:themeFillShade="F2" w:themeFill="background1" w:fill="F2F2F2" w:color="auto" w:val="clear"/>
          </w:tcPr>
          <w:p w:rsidRDefault="00435B25" w:rsidP="00CA73DD" w:rsidR="00435B25" w:rsidRPr="00435B25">
            <w:pPr>
              <w:spacing w:lineRule="auto" w:line="276" w:before="240"/>
              <w:jc w:val="right"/>
              <w:rPr>
                <w:rFonts w:cs="Times New Roman" w:hAnsi="Times New Roman" w:ascii="Times New Roman"/>
                <w:sz w:val="24"/>
                <w:szCs w:val="24"/>
              </w:rPr>
            </w:pPr>
            <w:r w:rsidRPr="00435B25">
              <w:rPr>
                <w:rFonts w:cs="Times New Roman" w:hAnsi="Times New Roman" w:ascii="Times New Roman"/>
                <w:sz w:val="24"/>
                <w:szCs w:val="24"/>
              </w:rPr>
              <w:t>179.759,00</w:t>
            </w:r>
          </w:p>
        </w:tc>
        <w:tc>
          <w:tcPr>
            <w:tcW w:type="dxa" w:w="2266"/>
            <w:shd w:themeFillShade="F2" w:themeFill="background1" w:fill="F2F2F2" w:color="auto" w:val="clear"/>
          </w:tcPr>
          <w:p w:rsidRDefault="00435B25" w:rsidP="00CA73DD" w:rsidR="00435B25" w:rsidRPr="00435B25">
            <w:pPr>
              <w:spacing w:lineRule="auto" w:line="276" w:before="240"/>
              <w:jc w:val="right"/>
              <w:rPr>
                <w:rFonts w:cs="Times New Roman" w:hAnsi="Times New Roman" w:ascii="Times New Roman"/>
                <w:sz w:val="24"/>
                <w:szCs w:val="24"/>
              </w:rPr>
            </w:pPr>
            <w:r w:rsidRPr="00435B25">
              <w:rPr>
                <w:rFonts w:cs="Times New Roman" w:hAnsi="Times New Roman" w:ascii="Times New Roman"/>
                <w:sz w:val="24"/>
                <w:szCs w:val="24"/>
              </w:rPr>
              <w:t>579.982,94</w:t>
            </w:r>
          </w:p>
        </w:tc>
      </w:tr>
    </w:tbl>
    <w:p w:rsidRDefault="00435B25" w:rsidP="00435B25" w:rsidR="00435B25" w:rsidRPr="00435B25">
      <w:pPr>
        <w:widowControl w:val="false"/>
        <w:suppressAutoHyphens/>
        <w:spacing w:lineRule="auto" w:line="288" w:after="200"/>
        <w:jc w:val="both"/>
        <w:rPr>
          <w:rStyle w:val="Istaknuto"/>
          <w:b/>
          <w:i w:val="false"/>
          <w:sz w:val="24"/>
          <w:szCs w:val="24"/>
        </w:rPr>
      </w:pPr>
    </w:p>
    <w:bookmarkEnd w:id="6"/>
    <w:p w:rsidRDefault="00435B25" w:rsidP="00435B25" w:rsidR="00435B25" w:rsidRPr="00435B25">
      <w:pPr>
        <w:widowControl w:val="false"/>
        <w:suppressAutoHyphens/>
        <w:spacing w:lineRule="auto" w:line="288"/>
        <w:jc w:val="both"/>
        <w:rPr>
          <w:rFonts w:eastAsia="SimSun"/>
          <w:kern w:val="3"/>
          <w:sz w:val="24"/>
          <w:szCs w:val="24"/>
          <w:lang w:bidi="hi-IN" w:eastAsia="zh-CN"/>
        </w:rPr>
      </w:pPr>
      <w:r w:rsidRPr="00435B25">
        <w:rPr>
          <w:rFonts w:eastAsia="SimSun"/>
          <w:kern w:val="3"/>
          <w:sz w:val="24"/>
          <w:szCs w:val="24"/>
          <w:lang w:bidi="hi-IN" w:eastAsia="zh-CN"/>
        </w:rPr>
        <w:t>Obveze na dan otvaranja stečajnog postupka temelje se na prijavljenim tražbinama stečajnih vjerovnika.</w:t>
      </w:r>
    </w:p>
    <w:p w:rsidRDefault="00435B25" w:rsidP="00435B25" w:rsidR="00435B25" w:rsidRPr="00435B25">
      <w:pPr>
        <w:spacing w:lineRule="auto" w:line="276"/>
        <w:jc w:val="both"/>
        <w:rPr>
          <w:rStyle w:val="Istaknuto"/>
          <w:i w:val="false"/>
          <w:sz w:val="24"/>
          <w:szCs w:val="24"/>
        </w:rPr>
      </w:pPr>
      <w:r w:rsidRPr="00435B25">
        <w:rPr>
          <w:rStyle w:val="Istaknuto"/>
          <w:sz w:val="24"/>
          <w:szCs w:val="24"/>
        </w:rPr>
        <w:t>U otvorenom roku za prijavu tražbina vjerovnika, prijavu je podnijelo  15 vjerovnika u ukupnom iznosu od 579.982,94 koje su svrstane u isplatne redove kako slijedi:</w:t>
      </w:r>
    </w:p>
    <w:p w:rsidRDefault="00435B25" w:rsidP="00435B25" w:rsidR="00435B25" w:rsidRPr="00435B25">
      <w:pPr>
        <w:pStyle w:val="Odlomakpopisa"/>
        <w:numPr>
          <w:ilvl w:val="0"/>
          <w:numId w:val="45"/>
        </w:numPr>
        <w:spacing w:after="80"/>
        <w:jc w:val="both"/>
        <w:rPr>
          <w:rStyle w:val="Istaknuto"/>
          <w:rFonts w:hAnsi="Times New Roman" w:ascii="Times New Roman"/>
          <w:i w:val="false"/>
          <w:sz w:val="24"/>
          <w:szCs w:val="24"/>
        </w:rPr>
      </w:pPr>
      <w:r w:rsidRPr="00435B25">
        <w:rPr>
          <w:rStyle w:val="Istaknuto"/>
          <w:rFonts w:hAnsi="Times New Roman" w:ascii="Times New Roman"/>
          <w:sz w:val="24"/>
          <w:szCs w:val="24"/>
        </w:rPr>
        <w:t>I. viši isplatni red:   28.598,24 kn</w:t>
      </w:r>
    </w:p>
    <w:p w:rsidRDefault="00435B25" w:rsidP="00435B25" w:rsidR="00435B25" w:rsidRPr="00435B25">
      <w:pPr>
        <w:pStyle w:val="Odlomakpopisa"/>
        <w:numPr>
          <w:ilvl w:val="0"/>
          <w:numId w:val="45"/>
        </w:numPr>
        <w:spacing w:after="80"/>
        <w:jc w:val="both"/>
        <w:rPr>
          <w:rStyle w:val="Istaknuto"/>
          <w:rFonts w:hAnsi="Times New Roman" w:ascii="Times New Roman"/>
          <w:i w:val="false"/>
          <w:sz w:val="24"/>
          <w:szCs w:val="24"/>
        </w:rPr>
      </w:pPr>
      <w:r w:rsidRPr="00435B25">
        <w:rPr>
          <w:rStyle w:val="Istaknuto"/>
          <w:rFonts w:hAnsi="Times New Roman" w:ascii="Times New Roman"/>
          <w:sz w:val="24"/>
          <w:szCs w:val="24"/>
        </w:rPr>
        <w:t>II. viši isplatni red:  551.384,70 kn</w:t>
      </w:r>
    </w:p>
    <w:p w:rsidRDefault="00435B25" w:rsidP="00435B25" w:rsidR="00435B25" w:rsidRPr="00435B25">
      <w:pPr>
        <w:spacing w:lineRule="auto" w:line="276"/>
        <w:jc w:val="both"/>
        <w:rPr>
          <w:rStyle w:val="Istaknuto"/>
          <w:i w:val="false"/>
          <w:sz w:val="24"/>
          <w:szCs w:val="24"/>
        </w:rPr>
      </w:pPr>
    </w:p>
    <w:p w:rsidRDefault="00435B25" w:rsidP="00435B25" w:rsidR="00435B25" w:rsidRPr="00435B25">
      <w:pPr>
        <w:spacing w:lineRule="auto" w:line="276"/>
        <w:jc w:val="both"/>
        <w:rPr>
          <w:rStyle w:val="Istaknuto"/>
          <w:i w:val="false"/>
          <w:sz w:val="24"/>
          <w:szCs w:val="24"/>
        </w:rPr>
      </w:pPr>
      <w:r w:rsidRPr="00435B25">
        <w:rPr>
          <w:rStyle w:val="Istaknuto"/>
          <w:sz w:val="24"/>
          <w:szCs w:val="24"/>
        </w:rPr>
        <w:t>Do dana sastavljanja ovog izvješća nastali su troškovi u ukupnom iznosu od 1.604,00 kuna, a sastoje se od: knjigovodstvenih troškova sastavljanja Godišnjih financijskih izvješća za 2018. godinu (od 23.08.2018.-31.12.2018.) u iznosu od 1.250,00 kuna, trošak ovjere potpisa stečajnog upravitelja u iznosu od 47,50 kn, troškovi poštarine 86,00 kuna, trošak uredskog materijala 68,00 kn, biljezi 80,00 kn, prijava NKD 55,00 kn, izvod iz Centra za vozila Hrvatska 17,50 kn. Predmetni troškovi financirani su iz pozajmice stečajnog upravitelja.</w:t>
      </w:r>
    </w:p>
    <w:p w:rsidRDefault="00435B25" w:rsidP="00435B25" w:rsidR="00435B25" w:rsidRPr="00435B25">
      <w:pPr>
        <w:spacing w:lineRule="auto" w:line="276"/>
        <w:rPr>
          <w:b/>
          <w:color w:val="FF0000"/>
          <w:sz w:val="24"/>
          <w:szCs w:val="24"/>
          <w:u w:val="single"/>
          <w:lang w:val="pl-PL"/>
        </w:rPr>
      </w:pPr>
    </w:p>
    <w:p w:rsidRDefault="00435B25" w:rsidP="00435B25" w:rsidR="00435B25" w:rsidRPr="00435B25">
      <w:pPr>
        <w:pStyle w:val="Standard"/>
        <w:spacing w:lineRule="auto" w:line="288"/>
        <w:jc w:val="both"/>
        <w:rPr>
          <w:rFonts w:cs="Times New Roman"/>
          <w:b/>
          <w:i/>
          <w:u w:val="single"/>
        </w:rPr>
      </w:pPr>
      <w:r w:rsidRPr="00435B25">
        <w:rPr>
          <w:rFonts w:cs="Times New Roman"/>
          <w:b/>
          <w:i/>
          <w:u w:val="single"/>
        </w:rPr>
        <w:t>III . DALJNJE RADNJE KOJE ĆE SE PODUZETI U STEČAJNOM POSTUPKU</w:t>
      </w:r>
    </w:p>
    <w:p w:rsidRDefault="00435B25" w:rsidP="00435B25" w:rsidR="00435B25" w:rsidRPr="00435B25">
      <w:pPr>
        <w:pStyle w:val="Standard"/>
        <w:spacing w:lineRule="auto" w:line="288"/>
        <w:jc w:val="both"/>
        <w:rPr>
          <w:rFonts w:cs="Times New Roman"/>
        </w:rPr>
      </w:pPr>
    </w:p>
    <w:p w:rsidRDefault="00435B25" w:rsidP="00435B25" w:rsidR="00435B25" w:rsidRPr="00435B25">
      <w:pPr>
        <w:pStyle w:val="Standard"/>
        <w:spacing w:lineRule="auto" w:line="288"/>
        <w:jc w:val="both"/>
        <w:rPr>
          <w:rFonts w:cs="Times New Roman"/>
        </w:rPr>
      </w:pPr>
      <w:r w:rsidRPr="00435B25">
        <w:rPr>
          <w:rFonts w:cs="Times New Roman"/>
        </w:rPr>
        <w:t xml:space="preserve">Sukladno svemu iznijetom, </w:t>
      </w:r>
      <w:r w:rsidRPr="00435B25">
        <w:rPr>
          <w:rFonts w:cs="Times New Roman"/>
          <w:u w:val="single"/>
        </w:rPr>
        <w:t>predlažem</w:t>
      </w:r>
      <w:r w:rsidRPr="00435B25">
        <w:rPr>
          <w:rFonts w:cs="Times New Roman"/>
        </w:rPr>
        <w:t xml:space="preserve"> da Skupština vjerovnika na izvještajnom ročištu donese slijedeće odluke:</w:t>
      </w:r>
    </w:p>
    <w:p w:rsidRDefault="00435B25" w:rsidP="00435B25" w:rsidR="00435B25" w:rsidRPr="00435B25">
      <w:pPr>
        <w:pStyle w:val="Standard"/>
        <w:spacing w:lineRule="auto" w:line="288"/>
        <w:jc w:val="both"/>
        <w:rPr>
          <w:rFonts w:cs="Times New Roman"/>
        </w:rPr>
      </w:pPr>
    </w:p>
    <w:p w:rsidRDefault="00435B25" w:rsidP="00435B25" w:rsidR="00435B25" w:rsidRPr="00435B25">
      <w:pPr>
        <w:pStyle w:val="Standard"/>
        <w:numPr>
          <w:ilvl w:val="0"/>
          <w:numId w:val="43"/>
        </w:numPr>
        <w:spacing w:lineRule="auto" w:line="288"/>
        <w:jc w:val="both"/>
        <w:rPr>
          <w:rFonts w:cs="Times New Roman"/>
        </w:rPr>
      </w:pPr>
      <w:r w:rsidRPr="00435B25">
        <w:rPr>
          <w:rFonts w:cs="Times New Roman"/>
        </w:rPr>
        <w:t>Prihvaćaju se dosad poduzete radnje i izvješće stečajnog upravitelja</w:t>
      </w:r>
    </w:p>
    <w:p w:rsidRDefault="00435B25" w:rsidP="00435B25" w:rsidR="00435B25" w:rsidRPr="00435B25">
      <w:pPr>
        <w:pStyle w:val="Standard"/>
        <w:spacing w:lineRule="auto" w:line="288"/>
        <w:ind w:left="720"/>
        <w:jc w:val="both"/>
        <w:rPr>
          <w:rFonts w:cs="Times New Roman"/>
        </w:rPr>
      </w:pPr>
    </w:p>
    <w:p w:rsidRDefault="00435B25" w:rsidP="00435B25" w:rsidR="00435B25" w:rsidRPr="00435B25">
      <w:pPr>
        <w:pStyle w:val="Standard"/>
        <w:numPr>
          <w:ilvl w:val="0"/>
          <w:numId w:val="43"/>
        </w:numPr>
        <w:spacing w:lineRule="auto" w:line="288"/>
        <w:jc w:val="both"/>
        <w:rPr>
          <w:rFonts w:cs="Times New Roman"/>
        </w:rPr>
      </w:pPr>
      <w:r w:rsidRPr="00435B25">
        <w:rPr>
          <w:rFonts w:cs="Times New Roman"/>
        </w:rPr>
        <w:t>Utvrđuje se da nema mogućnosti da se poslovanje stečajnog dužnika nastavi ili ponovo pokrene</w:t>
      </w:r>
    </w:p>
    <w:p w:rsidRDefault="00435B25" w:rsidP="00435B25" w:rsidR="00435B25" w:rsidRPr="00435B25">
      <w:pPr>
        <w:pStyle w:val="Odlomakpopisa"/>
        <w:rPr>
          <w:rFonts w:hAnsi="Times New Roman" w:ascii="Times New Roman"/>
          <w:sz w:val="24"/>
          <w:szCs w:val="24"/>
        </w:rPr>
      </w:pPr>
    </w:p>
    <w:p w:rsidRDefault="00435B25" w:rsidP="00435B25" w:rsidR="00435B25" w:rsidRPr="00435B25">
      <w:pPr>
        <w:pStyle w:val="Odlomakpopisa"/>
        <w:numPr>
          <w:ilvl w:val="0"/>
          <w:numId w:val="43"/>
        </w:numPr>
        <w:spacing w:lineRule="auto" w:line="312" w:after="80"/>
        <w:jc w:val="both"/>
        <w:rPr>
          <w:rFonts w:hAnsi="Times New Roman" w:ascii="Times New Roman"/>
          <w:sz w:val="24"/>
          <w:szCs w:val="24"/>
          <w:lang w:val="pl-PL"/>
        </w:rPr>
      </w:pPr>
      <w:r w:rsidRPr="00435B25">
        <w:rPr>
          <w:rFonts w:hAnsi="Times New Roman" w:ascii="Times New Roman"/>
          <w:sz w:val="24"/>
          <w:szCs w:val="24"/>
          <w:lang w:val="pl-PL"/>
        </w:rPr>
        <w:lastRenderedPageBreak/>
        <w:t xml:space="preserve">Protiv Ilije Atalića iz Zagreba, Bernarda Vukasa 7., OIB </w:t>
      </w:r>
      <w:r w:rsidRPr="00435B25">
        <w:rPr>
          <w:rFonts w:eastAsiaTheme="minorHAnsi" w:hAnsi="Times New Roman" w:ascii="Times New Roman"/>
          <w:sz w:val="24"/>
          <w:szCs w:val="24"/>
        </w:rPr>
        <w:t xml:space="preserve"> 99168603200, podnijet će se kaznena prijava zbog kaznenog djela: povrede obveze vođenja trgovačkih i poslovnih knjiga iz čl. 248. KZ-a</w:t>
      </w:r>
    </w:p>
    <w:p w:rsidRDefault="00435B25" w:rsidP="00435B25" w:rsidR="00435B25" w:rsidRPr="00435B25">
      <w:pPr>
        <w:rPr>
          <w:sz w:val="24"/>
          <w:szCs w:val="24"/>
        </w:rPr>
      </w:pPr>
    </w:p>
    <w:p w:rsidRDefault="00435B25" w:rsidP="00435B25" w:rsidR="00435B25" w:rsidRPr="00435B25">
      <w:pPr>
        <w:pStyle w:val="Standard"/>
        <w:numPr>
          <w:ilvl w:val="0"/>
          <w:numId w:val="43"/>
        </w:numPr>
        <w:spacing w:lineRule="auto" w:line="288"/>
        <w:jc w:val="both"/>
        <w:rPr>
          <w:rFonts w:cs="Times New Roman"/>
        </w:rPr>
      </w:pPr>
      <w:r w:rsidRPr="00435B25">
        <w:rPr>
          <w:rFonts w:cs="Times New Roman"/>
        </w:rPr>
        <w:t>Glede imovine stečajnog dužnika, razvidno da stečajni dužnik nema imovine kojom bi se podmirili dospjeli i budući troškovi stečajnog postupka i obveze stečajne mase, slijedom čega predlažem da sud pozove vjerovnike na uplatu troškova stečajnog postupka u iznosu od 15.500,00 kuna, a koji troškovi su nužni za provođenje stečajnog postupka u razdoblju od šest mjeseci i to slijedeći troškovi: knjigovodstvene usluge u iznosu 7.500,0 kn (625,00 kn x 6mj= 3.750,00 kn za vođenje poslovnih knjiga  i 2.500,00 kn za podnošenje početnih i završnih financijskih izvještaja.), bankarske usluge otvaranja, vođenja i zatvaranja računa 1.000,00 kn, materijalni troškovi poštanskih usluga, uredskog materijala, pristojbi, ovjere potpisa stečajnog upravitelja, pečata, NKD 900,00 kn, bruto nagrada stečajnom upravitelju u iznosu od 5.000,00 kn te putni troškovi stečajnog upravitelja u iznosu od 1.100,00 kn (dva puta na relaciji Čakovec-Zagreb-Čakovec sa cestarinom).</w:t>
      </w:r>
    </w:p>
    <w:p w:rsidRDefault="00435B25" w:rsidP="00435B25" w:rsidR="00435B25" w:rsidRPr="00435B25">
      <w:pPr>
        <w:pStyle w:val="Standard"/>
        <w:spacing w:lineRule="auto" w:line="288"/>
        <w:ind w:left="720"/>
        <w:jc w:val="both"/>
        <w:rPr>
          <w:rFonts w:cs="Times New Roman"/>
        </w:rPr>
      </w:pPr>
      <w:r w:rsidRPr="00435B25">
        <w:rPr>
          <w:rFonts w:cs="Times New Roman"/>
        </w:rPr>
        <w:t>Ukoliko vjerovnici ne uplate navedeni iznos, predlažem da sud sukladno članku 293. Stečajnog zakona donese rješenje o obustavi i zaključenju stečajnog postupka zbog nedostatnosti stečajne mase za podmirenje troškova stečajnog postupka.</w:t>
      </w:r>
    </w:p>
    <w:p w:rsidRDefault="005F704F" w:rsidP="00AA7730" w:rsidR="005F704F"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33E07" w:rsidP="00533E07" w:rsidR="00533E07" w:rsidRPr="00F3141B">
      <w:pPr>
        <w:spacing w:lineRule="auto" w:line="276"/>
        <w:jc w:val="both"/>
        <w:rPr>
          <w:noProof/>
          <w:color w:themeShade="1A" w:themeColor="background2" w:val="1D1B11"/>
          <w:sz w:val="24"/>
          <w:szCs w:val="24"/>
        </w:rPr>
      </w:pPr>
    </w:p>
    <w:p w:rsidRDefault="00435B25" w:rsidP="00435B25" w:rsidR="00435B25" w:rsidRPr="00435B25">
      <w:pPr>
        <w:pStyle w:val="Standard"/>
        <w:numPr>
          <w:ilvl w:val="0"/>
          <w:numId w:val="46"/>
        </w:numPr>
        <w:spacing w:lineRule="auto" w:line="288"/>
        <w:jc w:val="both"/>
        <w:rPr>
          <w:rFonts w:cs="Times New Roman"/>
        </w:rPr>
      </w:pPr>
      <w:r w:rsidRPr="00435B25">
        <w:rPr>
          <w:rFonts w:cs="Times New Roman"/>
        </w:rPr>
        <w:t>Prihvaćaju se dosad poduzete radnje i izvješće stečajnog upravitelja</w:t>
      </w:r>
    </w:p>
    <w:p w:rsidRDefault="00435B25" w:rsidP="00435B25" w:rsidR="00435B25" w:rsidRPr="00435B25">
      <w:pPr>
        <w:pStyle w:val="Standard"/>
        <w:spacing w:lineRule="auto" w:line="288"/>
        <w:ind w:left="720"/>
        <w:jc w:val="both"/>
        <w:rPr>
          <w:rFonts w:cs="Times New Roman"/>
        </w:rPr>
      </w:pPr>
    </w:p>
    <w:p w:rsidRDefault="00435B25" w:rsidP="00435B25" w:rsidR="00435B25" w:rsidRPr="00435B25">
      <w:pPr>
        <w:pStyle w:val="Standard"/>
        <w:numPr>
          <w:ilvl w:val="0"/>
          <w:numId w:val="46"/>
        </w:numPr>
        <w:spacing w:lineRule="auto" w:line="288"/>
        <w:jc w:val="both"/>
        <w:rPr>
          <w:rFonts w:cs="Times New Roman"/>
        </w:rPr>
      </w:pPr>
      <w:r w:rsidRPr="00435B25">
        <w:rPr>
          <w:rFonts w:cs="Times New Roman"/>
        </w:rPr>
        <w:t>Utvrđuje se da nema mogućnosti da se poslovanje stečajnog dužnika nastavi ili ponovo pokrene</w:t>
      </w:r>
    </w:p>
    <w:p w:rsidRDefault="00435B25" w:rsidP="00435B25" w:rsidR="00435B25" w:rsidRPr="00435B25">
      <w:pPr>
        <w:pStyle w:val="Odlomakpopisa"/>
        <w:rPr>
          <w:rFonts w:hAnsi="Times New Roman" w:ascii="Times New Roman"/>
          <w:sz w:val="24"/>
          <w:szCs w:val="24"/>
        </w:rPr>
      </w:pPr>
    </w:p>
    <w:p w:rsidRDefault="00435B25" w:rsidP="00435B25" w:rsidR="00435B25" w:rsidRPr="001D37B9">
      <w:pPr>
        <w:pStyle w:val="Odlomakpopisa"/>
        <w:numPr>
          <w:ilvl w:val="0"/>
          <w:numId w:val="46"/>
        </w:numPr>
        <w:spacing w:lineRule="auto" w:line="312" w:after="80"/>
        <w:jc w:val="both"/>
        <w:rPr>
          <w:rFonts w:hAnsi="Times New Roman" w:ascii="Times New Roman"/>
          <w:sz w:val="24"/>
          <w:szCs w:val="24"/>
          <w:lang w:val="pl-PL"/>
        </w:rPr>
      </w:pPr>
      <w:r w:rsidRPr="00435B25">
        <w:rPr>
          <w:rFonts w:hAnsi="Times New Roman" w:ascii="Times New Roman"/>
          <w:sz w:val="24"/>
          <w:szCs w:val="24"/>
          <w:lang w:val="pl-PL"/>
        </w:rPr>
        <w:lastRenderedPageBreak/>
        <w:t xml:space="preserve">Protiv Ilije Atalića iz Zagreba, Bernarda Vukasa 7., OIB </w:t>
      </w:r>
      <w:r w:rsidRPr="00435B25">
        <w:rPr>
          <w:rFonts w:eastAsiaTheme="minorHAnsi" w:hAnsi="Times New Roman" w:ascii="Times New Roman"/>
          <w:sz w:val="24"/>
          <w:szCs w:val="24"/>
        </w:rPr>
        <w:t xml:space="preserve"> 99168603200, podnijet će se kaznena prijava zbog kaznenog djela: povrede obveze vođenja trgovačkih i poslovnih knjiga iz čl. 248. KZ-a</w:t>
      </w:r>
    </w:p>
    <w:p w:rsidRDefault="001D37B9" w:rsidP="001D37B9" w:rsidR="001D37B9" w:rsidRPr="001D37B9">
      <w:pPr>
        <w:pStyle w:val="Odlomakpopisa"/>
        <w:rPr>
          <w:rFonts w:hAnsi="Times New Roman" w:ascii="Times New Roman"/>
          <w:sz w:val="24"/>
          <w:szCs w:val="24"/>
          <w:lang w:val="pl-PL"/>
        </w:rPr>
      </w:pPr>
    </w:p>
    <w:p w:rsidRDefault="001D37B9" w:rsidP="00435B25" w:rsidR="001D37B9" w:rsidRPr="00435B25">
      <w:pPr>
        <w:pStyle w:val="Odlomakpopisa"/>
        <w:numPr>
          <w:ilvl w:val="0"/>
          <w:numId w:val="46"/>
        </w:numPr>
        <w:spacing w:lineRule="auto" w:line="312" w:after="80"/>
        <w:jc w:val="both"/>
        <w:rPr>
          <w:rFonts w:hAnsi="Times New Roman" w:ascii="Times New Roman"/>
          <w:sz w:val="24"/>
          <w:szCs w:val="24"/>
          <w:lang w:val="pl-PL"/>
        </w:rPr>
      </w:pPr>
      <w:r>
        <w:rPr>
          <w:rFonts w:hAnsi="Times New Roman" w:ascii="Times New Roman"/>
          <w:sz w:val="24"/>
          <w:szCs w:val="24"/>
          <w:lang w:val="pl-PL"/>
        </w:rPr>
        <w:t>Sud će temeljem čl. 216 SZ-a pozvati odgovornu osobu dužnika da dostavi podatke o imovini stečajnog dužnika pod prijetnjom novča</w:t>
      </w:r>
      <w:r w:rsidR="00370EB3">
        <w:rPr>
          <w:rFonts w:hAnsi="Times New Roman" w:ascii="Times New Roman"/>
          <w:sz w:val="24"/>
          <w:szCs w:val="24"/>
          <w:lang w:val="pl-PL"/>
        </w:rPr>
        <w:t xml:space="preserve">ne kazne, odnosno odredit će ročište i pozvati odgovornu osobu dužnika pod prijetnjom privođenja. </w:t>
      </w:r>
    </w:p>
    <w:p w:rsidRDefault="002A7336" w:rsidP="003B6643" w:rsidR="002A7336" w:rsidRPr="00EA7318">
      <w:pPr>
        <w:pStyle w:val="Tijeloteksta"/>
        <w:tabs>
          <w:tab w:pos="426" w:val="left"/>
        </w:tabs>
        <w:rPr>
          <w:rFonts w:hAnsi="Times New Roman" w:ascii="Times New Roman"/>
          <w:szCs w:val="24"/>
          <w:lang w:val="pl-PL"/>
        </w:rPr>
      </w:pPr>
    </w:p>
    <w:p w:rsidRDefault="00957869" w:rsidP="00246490" w:rsidR="00837D46">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AF742D">
        <w:rPr>
          <w:bCs/>
          <w:sz w:val="24"/>
          <w:szCs w:val="24"/>
        </w:rPr>
        <w:t xml:space="preserve"> 10,16</w:t>
      </w:r>
      <w:r w:rsidR="00862E38" w:rsidRPr="00EA7318">
        <w:rPr>
          <w:bCs/>
          <w:sz w:val="24"/>
          <w:szCs w:val="24"/>
        </w:rPr>
        <w:t xml:space="preserve"> 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64FC">
      <w:rPr>
        <w:rStyle w:val="Brojstranice"/>
        <w:noProof/>
      </w:rPr>
      <w:t>15</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3833CB">
      <w:rPr>
        <w:bCs/>
        <w:sz w:val="22"/>
        <w:szCs w:val="22"/>
      </w:rPr>
      <w:t>5988/16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9">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10">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1">
    <w:nsid w:val="0B625424"/>
    <w:multiLevelType w:val="hybridMultilevel"/>
    <w:tmpl w:val="5262F26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DE66C9F"/>
    <w:multiLevelType w:val="hybridMultilevel"/>
    <w:tmpl w:val="26E2F8E2"/>
    <w:lvl w:tplc="5D2009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7">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1BE0200D"/>
    <w:multiLevelType w:val="hybridMultilevel"/>
    <w:tmpl w:val="901CE81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207A1F91"/>
    <w:multiLevelType w:val="hybridMultilevel"/>
    <w:tmpl w:val="43CA10D2"/>
    <w:lvl w:tplc="68DAE8CA" w:ilvl="0">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4">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5">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6">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7">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8">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30">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3BC12BCC"/>
    <w:multiLevelType w:val="hybridMultilevel"/>
    <w:tmpl w:val="160870EA"/>
    <w:lvl w:tplc="836651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4">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3DCF7138"/>
    <w:multiLevelType w:val="hybridMultilevel"/>
    <w:tmpl w:val="EC2259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8">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0">
    <w:nsid w:val="5BEC3DFE"/>
    <w:multiLevelType w:val="hybridMultilevel"/>
    <w:tmpl w:val="90C455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5DF66823"/>
    <w:multiLevelType w:val="hybridMultilevel"/>
    <w:tmpl w:val="90C455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3">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4">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5">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6">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8">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9">
    <w:nsid w:val="78EE03A2"/>
    <w:multiLevelType w:val="hybridMultilevel"/>
    <w:tmpl w:val="73FC1010"/>
    <w:lvl w:tplc="4FB8C8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47"/>
  </w:num>
  <w:num w:numId="3">
    <w:abstractNumId w:val="39"/>
  </w:num>
  <w:num w:numId="4">
    <w:abstractNumId w:val="48"/>
  </w:num>
  <w:num w:numId="5">
    <w:abstractNumId w:val="19"/>
  </w:num>
  <w:num w:numId="6">
    <w:abstractNumId w:val="23"/>
  </w:num>
  <w:num w:numId="7">
    <w:abstractNumId w:val="43"/>
  </w:num>
  <w:num w:numId="8">
    <w:abstractNumId w:val="33"/>
  </w:num>
  <w:num w:numId="9">
    <w:abstractNumId w:val="36"/>
  </w:num>
  <w:num w:numId="10">
    <w:abstractNumId w:val="18"/>
  </w:num>
  <w:num w:numId="11">
    <w:abstractNumId w:val="15"/>
  </w:num>
  <w:num w:numId="12">
    <w:abstractNumId w:val="16"/>
  </w:num>
  <w:num w:numId="13">
    <w:abstractNumId w:val="0"/>
  </w:num>
  <w:num w:numId="14">
    <w:abstractNumId w:val="25"/>
  </w:num>
  <w:num w:numId="15">
    <w:abstractNumId w:val="31"/>
  </w:num>
  <w:num w:numId="16">
    <w:abstractNumId w:val="44"/>
  </w:num>
  <w:num w:numId="17">
    <w:abstractNumId w:val="17"/>
  </w:num>
  <w:num w:numId="18">
    <w:abstractNumId w:val="46"/>
  </w:num>
  <w:num w:numId="19">
    <w:abstractNumId w:val="34"/>
  </w:num>
  <w:num w:numId="20">
    <w:abstractNumId w:val="30"/>
  </w:num>
  <w:num w:numId="21">
    <w:abstractNumId w:val="8"/>
  </w:num>
  <w:num w:numId="22">
    <w:abstractNumId w:val="8"/>
    <w:lvlOverride w:ilvl="0">
      <w:startOverride w:val="1"/>
    </w:lvlOverride>
  </w:num>
  <w:num w:numId="23">
    <w:abstractNumId w:val="26"/>
  </w:num>
  <w:num w:numId="24">
    <w:abstractNumId w:val="27"/>
  </w:num>
  <w:num w:numId="25">
    <w:abstractNumId w:val="37"/>
  </w:num>
  <w:num w:numId="26">
    <w:abstractNumId w:val="42"/>
  </w:num>
  <w:num w:numId="27">
    <w:abstractNumId w:val="12"/>
  </w:num>
  <w:num w:numId="28">
    <w:abstractNumId w:val="10"/>
  </w:num>
  <w:num w:numId="29">
    <w:abstractNumId w:val="45"/>
  </w:num>
  <w:num w:numId="30">
    <w:abstractNumId w:val="24"/>
  </w:num>
  <w:num w:numId="31">
    <w:abstractNumId w:val="24"/>
    <w:lvlOverride w:ilvl="0">
      <w:startOverride w:val="1"/>
    </w:lvlOverride>
  </w:num>
  <w:num w:numId="32">
    <w:abstractNumId w:val="38"/>
  </w:num>
  <w:num w:numId="33">
    <w:abstractNumId w:val="21"/>
  </w:num>
  <w:num w:numId="34">
    <w:abstractNumId w:val="29"/>
  </w:num>
  <w:num w:numId="35">
    <w:abstractNumId w:val="14"/>
  </w:num>
  <w:num w:numId="36">
    <w:abstractNumId w:val="22"/>
  </w:num>
  <w:num w:numId="37">
    <w:abstractNumId w:val="32"/>
  </w:num>
  <w:num w:numId="38">
    <w:abstractNumId w:val="9"/>
  </w:num>
  <w:num w:numId="39">
    <w:abstractNumId w:val="49"/>
  </w:num>
  <w:num w:numId="40">
    <w:abstractNumId w:val="28"/>
  </w:num>
  <w:num w:numId="41">
    <w:abstractNumId w:val="7"/>
  </w:num>
  <w:num w:numId="42">
    <w:abstractNumId w:val="11"/>
  </w:num>
  <w:num w:numId="43">
    <w:abstractNumId w:val="40"/>
  </w:num>
  <w:num w:numId="44">
    <w:abstractNumId w:val="35"/>
  </w:num>
  <w:num w:numId="45">
    <w:abstractNumId w:val="20"/>
  </w:num>
  <w:num w:numId="46">
    <w:abstractNumId w:val="4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2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0FAF"/>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0E9E"/>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7B9"/>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5C9C"/>
    <w:rsid w:val="00206437"/>
    <w:rsid w:val="0021069A"/>
    <w:rsid w:val="002106B6"/>
    <w:rsid w:val="00212A74"/>
    <w:rsid w:val="00217B3D"/>
    <w:rsid w:val="00217D53"/>
    <w:rsid w:val="00225EC1"/>
    <w:rsid w:val="00237320"/>
    <w:rsid w:val="00240B29"/>
    <w:rsid w:val="00242371"/>
    <w:rsid w:val="00244451"/>
    <w:rsid w:val="00246490"/>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93205"/>
    <w:rsid w:val="002956CD"/>
    <w:rsid w:val="00296B2E"/>
    <w:rsid w:val="002A1D92"/>
    <w:rsid w:val="002A3A8D"/>
    <w:rsid w:val="002A3EB2"/>
    <w:rsid w:val="002A6ACD"/>
    <w:rsid w:val="002A6D1A"/>
    <w:rsid w:val="002A7336"/>
    <w:rsid w:val="002A7EC3"/>
    <w:rsid w:val="002B262D"/>
    <w:rsid w:val="002B3C8C"/>
    <w:rsid w:val="002B7B9E"/>
    <w:rsid w:val="002C04C6"/>
    <w:rsid w:val="002C0800"/>
    <w:rsid w:val="002C45E2"/>
    <w:rsid w:val="002C7972"/>
    <w:rsid w:val="002D1523"/>
    <w:rsid w:val="002D3254"/>
    <w:rsid w:val="002D3EE7"/>
    <w:rsid w:val="002D61EC"/>
    <w:rsid w:val="002D7B8A"/>
    <w:rsid w:val="002E01C2"/>
    <w:rsid w:val="002E0852"/>
    <w:rsid w:val="002E1864"/>
    <w:rsid w:val="002E59B3"/>
    <w:rsid w:val="002F1C90"/>
    <w:rsid w:val="002F3A62"/>
    <w:rsid w:val="002F41A1"/>
    <w:rsid w:val="002F79CF"/>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70EB3"/>
    <w:rsid w:val="00380752"/>
    <w:rsid w:val="00382685"/>
    <w:rsid w:val="00382F97"/>
    <w:rsid w:val="003833CB"/>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4304"/>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35B25"/>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4BAF"/>
    <w:rsid w:val="0047500A"/>
    <w:rsid w:val="00477293"/>
    <w:rsid w:val="00480A89"/>
    <w:rsid w:val="00482130"/>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F1B"/>
    <w:rsid w:val="004F4A81"/>
    <w:rsid w:val="004F4D18"/>
    <w:rsid w:val="004F5016"/>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704F"/>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D6515"/>
    <w:rsid w:val="006E11F9"/>
    <w:rsid w:val="006E4FEA"/>
    <w:rsid w:val="006E6245"/>
    <w:rsid w:val="006E749D"/>
    <w:rsid w:val="006E7CA8"/>
    <w:rsid w:val="006F2DC3"/>
    <w:rsid w:val="006F2F2E"/>
    <w:rsid w:val="006F2FAC"/>
    <w:rsid w:val="006F3E6F"/>
    <w:rsid w:val="006F474D"/>
    <w:rsid w:val="006F5092"/>
    <w:rsid w:val="006F7CC2"/>
    <w:rsid w:val="00700115"/>
    <w:rsid w:val="00702014"/>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0D75"/>
    <w:rsid w:val="00935ABA"/>
    <w:rsid w:val="00936C5C"/>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2061"/>
    <w:rsid w:val="00A45273"/>
    <w:rsid w:val="00A46D9E"/>
    <w:rsid w:val="00A502A6"/>
    <w:rsid w:val="00A50A56"/>
    <w:rsid w:val="00A515AB"/>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A47"/>
    <w:rsid w:val="00AE0E3E"/>
    <w:rsid w:val="00AE17A8"/>
    <w:rsid w:val="00AE1F14"/>
    <w:rsid w:val="00AE3986"/>
    <w:rsid w:val="00AE66D4"/>
    <w:rsid w:val="00AE6CDD"/>
    <w:rsid w:val="00AF0288"/>
    <w:rsid w:val="00AF470C"/>
    <w:rsid w:val="00AF742D"/>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2B6F"/>
    <w:rsid w:val="00BD6B2A"/>
    <w:rsid w:val="00BE08C9"/>
    <w:rsid w:val="00BE4401"/>
    <w:rsid w:val="00BE573A"/>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1126"/>
    <w:rsid w:val="00CC043F"/>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3E0F"/>
    <w:rsid w:val="00D863E3"/>
    <w:rsid w:val="00D864FC"/>
    <w:rsid w:val="00D8786F"/>
    <w:rsid w:val="00D87E28"/>
    <w:rsid w:val="00D909AF"/>
    <w:rsid w:val="00D91619"/>
    <w:rsid w:val="00D93283"/>
    <w:rsid w:val="00D936C5"/>
    <w:rsid w:val="00DA4810"/>
    <w:rsid w:val="00DB1F86"/>
    <w:rsid w:val="00DB2CB4"/>
    <w:rsid w:val="00DB2CF7"/>
    <w:rsid w:val="00DB3BD0"/>
    <w:rsid w:val="00DB4623"/>
    <w:rsid w:val="00DB5257"/>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2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27. veljače 2019.</izvorni_sadrzaj>
    <derivirana_varijabla naziv="DomainObject.StvarniPocetakDatum_1">27. veljače 2019.</derivirana_varijabla>
  </DomainObject.StvarniPocetakDatum>
  <DomainObject.StvarniZavrsetakDatum>
    <izvorni_sadrzaj>27. veljače 2019.</izvorni_sadrzaj>
    <derivirana_varijabla naziv="DomainObject.StvarniZavrsetakDatum_1">27. veljače 2019.</derivirana_varijabla>
  </DomainObject.StvarniZavrsetakDatum>
  <DomainObject.PlaniraniZavrsetakDatum>
    <izvorni_sadrzaj>27. veljače 2019.</izvorni_sadrzaj>
    <derivirana_varijabla naziv="DomainObject.PlaniraniZavrsetakDatum_1">27. veljače 2019.</derivirana_varijabla>
  </DomainObject.PlaniraniZavrsetakDatum>
  <DomainObject.PlaniraniPocetakDatum>
    <izvorni_sadrzaj>27. veljače 2019.</izvorni_sadrzaj>
    <derivirana_varijabla naziv="DomainObject.PlaniraniPocetakDatum_1">27.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10:16</izvorni_sadrzaj>
    <derivirana_varijabla naziv="DomainObject.StvarniZavrsetakVrijeme_1">10:16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2019.</izvorni_sadrzaj>
    <derivirana_varijabla naziv="DomainObject.Zapisnik.DatumKreiranja_1">27. veljače 2019.</derivirana_varijabla>
  </DomainObject.Zapisnik.DatumKreiranja>
  <DomainObject.Zapisnik.ImovinskaKorist>
    <izvorni_sadrzaj/>
    <derivirana_varijabla naziv="DomainObject.Zapisnik.ImovinskaKorist_1"/>
  </DomainObject.Zapisnik.ImovinskaKorist>
  <DomainObject.Zapisnik.Oznaka>
    <izvorni_sadrzaj>St-5988/2016-31</izvorni_sadrzaj>
    <derivirana_varijabla naziv="DomainObject.Zapisnik.Oznaka_1">St-5988/2016-31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5988</izvorni_sadrzaj>
    <derivirana_varijabla naziv="DomainObject.Predmet.Broj_1">5988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St-5988/2016</izvorni_sadrzaj>
    <derivirana_varijabla naziv="DomainObject.Predmet.OznakaBroj_1">St-5988/2016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HARI 1976 d.o.o. zastupanog po punomoćniku Matilda Đerđaj</izvorni_sadrzaj>
    <derivirana_varijabla naziv="DomainObject.Predmet.ProtustrankaFormated_1">  HARI 1976 d.o.o. zastupanog po punomoćniku Matilda Đerđaj</derivirana_varijabla>
  </DomainObject.Predmet.ProtustrankaFormated>
  <DomainObject.Predmet.ProtustrankaFormatedOIB>
    <izvorni_sadrzaj>  HARI 1976 d.o.o., OIB 34128871223 zastupanog po punomoćniku Matilda Đerđaj</izvorni_sadrzaj>
    <derivirana_varijabla naziv="DomainObject.Predmet.ProtustrankaFormatedOIB_1">  HARI 1976 d.o.o., OIB 34128871223 zastupanog po punomoćniku Matilda Đerđaj</derivirana_varijabla>
  </DomainObject.Predmet.ProtustrankaFormatedOIB>
  <DomainObject.Predmet.ProtustrankaFormatedWithAdress>
    <izvorni_sadrzaj> HARI 1976 d.o.o., Ilica 156, 10000 Zagreb zastupanog po punomoćniku Matilda Đerđaj</izvorni_sadrzaj>
    <derivirana_varijabla naziv="DomainObject.Predmet.ProtustrankaFormatedWithAdress_1"> HARI 1976 d.o.o., Ilica 156, 10000 Zagreb zastupanog po punomoćniku Matilda Đerđaj</derivirana_varijabla>
  </DomainObject.Predmet.ProtustrankaFormatedWithAdress>
  <DomainObject.Predmet.ProtustrankaFormatedWithAdressOIB>
    <izvorni_sadrzaj> HARI 1976 d.o.o., OIB 34128871223, Ilica 156, 10000 Zagreb zastupanog po punomoćniku Matilda Đerđaj</izvorni_sadrzaj>
    <derivirana_varijabla naziv="DomainObject.Predmet.ProtustrankaFormatedWithAdressOIB_1"> HARI 1976 d.o.o., OIB 34128871223, Ilica 156, 10000 Zagreb zastupanog po punomoćniku Matilda Đerđaj</derivirana_varijabla>
  </DomainObject.Predmet.ProtustrankaFormatedWithAdressOIB>
  <DomainObject.Predmet.ProtustrankaWithAdress>
    <izvorni_sadrzaj>HARI 1976 d.o.o. Ilica 156, 10000 Zagreb</izvorni_sadrzaj>
    <derivirana_varijabla naziv="DomainObject.Predmet.ProtustrankaWithAdress_1">HARI 1976 d.o.o. Ilica 156, 10000 Zagreb</derivirana_varijabla>
  </DomainObject.Predmet.ProtustrankaWithAdress>
  <DomainObject.Predmet.ProtustrankaWithAdressOIB>
    <izvorni_sadrzaj>HARI 1976 d.o.o., OIB 34128871223, Ilica 156, 10000 Zagreb</izvorni_sadrzaj>
    <derivirana_varijabla naziv="DomainObject.Predmet.ProtustrankaWithAdressOIB_1">HARI 1976 d.o.o., OIB 34128871223, Ilica 156, 10000 Zagreb</derivirana_varijabla>
  </DomainObject.Predmet.ProtustrankaWithAdressOIB>
  <DomainObject.Predmet.ProtustrankaNazivFormated>
    <izvorni_sadrzaj>HARI 1976 d.o.o.</izvorni_sadrzaj>
    <derivirana_varijabla naziv="DomainObject.Predmet.ProtustrankaNazivFormated_1">HARI 1976 d.o.o.</derivirana_varijabla>
  </DomainObject.Predmet.ProtustrankaNazivFormated>
  <DomainObject.Predmet.ProtustrankaNazivFormatedOIB>
    <izvorni_sadrzaj>HARI 1976 d.o.o., OIB 34128871223</izvorni_sadrzaj>
    <derivirana_varijabla naziv="DomainObject.Predmet.ProtustrankaNazivFormatedOIB_1">HARI 1976 d.o.o., OIB 34128871223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zastupanog po punomoćniku ŽUPANIJSKO DRŽAVNO ODVJETNIŠTVO U ZAGREBU; REPUBLIKA HRVATSKA</izvorni_sadrzaj>
    <derivirana_varijabla naziv="DomainObject.Predmet.StrankaFormated_1">  FINA Regionalni centar Zagreb zastupanog po punomoćniku ŽUPANIJSKO DRŽAVNO ODVJETNIŠTVO U ZAGREBU; REPUBLIKA HRVATSKA</derivirana_varijabla>
  </DomainObject.Predmet.StrankaFormated>
  <DomainObject.Predmet.StrankaFormatedOIB>
    <izvorni_sadrzaj>  FINA Regionalni centar Zagreb, OIB 85821130368 zastupanog po punomoćniku ŽUPANIJSKO DRŽAVNO ODVJETNIŠTVO U ZAGREBU; REPUBLIKA HRVATSKA, OIB 52634238587</izvorni_sadrzaj>
    <derivirana_varijabla naziv="DomainObject.Predmet.StrankaFormatedOIB_1">  FINA Regionalni centar Zagreb, OIB 85821130368 zastupanog po punomoćniku ŽUPANIJSKO DRŽAVNO ODVJETNIŠTVO U ZAGREBU; REPUBLIKA HRVATSKA, OIB 52634238587</derivirana_varijabla>
  </DomainObject.Predmet.StrankaFormatedOIB>
  <DomainObject.Predmet.StrankaFormatedWithAdress>
    <izvorni_sadrzaj> FINA Regionalni centar Zagreb, Trg svibanjskih žrtava 1995. br. 1, 10000 Zagreb zastupanog po punomoćniku ŽUPANIJSKO DRŽAVNO ODVJETNIŠTVO U ZAGREBU; REPUBLIKA HRVATSKA, Zagreb , 10000 Zagreb</izvorni_sadrzaj>
    <derivirana_varijabla naziv="DomainObject.Predmet.StrankaFormatedWithAdress_1"> FINA Regionalni centar Zagreb, Trg svibanjskih žrtava 1995. br. 1, 10000 Zagreb zastupanog po punomoćniku ŽUPANIJSKO DRŽAVNO ODVJETNIŠTVO U ZAGREBU; REPUBLIKA HRVATSKA, Zagreb , 10000 Zagreb</derivirana_varijabla>
  </DomainObject.Predmet.StrankaFormatedWithAdress>
  <DomainObject.Predmet.StrankaFormatedWithAdressOIB>
    <izvorni_sadrzaj> FINA Regionalni centar Zagreb, OIB 85821130368, Trg svibanjskih žrtava 1995. br. 1, 10000 Zagreb zastupanog po punomoćniku ŽUPANIJSKO DRŽAVNO ODVJETNIŠTVO U ZAGREBU; REPUBLIKA HRVATSKA, OIB 52634238587, Zagreb , 10000 Zagreb</izvorni_sadrzaj>
    <derivirana_varijabla naziv="DomainObject.Predmet.StrankaFormatedWithAdressOIB_1"> FINA Regionalni centar Zagreb, OIB 85821130368, Trg svibanjskih žrtava 1995. br. 1, 10000 Zagreb zastupanog po punomoćniku ŽUPANIJSKO DRŽAVNO ODVJETNIŠTVO U ZAGREBU; REPUBLIKA HRVATSKA, OIB 52634238587, Zagreb , 10000 Zagreb</derivirana_varijabla>
  </DomainObject.Predmet.StrankaFormatedWithAdressOIB>
  <DomainObject.Predmet.StrankaWithAdress>
    <izvorni_sadrzaj>FINA Regionalni centar Zagreb Trg svibanjskih žrtava 1995. br. 1,10000 Zagreb,REPUBLIKA HRVATSKA Zagreb ,10000 Zagreb</izvorni_sadrzaj>
    <derivirana_varijabla naziv="DomainObject.Predmet.StrankaWithAdress_1">FINA Regionalni centar Zagreb Trg svibanjskih žrtava 1995. br. 1,10000 Zagreb,REPUBLIKA HRVATSKA Zagreb ,10000 Zagreb</derivirana_varijabla>
  </DomainObject.Predmet.StrankaWithAdress>
  <DomainObject.Predmet.StrankaWithAdressOIB>
    <izvorni_sadrzaj>FINA Regionalni centar Zagreb, OIB 85821130368, Trg svibanjskih žrtava 1995. br. 1,10000 Zagreb,REPUBLIKA HRVATSKA, OIB 52634238587, Zagreb ,10000 Zagreb</izvorni_sadrzaj>
    <derivirana_varijabla naziv="DomainObject.Predmet.StrankaWithAdressOIB_1">FINA Regionalni centar Zagreb, OIB 85821130368, Trg svibanjskih žrtava 1995. br. 1,10000 Zagreb,REPUBLIKA HRVATSKA, OIB 52634238587, Zagreb ,10000 Zagreb</derivirana_varijabla>
  </DomainObject.Predmet.StrankaWithAdressOIB>
  <DomainObject.Predmet.StrankaNazivFormated>
    <izvorni_sadrzaj>FINA Regionalni centar Zagreb,REPUBLIKA HRVATSKA</izvorni_sadrzaj>
    <derivirana_varijabla naziv="DomainObject.Predmet.StrankaNazivFormated_1">FINA Regionalni centar Zagreb,REPUBLIKA HRVATSKA</derivirana_varijabla>
  </DomainObject.Predmet.StrankaNazivFormated>
  <DomainObject.Predmet.StrankaNazivFormatedOIB>
    <izvorni_sadrzaj>FINA Regionalni centar Zagreb, OIB 85821130368,REPUBLIKA HRVATSKA, OIB 52634238587</izvorni_sadrzaj>
    <derivirana_varijabla naziv="DomainObject.Predmet.StrankaNazivFormatedOIB_1">FINA Regionalni centar Zagreb, OIB 85821130368,REPUBLIKA HRVATSKA,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 zastupanog po punomoćniku ŽUPANIJSKO DRŽAVNO ODVJETNIŠTVO U ZAGREBU</item>
      <item>REPUBLIKA HRVATSKA</item>
    </izvorni_sadrzaj>
    <derivirana_varijabla naziv="DomainObject.Predmet.StrankaListFormated_1">
      <item>FINA Regionalni centar Zagreb zastupanog po punomoćniku ŽUPANIJSKO DRŽAVNO ODVJETNIŠTVO U ZAGREBU</item>
      <item>REPUBLIKA HRVATSKA</item>
    </derivirana_varijabla>
  </DomainObject.Predmet.StrankaListFormated>
  <DomainObject.Predmet.StrankaListFormatedOIB>
    <izvorni_sadrzaj>
      <item>FINA Regionalni centar Zagreb, OIB 85821130368 zastupanog po punomoćniku ŽUPANIJSKO DRŽAVNO ODVJETNIŠTVO U ZAGREBU</item>
      <item>REPUBLIKA HRVATSKA, OIB 52634238587</item>
    </izvorni_sadrzaj>
    <derivirana_varijabla naziv="DomainObject.Predmet.StrankaListFormatedOIB_1">
      <item>FINA Regionalni centar Zagreb, OIB 85821130368 zastupanog po punomoćniku ŽUPANIJSKO DRŽAVNO ODVJETNIŠTVO U ZAGREBU</item>
      <item>REPUBLIKA HRVATSKA, OIB 52634238587</item>
    </derivirana_varijabla>
  </DomainObject.Predmet.StrankaListFormatedOIB>
  <DomainObject.Predmet.StrankaListFormatedWithAdress>
    <izvorni_sadrzaj>
      <item>FINA Regionalni centar Zagreb, Trg svibanjskih žrtava 1995. br. 1, 10000 Zagreb zastupanog po punomoćniku ŽUPANIJSKO DRŽAVNO ODVJETNIŠTVO U ZAGREBU</item>
      <item>REPUBLIKA HRVATSKA, Zagreb , 10000 Zagreb</item>
    </izvorni_sadrzaj>
    <derivirana_varijabla naziv="DomainObject.Predmet.StrankaListFormatedWithAdress_1">
      <item>FINA Regionalni centar Zagreb, Trg svibanjskih žrtava 1995. br. 1, 10000 Zagreb zastupanog po punomoćniku ŽUPANIJSKO DRŽAVNO ODVJETNIŠTVO U ZAGREBU</item>
      <item>REPUBLIKA HRVATSKA, Zagreb , 10000 Zagreb</item>
    </derivirana_varijabla>
  </DomainObject.Predmet.StrankaListFormatedWithAdress>
  <DomainObject.Predmet.StrankaListFormatedWithAdressOIB>
    <izvorni_sadrzaj>
      <item>FINA Regionalni centar Zagreb, OIB 85821130368, Trg svibanjskih žrtava 1995. br. 1, 10000 Zagreb zastupanog po punomoćniku ŽUPANIJSKO DRŽAVNO ODVJETNIŠTVO U ZAGREBU</item>
      <item>REPUBLIKA HRVATSKA, OIB 52634238587, Zagreb , 10000 Zagreb</item>
    </izvorni_sadrzaj>
    <derivirana_varijabla naziv="DomainObject.Predmet.StrankaListFormatedWithAdressOIB_1">
      <item>FINA Regionalni centar Zagreb, OIB 85821130368, Trg svibanjskih žrtava 1995. br. 1, 10000 Zagreb zastupanog po punomoćniku ŽUPANIJSKO DRŽAVNO ODVJETNIŠTVO U ZAGREBU</item>
      <item>REPUBLIKA HRVATSKA, OIB 52634238587, Zagreb , 10000 Zagreb</item>
    </derivirana_varijabla>
  </DomainObject.Predmet.StrankaListFormatedWithAdressOIB>
  <DomainObject.Predmet.StrankaListNazivFormated>
    <izvorni_sadrzaj>
      <item>FINA Regionalni centar Zagreb</item>
      <item>REPUBLIKA HRVATSKA</item>
    </izvorni_sadrzaj>
    <derivirana_varijabla naziv="DomainObject.Predmet.StrankaListNazivFormated_1">
      <item>FINA Regionalni centar Zagreb</item>
      <item>REPUBLIKA HRVATSKA</item>
    </derivirana_varijabla>
  </DomainObject.Predmet.StrankaListNazivFormated>
  <DomainObject.Predmet.StrankaListNazivFormatedOIB>
    <izvorni_sadrzaj>
      <item>FINA Regionalni centar Zagreb, OIB 85821130368</item>
      <item>REPUBLIKA HRVATSKA, OIB 52634238587</item>
    </izvorni_sadrzaj>
    <derivirana_varijabla naziv="DomainObject.Predmet.StrankaListNazivFormatedOIB_1">
      <item>FINA Regionalni centar Zagreb, OIB 85821130368</item>
      <item>REPUBLIKA HRVATSKA, OIB 52634238587</item>
    </derivirana_varijabla>
  </DomainObject.Predmet.StrankaListNazivFormatedOIB>
  <DomainObject.Predmet.ProtuStrankaListFormated>
    <izvorni_sadrzaj>
      <item>HARI 1976 d.o.o. zastupanog po punomoćniku Matilda Đerđaj</item>
    </izvorni_sadrzaj>
    <derivirana_varijabla naziv="DomainObject.Predmet.ProtuStrankaListFormated_1">
      <item>HARI 1976 d.o.o. zastupanog po punomoćniku Matilda Đerđaj</item>
    </derivirana_varijabla>
  </DomainObject.Predmet.ProtuStrankaListFormated>
  <DomainObject.Predmet.ProtuStrankaListFormatedOIB>
    <izvorni_sadrzaj>
      <item>HARI 1976 d.o.o., OIB 34128871223 zastupanog po punomoćniku Matilda Đerđaj</item>
    </izvorni_sadrzaj>
    <derivirana_varijabla naziv="DomainObject.Predmet.ProtuStrankaListFormatedOIB_1">
      <item>HARI 1976 d.o.o., OIB 34128871223 zastupanog po punomoćniku Matilda Đerđaj</item>
    </derivirana_varijabla>
  </DomainObject.Predmet.ProtuStrankaListFormatedOIB>
  <DomainObject.Predmet.ProtuStrankaListFormatedWithAdress>
    <izvorni_sadrzaj>
      <item>HARI 1976 d.o.o., Ilica 156, 10000 Zagreb zastupanog po punomoćniku Matilda Đerđaj</item>
    </izvorni_sadrzaj>
    <derivirana_varijabla naziv="DomainObject.Predmet.ProtuStrankaListFormatedWithAdress_1">
      <item>HARI 1976 d.o.o., Ilica 156, 10000 Zagreb zastupanog po punomoćniku Matilda Đerđaj</item>
    </derivirana_varijabla>
  </DomainObject.Predmet.ProtuStrankaListFormatedWithAdress>
  <DomainObject.Predmet.ProtuStrankaListFormatedWithAdressOIB>
    <izvorni_sadrzaj>
      <item>HARI 1976 d.o.o., OIB 34128871223, Ilica 156, 10000 Zagreb zastupanog po punomoćniku Matilda Đerđaj</item>
    </izvorni_sadrzaj>
    <derivirana_varijabla naziv="DomainObject.Predmet.ProtuStrankaListFormatedWithAdressOIB_1">
      <item>HARI 1976 d.o.o., OIB 34128871223, Ilica 156, 10000 Zagreb zastupanog po punomoćniku Matilda Đerđaj</item>
    </derivirana_varijabla>
  </DomainObject.Predmet.ProtuStrankaListFormatedWithAdressOIB>
  <DomainObject.Predmet.ProtuStrankaListNazivFormated>
    <izvorni_sadrzaj>
      <item>HARI 1976 d.o.o.</item>
    </izvorni_sadrzaj>
    <derivirana_varijabla naziv="DomainObject.Predmet.ProtuStrankaListNazivFormated_1">
      <item>HARI 1976 d.o.o.</item>
    </derivirana_varijabla>
  </DomainObject.Predmet.ProtuStrankaListNazivFormated>
  <DomainObject.Predmet.ProtuStrankaListNazivFormatedOIB>
    <izvorni_sadrzaj>
      <item>HARI 1976 d.o.o., OIB 34128871223</item>
    </izvorni_sadrzaj>
    <derivirana_varijabla naziv="DomainObject.Predmet.ProtuStrankaListNazivFormatedOIB_1">
      <item>HARI 1976 d.o.o., OIB 34128871223</item>
    </derivirana_varijabla>
  </DomainObject.Predmet.ProtuStrankaListNazivFormatedOIB>
  <DomainObject.Predmet.OstaliListFormated>
    <izvorni_sadrzaj>
      <item>Matilda Đerđaj punomoćnik sudionika u postupku HARI 1976 d.o.o.</item>
      <item>ŽUPANIJSKO DRŽAVNO ODVJETNIŠTVO U ZAGREBU punomoćnik sudionika u postupku FINA Regionalni centar Zagreb</item>
    </izvorni_sadrzaj>
    <derivirana_varijabla naziv="DomainObject.Predmet.OstaliListFormated_1">
      <item>Matilda Đerđaj punomoćnik sudionika u postupku HARI 1976 d.o.o.</item>
      <item>ŽUPANIJSKO DRŽAVNO ODVJETNIŠTVO U ZAGREBU punomoćnik sudionika u postupku FINA Regionalni centar Zagreb</item>
    </derivirana_varijabla>
  </DomainObject.Predmet.OstaliListFormated>
  <DomainObject.Predmet.OstaliListFormatedOIB>
    <izvorni_sadrzaj>
      <item>Matilda Đerđaj, OIB 43793509024 punomoćnik sudionika u postupku HARI 1976 d.o.o.</item>
      <item>ŽUPANIJSKO DRŽAVNO ODVJETNIŠTVO U ZAGREBU, OIB 16488001145 punomoćnik sudionika u postupku FINA Regionalni centar Zagreb</item>
    </izvorni_sadrzaj>
    <derivirana_varijabla naziv="DomainObject.Predmet.OstaliListFormatedOIB_1">
      <item>Matilda Đerđaj, OIB 43793509024 punomoćnik sudionika u postupku HARI 1976 d.o.o.</item>
      <item>ŽUPANIJSKO DRŽAVNO ODVJETNIŠTVO U ZAGREBU, OIB 16488001145 punomoćnik sudionika u postupku FINA Regionalni centar Zagreb</item>
    </derivirana_varijabla>
  </DomainObject.Predmet.OstaliListFormatedOIB>
  <DomainObject.Predmet.OstaliListFormatedWithAdress>
    <izvorni_sadrzaj>
      <item>Matilda Đerđaj, Stolačka ulica 16, 10000 Zagreb punomoćnik sudionika u postupku HARI 1976 d.o.o.</item>
      <item>ŽUPANIJSKO DRŽAVNO ODVJETNIŠTVO U ZAGREBU, Savska Cesta 41, 10000 Zagreb punomoćnik sudionika u postupku FINA Regionalni centar Zagreb</item>
    </izvorni_sadrzaj>
    <derivirana_varijabla naziv="DomainObject.Predmet.OstaliListFormatedWithAdress_1">
      <item>Matilda Đerđaj, Stolačka ulica 16, 10000 Zagreb punomoćnik sudionika u postupku HARI 1976 d.o.o.</item>
      <item>ŽUPANIJSKO DRŽAVNO ODVJETNIŠTVO U ZAGREBU, Savska Cesta 41, 10000 Zagreb punomoćnik sudionika u postupku FINA Regionalni centar Zagreb</item>
    </derivirana_varijabla>
  </DomainObject.Predmet.OstaliListFormatedWithAdress>
  <DomainObject.Predmet.OstaliListFormatedWithAdressOIB>
    <izvorni_sadrzaj>
      <item>Matilda Đerđaj, OIB 43793509024, Stolačka ulica 16, 10000 Zagreb punomoćnik sudionika u postupku HARI 1976 d.o.o.</item>
      <item>ŽUPANIJSKO DRŽAVNO ODVJETNIŠTVO U ZAGREBU, OIB 16488001145, Savska Cesta 41, 10000 Zagreb punomoćnik sudionika u postupku FINA Regionalni centar Zagreb</item>
    </izvorni_sadrzaj>
    <derivirana_varijabla naziv="DomainObject.Predmet.OstaliListFormatedWithAdressOIB_1">
      <item>Matilda Đerđaj, OIB 43793509024, Stolačka ulica 16, 10000 Zagreb punomoćnik sudionika u postupku HARI 1976 d.o.o.</item>
      <item>ŽUPANIJSKO DRŽAVNO ODVJETNIŠTVO U ZAGREBU, OIB 16488001145, Savska Cesta 41, 10000 Zagreb punomoćnik sudionika u postupku FINA Regionalni centar Zagreb</item>
    </derivirana_varijabla>
  </DomainObject.Predmet.OstaliListFormatedWithAdressOIB>
  <DomainObject.Predmet.OstaliListNazivFormated>
    <izvorni_sadrzaj>
      <item>Matilda Đerđaj</item>
      <item>ŽUPANIJSKO DRŽAVNO ODVJETNIŠTVO U ZAGREBU</item>
    </izvorni_sadrzaj>
    <derivirana_varijabla naziv="DomainObject.Predmet.OstaliListNazivFormated_1">
      <item>Matilda Đerđaj</item>
      <item>ŽUPANIJSKO DRŽAVNO ODVJETNIŠTVO U ZAGREBU</item>
    </derivirana_varijabla>
  </DomainObject.Predmet.OstaliListNazivFormated>
  <DomainObject.Predmet.OstaliListNazivFormatedOIB>
    <izvorni_sadrzaj>
      <item>Matilda Đerđaj, OIB 43793509024</item>
      <item>ŽUPANIJSKO DRŽAVNO ODVJETNIŠTVO U ZAGREBU, OIB 16488001145</item>
    </izvorni_sadrzaj>
    <derivirana_varijabla naziv="DomainObject.Predmet.OstaliListNazivFormatedOIB_1">
      <item>Matilda Đerđaj, OIB 43793509024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St-5988/2016-31</izvorni_sadrzaj>
    <derivirana_varijabla naziv="DomainObject.PoslovniBrojDokumenta_1">St-5988/2016-31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HARI 1976 d.o.o.</izvorni_sadrzaj>
    <derivirana_varijabla naziv="DomainObject.Predmet.ProtustrankaIDrugi_1">HARI 1976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HARI 1976 d.o.o., OIB 34128871223, Ilica 156, 10000 Zagreb</izvorni_sadrzaj>
    <derivirana_varijabla naziv="DomainObject.Predmet.ProtustrankaIDrugiAdressOIB_1">HARI 1976 d.o.o., OIB 34128871223, Ilica 156,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HARI 1976 d.o.o.</item>
      <item>Matilda Đerđaj</item>
      <item>ŽUPANIJSKO DRŽAVNO ODVJETNIŠTVO U ZAGREBU</item>
      <item>REPUBLIKA HRVATSKA</item>
    </izvorni_sadrzaj>
    <derivirana_varijabla naziv="DomainObject.Predmet.SudioniciListNaziv_1">
      <item>FINA Regionalni centar Zagreb</item>
      <item>HARI 1976 d.o.o.</item>
      <item>Matilda Đerđaj</item>
      <item>ŽUPANIJSKO DRŽAVNO ODVJETNIŠTVO U ZAGREBU</item>
      <item>REPUBLIKA HRVATSKA</item>
    </derivirana_varijabla>
  </DomainObject.Predmet.SudioniciListNaziv>
  <DomainObject.Predmet.SudioniciListAdressOIB>
    <izvorni_sadrzaj>
      <item>HARI 1976 d.o.o., OIB 34128871223, Ilica 156,10000 Zagreb</item>
      <item>FINA Regionalni centar Zagreb, OIB 85821130368, Trg svibanjskih žrtava 1995. br. 1,10000 Zagreb</item>
      <item>Matilda Đerđaj, OIB 43793509024, Stolačka ulica 16,10000 Zagreb</item>
      <item>ŽUPANIJSKO DRŽAVNO ODVJETNIŠTVO U ZAGREBU, OIB 16488001145, Savska Cesta 41,10000 Zagreb</item>
      <item>REPUBLIKA HRVATSKA, OIB 52634238587, Zagreb ,10000 Zagreb</item>
    </izvorni_sadrzaj>
    <derivirana_varijabla naziv="DomainObject.Predmet.SudioniciListAdressOIB_1">
      <item>HARI 1976 d.o.o., OIB 34128871223, Ilica 156,10000 Zagreb</item>
      <item>FINA Regionalni centar Zagreb, OIB 85821130368, Trg svibanjskih žrtava 1995. br. 1,10000 Zagreb</item>
      <item>Matilda Đerđaj, OIB 43793509024, Stolačka ulica 16,10000 Zagreb</item>
      <item>ŽUPANIJSKO DRŽAVNO ODVJETNIŠTVO U ZAGREBU, OIB 16488001145, Savska Cesta 41,10000 Zagreb</item>
      <item>REPUBLIKA HRVATSKA, OIB 52634238587, Zagreb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34128871223</item>
      <item>, OIB 43793509024</item>
      <item>, OIB 16488001145</item>
      <item>, OIB 52634238587</item>
    </izvorni_sadrzaj>
    <derivirana_varijabla naziv="DomainObject.Predmet.SudioniciListNazivOIB_1">
      <item>, OIB 85821130368</item>
      <item>, OIB 34128871223</item>
      <item>, OIB 43793509024</item>
      <item>, OIB 16488001145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A283B-897D-4AF4-9F64-36C8E993E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2834</properties:Words>
  <properties:Characters>17285</properties:Characters>
  <properties:Lines>1111</properties:Lines>
  <properties:Paragraphs>277</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2019-02-26T13:51:00Z</dcterms:created>
  <dc:creator>nmarkovic</dc:creator>
  <cp:lastModifiedBy>Vinka Mihalinčić</cp:lastModifiedBy>
  <cp:lastPrinted>2018-10-04T08:20:00Z</cp:lastPrinted>
  <dcterms:modified xmlns:xsi="http://www.w3.org/2001/XMLSchema-instance" xsi:type="dcterms:W3CDTF">2019-02-27T09:19:00Z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St-5988/2016-31 / Zapisnik - Ispitno ročište (St-5988-16 -ispitno i izvještajno ročište.docx)</vt:lpwstr>
  </prop:property>
  <prop:property name="CC_coloring" pid="4" fmtid="{D5CDD505-2E9C-101B-9397-08002B2CF9AE}">
    <vt:bool>false</vt:bool>
  </prop:property>
  <prop:property name="BrojStranica" pid="5" fmtid="{D5CDD505-2E9C-101B-9397-08002B2CF9AE}">
    <vt:i4>15</vt:i4>
  </prop:property>
</prop:Properties>
</file>