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c5b3d" w14:paraId="fec5b3d" w:rsidRDefault="00DF0EDE" w:rsidP="00DF0EDE" w:rsidR="00DF0EDE" w:rsidRPr="00CA6990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DF0EDE" w:rsidP="00DF0EDE" w:rsidR="00DF0EDE" w:rsidRPr="00CA6990">
      <w:pPr>
        <w:rPr>
          <w:sz w:val="24"/>
          <w:szCs w:val="24"/>
        </w:rPr>
      </w:pPr>
    </w:p>
    <w:p w:rsidRDefault="00576F9D" w:rsidR="00576F9D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6990" w:rsidP="00CA6990" w:rsidR="00CA6990" w:rsidRPr="00CA6990">
      <w:pPr>
        <w:rPr>
          <w:sz w:val="24"/>
          <w:szCs w:val="24"/>
        </w:rPr>
      </w:pPr>
      <w:r w:rsidRPr="00CA6990">
        <w:rPr>
          <w:sz w:val="24"/>
          <w:szCs w:val="24"/>
        </w:rPr>
        <w:t>REPUBLIKA HRVATSKA</w:t>
      </w:r>
    </w:p>
    <w:p w:rsidRDefault="00CA6990" w:rsidP="00CA6990" w:rsidR="00CA6990" w:rsidRPr="00CA6990">
      <w:pPr>
        <w:rPr>
          <w:sz w:val="24"/>
          <w:szCs w:val="24"/>
        </w:rPr>
      </w:pPr>
      <w:r w:rsidRPr="00CA6990">
        <w:rPr>
          <w:sz w:val="24"/>
          <w:szCs w:val="24"/>
        </w:rPr>
        <w:t xml:space="preserve">  Trgovački sud u Zagrebu</w:t>
      </w:r>
    </w:p>
    <w:p w:rsidRDefault="00CA6990" w:rsidP="00CA6990" w:rsidR="00CA6990" w:rsidRPr="00CA6990">
      <w:pPr>
        <w:rPr>
          <w:sz w:val="24"/>
          <w:szCs w:val="24"/>
        </w:rPr>
      </w:pPr>
      <w:r w:rsidRPr="00CA6990">
        <w:rPr>
          <w:sz w:val="24"/>
          <w:szCs w:val="24"/>
        </w:rPr>
        <w:t xml:space="preserve">   Zagreb, Amruševa 2/II                                             </w:t>
      </w:r>
      <w:r w:rsidR="00576F9D">
        <w:rPr>
          <w:sz w:val="24"/>
          <w:szCs w:val="24"/>
        </w:rPr>
        <w:t xml:space="preserve">                             </w:t>
      </w:r>
      <w:r w:rsidRPr="00CA6990">
        <w:rPr>
          <w:sz w:val="24"/>
          <w:szCs w:val="24"/>
        </w:rPr>
        <w:t>72. St -</w:t>
      </w:r>
      <w:r w:rsidR="008C0B9D">
        <w:rPr>
          <w:sz w:val="24"/>
          <w:szCs w:val="24"/>
        </w:rPr>
        <w:t>857/2014</w:t>
      </w:r>
      <w:r w:rsidR="00EA665F">
        <w:rPr>
          <w:sz w:val="24"/>
          <w:szCs w:val="24"/>
        </w:rPr>
        <w:t>-2</w:t>
      </w:r>
    </w:p>
    <w:p w:rsidRDefault="00EA665F" w:rsidP="00EA665F" w:rsidR="00EA665F" w:rsidRPr="00EA665F">
      <w:pPr>
        <w:ind w:firstLine="708" w:left="2124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EA665F">
        <w:rPr>
          <w:sz w:val="24"/>
          <w:szCs w:val="24"/>
        </w:rPr>
        <w:t>REPUBLIKA HRVATSKA</w:t>
      </w:r>
    </w:p>
    <w:p w:rsidRDefault="00CA6990" w:rsidP="00CA6990" w:rsidR="00CA6990" w:rsidRPr="00CA6990">
      <w:pPr>
        <w:jc w:val="center"/>
        <w:rPr>
          <w:b/>
          <w:sz w:val="24"/>
          <w:szCs w:val="24"/>
        </w:rPr>
      </w:pPr>
      <w:r w:rsidRPr="00CA6990">
        <w:rPr>
          <w:sz w:val="24"/>
          <w:szCs w:val="24"/>
        </w:rPr>
        <w:t>R J E Š E N J E</w:t>
      </w:r>
    </w:p>
    <w:p w:rsidRDefault="00CA6990" w:rsidP="00CA6990" w:rsidR="00CA6990" w:rsidRPr="00CA6990">
      <w:pPr>
        <w:jc w:val="center"/>
        <w:rPr>
          <w:b/>
          <w:sz w:val="24"/>
          <w:szCs w:val="24"/>
        </w:rPr>
      </w:pPr>
    </w:p>
    <w:p w:rsidRDefault="008C0B9D" w:rsidP="008C0B9D" w:rsidR="008C0B9D">
      <w:pPr>
        <w:ind w:firstLine="708"/>
        <w:jc w:val="both"/>
        <w:rPr>
          <w:sz w:val="24"/>
          <w:szCs w:val="24"/>
        </w:rPr>
      </w:pPr>
      <w:r w:rsidRPr="00B81BF5">
        <w:rPr>
          <w:sz w:val="24"/>
          <w:szCs w:val="24"/>
        </w:rPr>
        <w:t xml:space="preserve">Trgovački sud u Zagrebu, po sucu Nikoli Ribariću, u stečajnom predmetu u povodu zahtjeva FINANCIJSKE AGENCIJE, za provedbu stečajnog postupka nad dužnikom </w:t>
      </w:r>
      <w:r w:rsidRPr="008C0B9D">
        <w:rPr>
          <w:sz w:val="24"/>
          <w:szCs w:val="24"/>
        </w:rPr>
        <w:t>GRADITELJ-DUGO SELO d.o.o.</w:t>
      </w:r>
      <w:r>
        <w:rPr>
          <w:sz w:val="24"/>
          <w:szCs w:val="24"/>
        </w:rPr>
        <w:t xml:space="preserve">, </w:t>
      </w:r>
      <w:r w:rsidRPr="008C0B9D">
        <w:rPr>
          <w:sz w:val="24"/>
          <w:szCs w:val="24"/>
        </w:rPr>
        <w:t>Dugo Selo (Grad Dugo Selo)</w:t>
      </w:r>
      <w:r>
        <w:rPr>
          <w:sz w:val="24"/>
          <w:szCs w:val="24"/>
        </w:rPr>
        <w:t xml:space="preserve">, </w:t>
      </w:r>
      <w:r w:rsidRPr="008C0B9D">
        <w:rPr>
          <w:sz w:val="24"/>
          <w:szCs w:val="24"/>
        </w:rPr>
        <w:t>Rugvička 176</w:t>
      </w:r>
      <w:r>
        <w:rPr>
          <w:sz w:val="24"/>
          <w:szCs w:val="24"/>
        </w:rPr>
        <w:t xml:space="preserve">, OIB: </w:t>
      </w:r>
      <w:r w:rsidRPr="008C0B9D">
        <w:rPr>
          <w:sz w:val="24"/>
          <w:szCs w:val="24"/>
        </w:rPr>
        <w:t>87183370173</w:t>
      </w:r>
      <w:r>
        <w:rPr>
          <w:sz w:val="24"/>
          <w:szCs w:val="24"/>
        </w:rPr>
        <w:t xml:space="preserve">, dana 13. listopada 2017. godine, </w:t>
      </w:r>
    </w:p>
    <w:p w:rsidRDefault="008C0B9D" w:rsidP="008C0B9D" w:rsidR="008C0B9D">
      <w:pPr>
        <w:ind w:firstLine="708"/>
        <w:jc w:val="both"/>
        <w:rPr>
          <w:sz w:val="24"/>
          <w:szCs w:val="24"/>
        </w:rPr>
      </w:pPr>
    </w:p>
    <w:p w:rsidRDefault="00DB238F" w:rsidP="00DF0EDE" w:rsidR="00DF0EDE" w:rsidRPr="00EA665F">
      <w:pPr>
        <w:jc w:val="center"/>
        <w:rPr>
          <w:sz w:val="24"/>
          <w:szCs w:val="24"/>
        </w:rPr>
      </w:pPr>
      <w:r w:rsidRPr="00EA665F">
        <w:rPr>
          <w:sz w:val="24"/>
          <w:szCs w:val="24"/>
        </w:rPr>
        <w:t xml:space="preserve">r </w:t>
      </w:r>
      <w:r w:rsidR="00DF0EDE" w:rsidRPr="00EA665F">
        <w:rPr>
          <w:sz w:val="24"/>
          <w:szCs w:val="24"/>
        </w:rPr>
        <w:t>i j e š i o   j e</w:t>
      </w:r>
    </w:p>
    <w:p w:rsidRDefault="00DF0EDE" w:rsidP="00DF0EDE" w:rsidR="00DF0EDE" w:rsidRPr="00CA6990">
      <w:pPr>
        <w:jc w:val="center"/>
        <w:rPr>
          <w:b/>
          <w:sz w:val="24"/>
          <w:szCs w:val="24"/>
        </w:rPr>
      </w:pPr>
    </w:p>
    <w:p w:rsidRDefault="00312648" w:rsidP="00312648" w:rsidR="004D0145" w:rsidRPr="00CA6990">
      <w:pPr>
        <w:jc w:val="both"/>
        <w:rPr>
          <w:sz w:val="24"/>
          <w:szCs w:val="24"/>
        </w:rPr>
      </w:pPr>
      <w:r w:rsidRPr="00CA6990">
        <w:rPr>
          <w:sz w:val="24"/>
          <w:szCs w:val="24"/>
        </w:rPr>
        <w:t xml:space="preserve">I </w:t>
      </w:r>
      <w:r w:rsidRPr="00CA6990">
        <w:rPr>
          <w:sz w:val="24"/>
          <w:szCs w:val="24"/>
        </w:rPr>
        <w:tab/>
      </w:r>
      <w:r w:rsidR="00DF0EDE" w:rsidRPr="00CA6990">
        <w:rPr>
          <w:sz w:val="24"/>
          <w:szCs w:val="24"/>
        </w:rPr>
        <w:t xml:space="preserve">Pokreće se prethodni postupak radi utvrđivanja uvjeta za otvaranje stečajnog postupka nad trgovačkim društvom </w:t>
      </w:r>
      <w:r w:rsidR="008C0B9D" w:rsidRPr="008C0B9D">
        <w:rPr>
          <w:sz w:val="24"/>
          <w:szCs w:val="24"/>
        </w:rPr>
        <w:t>GRADITELJ-DUGO SELO d.o.o.</w:t>
      </w:r>
      <w:r w:rsidR="008C0B9D">
        <w:rPr>
          <w:sz w:val="24"/>
          <w:szCs w:val="24"/>
        </w:rPr>
        <w:t xml:space="preserve">, </w:t>
      </w:r>
      <w:r w:rsidR="008C0B9D" w:rsidRPr="008C0B9D">
        <w:rPr>
          <w:sz w:val="24"/>
          <w:szCs w:val="24"/>
        </w:rPr>
        <w:t>Dugo Selo (Grad Dugo Selo)</w:t>
      </w:r>
      <w:r w:rsidR="008C0B9D">
        <w:rPr>
          <w:sz w:val="24"/>
          <w:szCs w:val="24"/>
        </w:rPr>
        <w:t xml:space="preserve">, </w:t>
      </w:r>
      <w:r w:rsidR="008C0B9D" w:rsidRPr="008C0B9D">
        <w:rPr>
          <w:sz w:val="24"/>
          <w:szCs w:val="24"/>
        </w:rPr>
        <w:t>Rugvička 176</w:t>
      </w:r>
      <w:r w:rsidR="008C0B9D">
        <w:rPr>
          <w:sz w:val="24"/>
          <w:szCs w:val="24"/>
        </w:rPr>
        <w:t xml:space="preserve">, OIB: </w:t>
      </w:r>
      <w:r w:rsidR="008C0B9D" w:rsidRPr="008C0B9D">
        <w:rPr>
          <w:sz w:val="24"/>
          <w:szCs w:val="24"/>
        </w:rPr>
        <w:t>87183370173</w:t>
      </w:r>
    </w:p>
    <w:p w:rsidRDefault="00CA6990" w:rsidP="00312648" w:rsidR="00CA6990" w:rsidRPr="00CA6990">
      <w:pPr>
        <w:jc w:val="both"/>
        <w:rPr>
          <w:sz w:val="24"/>
          <w:szCs w:val="24"/>
        </w:rPr>
      </w:pPr>
    </w:p>
    <w:p w:rsidRDefault="00312648" w:rsidP="00312648" w:rsidR="00312648" w:rsidRPr="00CA6990">
      <w:pPr>
        <w:jc w:val="both"/>
        <w:rPr>
          <w:sz w:val="24"/>
          <w:szCs w:val="24"/>
        </w:rPr>
      </w:pPr>
      <w:r w:rsidRPr="00CA6990">
        <w:rPr>
          <w:sz w:val="24"/>
          <w:szCs w:val="24"/>
        </w:rPr>
        <w:t xml:space="preserve"> II </w:t>
      </w:r>
      <w:r w:rsidRPr="00CA6990">
        <w:rPr>
          <w:sz w:val="24"/>
          <w:szCs w:val="24"/>
        </w:rPr>
        <w:tab/>
        <w:t xml:space="preserve">Za privremenog stečajnog upravitelja imenuje se </w:t>
      </w:r>
      <w:r w:rsidR="00A01602" w:rsidRPr="00A01602">
        <w:rPr>
          <w:sz w:val="24"/>
          <w:szCs w:val="24"/>
        </w:rPr>
        <w:t>Ante Jukić, iz Zagreba, Majstora Radonje 12, OIB: 74320689175.</w:t>
      </w:r>
      <w:r w:rsidR="004D0145" w:rsidRPr="00CA6990">
        <w:rPr>
          <w:sz w:val="24"/>
          <w:szCs w:val="24"/>
        </w:rPr>
        <w:t>,</w:t>
      </w:r>
      <w:r w:rsidRPr="00CA6990">
        <w:rPr>
          <w:sz w:val="24"/>
          <w:szCs w:val="24"/>
        </w:rPr>
        <w:t xml:space="preserve">        </w:t>
      </w:r>
    </w:p>
    <w:p w:rsidRDefault="00312648" w:rsidP="00DF0EDE" w:rsidR="00312648" w:rsidRPr="00CA6990">
      <w:pPr>
        <w:jc w:val="both"/>
        <w:rPr>
          <w:sz w:val="24"/>
          <w:szCs w:val="24"/>
        </w:rPr>
      </w:pPr>
    </w:p>
    <w:p w:rsidRDefault="00312648" w:rsidP="00312648" w:rsidR="00312648" w:rsidRPr="00CA6990">
      <w:pPr>
        <w:jc w:val="both"/>
        <w:rPr>
          <w:b/>
          <w:sz w:val="24"/>
          <w:szCs w:val="24"/>
        </w:rPr>
      </w:pPr>
      <w:r w:rsidRPr="00CA6990">
        <w:rPr>
          <w:sz w:val="24"/>
          <w:szCs w:val="24"/>
        </w:rPr>
        <w:t xml:space="preserve">III </w:t>
      </w:r>
      <w:r w:rsidRPr="00CA6990">
        <w:rPr>
          <w:sz w:val="24"/>
          <w:szCs w:val="24"/>
        </w:rPr>
        <w:tab/>
        <w:t>Nalaže se privremenom stečajnom upravitelju da kao stručna osoba ispita postoje li razlozi za otvaranje stečajnog postupka.</w:t>
      </w:r>
      <w:r w:rsidR="00513BE1" w:rsidRPr="00CA6990">
        <w:rPr>
          <w:sz w:val="24"/>
          <w:szCs w:val="24"/>
        </w:rPr>
        <w:t xml:space="preserve"> </w:t>
      </w:r>
      <w:r w:rsidRPr="00CA6990">
        <w:rPr>
          <w:sz w:val="24"/>
          <w:szCs w:val="24"/>
        </w:rPr>
        <w:t>Privremeni stečajni upravitelj ovlašten je stupiti u poslovne prostorije dužnika, a uprava dužnika dužna  mu je  dopustiti uvid u poslovnu dokumentaciju u cijelosti i dati bez odgode sve potrebne podatke i obavijesti. Protiv osoba koje se usprotive obvezi davanja obavijesti i surađivanju sa privremenim stečajnim upraviteljem u ispunjavanju njegovih zakonskih zadataka može se sukladno članku 107. Stečajnog zakona narediti dovođenje za slučaj neodazivanja, izreći novčana kazna i odrediti kazna zatvora.</w:t>
      </w:r>
      <w:r w:rsidRPr="00CA6990">
        <w:rPr>
          <w:b/>
          <w:sz w:val="24"/>
          <w:szCs w:val="24"/>
        </w:rPr>
        <w:t xml:space="preserve"> </w:t>
      </w:r>
    </w:p>
    <w:p w:rsidRDefault="00DF0EDE" w:rsidP="00312648" w:rsidR="00DF0EDE" w:rsidRPr="00CA6990">
      <w:pPr>
        <w:ind w:left="1260"/>
        <w:jc w:val="both"/>
        <w:rPr>
          <w:sz w:val="24"/>
          <w:szCs w:val="24"/>
        </w:rPr>
      </w:pPr>
    </w:p>
    <w:p w:rsidRDefault="00312648" w:rsidP="00312648" w:rsidR="00DF0EDE" w:rsidRPr="00CA6990">
      <w:pPr>
        <w:pStyle w:val="Naslov1"/>
        <w:rPr>
          <w:rFonts w:hAnsi="Times New Roman" w:ascii="Times New Roman"/>
          <w:i w:val="false"/>
          <w:color w:val="auto"/>
          <w:szCs w:val="24"/>
        </w:rPr>
      </w:pPr>
      <w:r w:rsidRPr="00CA6990">
        <w:rPr>
          <w:rFonts w:hAnsi="Times New Roman" w:ascii="Times New Roman"/>
          <w:i w:val="false"/>
          <w:color w:val="auto"/>
          <w:szCs w:val="24"/>
        </w:rPr>
        <w:t xml:space="preserve">IV </w:t>
      </w:r>
      <w:r w:rsidRPr="00CA6990">
        <w:rPr>
          <w:rFonts w:hAnsi="Times New Roman" w:ascii="Times New Roman"/>
          <w:i w:val="false"/>
          <w:color w:val="auto"/>
          <w:szCs w:val="24"/>
        </w:rPr>
        <w:tab/>
      </w:r>
      <w:r w:rsidR="00DF0EDE" w:rsidRPr="00CA6990">
        <w:rPr>
          <w:rFonts w:hAnsi="Times New Roman" w:ascii="Times New Roman"/>
          <w:i w:val="false"/>
          <w:color w:val="auto"/>
          <w:szCs w:val="24"/>
        </w:rPr>
        <w:t xml:space="preserve">Određuje se ročište radi izjašnjavanja o prijedlogu za otvaranjem stečajnog postupka, za dan </w:t>
      </w:r>
      <w:r w:rsidR="00A01602">
        <w:rPr>
          <w:rFonts w:hAnsi="Times New Roman" w:ascii="Times New Roman"/>
          <w:b/>
          <w:i w:val="false"/>
          <w:color w:val="auto"/>
          <w:szCs w:val="24"/>
        </w:rPr>
        <w:t>27</w:t>
      </w:r>
      <w:r w:rsidR="00DF0EDE" w:rsidRPr="00CA6990">
        <w:rPr>
          <w:rFonts w:hAnsi="Times New Roman" w:ascii="Times New Roman"/>
          <w:b/>
          <w:i w:val="false"/>
          <w:color w:val="auto"/>
          <w:szCs w:val="24"/>
        </w:rPr>
        <w:t>.</w:t>
      </w:r>
      <w:r w:rsidR="00A01602">
        <w:rPr>
          <w:rFonts w:hAnsi="Times New Roman" w:ascii="Times New Roman"/>
          <w:b/>
          <w:i w:val="false"/>
          <w:color w:val="auto"/>
          <w:szCs w:val="24"/>
        </w:rPr>
        <w:t xml:space="preserve"> studenoga</w:t>
      </w:r>
      <w:r w:rsidR="00DF0EDE" w:rsidRPr="00CA6990">
        <w:rPr>
          <w:rFonts w:hAnsi="Times New Roman" w:ascii="Times New Roman"/>
          <w:i w:val="false"/>
          <w:color w:val="auto"/>
          <w:szCs w:val="24"/>
        </w:rPr>
        <w:t xml:space="preserve"> </w:t>
      </w:r>
      <w:r w:rsidR="00DF0EDE" w:rsidRPr="00CA6990">
        <w:rPr>
          <w:rFonts w:hAnsi="Times New Roman" w:ascii="Times New Roman"/>
          <w:b/>
          <w:i w:val="false"/>
          <w:color w:val="auto"/>
          <w:szCs w:val="24"/>
        </w:rPr>
        <w:t>201</w:t>
      </w:r>
      <w:r w:rsidR="00A01602">
        <w:rPr>
          <w:rFonts w:hAnsi="Times New Roman" w:ascii="Times New Roman"/>
          <w:b/>
          <w:i w:val="false"/>
          <w:color w:val="auto"/>
          <w:szCs w:val="24"/>
        </w:rPr>
        <w:t>7</w:t>
      </w:r>
      <w:r w:rsidR="00DF0EDE" w:rsidRPr="00CA6990">
        <w:rPr>
          <w:rFonts w:hAnsi="Times New Roman" w:ascii="Times New Roman"/>
          <w:b/>
          <w:i w:val="false"/>
          <w:color w:val="auto"/>
          <w:szCs w:val="24"/>
        </w:rPr>
        <w:t xml:space="preserve">. u </w:t>
      </w:r>
      <w:r w:rsidR="00A01602">
        <w:rPr>
          <w:rFonts w:hAnsi="Times New Roman" w:ascii="Times New Roman"/>
          <w:b/>
          <w:i w:val="false"/>
          <w:color w:val="auto"/>
          <w:szCs w:val="24"/>
        </w:rPr>
        <w:t>10,00</w:t>
      </w:r>
      <w:r w:rsidR="001F439B" w:rsidRPr="00CA6990">
        <w:rPr>
          <w:rFonts w:hAnsi="Times New Roman" w:ascii="Times New Roman"/>
          <w:b/>
          <w:i w:val="false"/>
          <w:color w:val="auto"/>
          <w:szCs w:val="24"/>
        </w:rPr>
        <w:t xml:space="preserve"> s</w:t>
      </w:r>
      <w:r w:rsidR="00DF0EDE" w:rsidRPr="00CA6990">
        <w:rPr>
          <w:rFonts w:hAnsi="Times New Roman" w:ascii="Times New Roman"/>
          <w:b/>
          <w:i w:val="false"/>
          <w:color w:val="auto"/>
          <w:szCs w:val="24"/>
        </w:rPr>
        <w:t>ati,</w:t>
      </w:r>
      <w:r w:rsidR="00DF0EDE" w:rsidRPr="00CA6990">
        <w:rPr>
          <w:rFonts w:hAnsi="Times New Roman" w:ascii="Times New Roman"/>
          <w:bCs/>
          <w:i w:val="false"/>
          <w:color w:val="auto"/>
          <w:szCs w:val="24"/>
        </w:rPr>
        <w:t xml:space="preserve"> u</w:t>
      </w:r>
      <w:r w:rsidR="00DF0EDE" w:rsidRPr="00CA6990">
        <w:rPr>
          <w:rFonts w:hAnsi="Times New Roman" w:ascii="Times New Roman"/>
          <w:i w:val="false"/>
          <w:color w:val="auto"/>
          <w:szCs w:val="24"/>
        </w:rPr>
        <w:t xml:space="preserve"> zgradi ovog suda u sobi br. 82/II ulična zgrada, a na koje se pozivaju dostavom ovog rješenja:</w:t>
      </w:r>
    </w:p>
    <w:p w:rsidRDefault="001F439B" w:rsidP="001F61E5" w:rsidR="00A01602">
      <w:pPr>
        <w:numPr>
          <w:ilvl w:val="0"/>
          <w:numId w:val="1"/>
        </w:numPr>
        <w:tabs>
          <w:tab w:pos="720" w:val="clear"/>
          <w:tab w:pos="1440" w:val="num"/>
        </w:tabs>
        <w:ind w:left="1440"/>
        <w:jc w:val="both"/>
        <w:rPr>
          <w:sz w:val="24"/>
          <w:szCs w:val="24"/>
        </w:rPr>
      </w:pPr>
      <w:r w:rsidRPr="00CA6990">
        <w:rPr>
          <w:sz w:val="24"/>
          <w:szCs w:val="24"/>
        </w:rPr>
        <w:t>p</w:t>
      </w:r>
      <w:r w:rsidR="00E416A9" w:rsidRPr="00CA6990">
        <w:rPr>
          <w:sz w:val="24"/>
          <w:szCs w:val="24"/>
        </w:rPr>
        <w:t xml:space="preserve">redlagatelj </w:t>
      </w:r>
      <w:r w:rsidR="00A01602">
        <w:rPr>
          <w:sz w:val="24"/>
          <w:szCs w:val="24"/>
        </w:rPr>
        <w:t>FINA</w:t>
      </w:r>
    </w:p>
    <w:p w:rsidRDefault="00DF0EDE" w:rsidP="00A01602" w:rsidR="000E131C">
      <w:pPr>
        <w:numPr>
          <w:ilvl w:val="0"/>
          <w:numId w:val="1"/>
        </w:numPr>
        <w:jc w:val="both"/>
        <w:rPr>
          <w:sz w:val="24"/>
          <w:szCs w:val="24"/>
        </w:rPr>
      </w:pPr>
      <w:r w:rsidRPr="00A01602">
        <w:rPr>
          <w:sz w:val="24"/>
          <w:szCs w:val="24"/>
        </w:rPr>
        <w:t>zakonski zastupni</w:t>
      </w:r>
      <w:r w:rsidR="001F61E5" w:rsidRPr="00A01602">
        <w:rPr>
          <w:sz w:val="24"/>
          <w:szCs w:val="24"/>
        </w:rPr>
        <w:t xml:space="preserve">ci </w:t>
      </w:r>
      <w:r w:rsidRPr="00A01602">
        <w:rPr>
          <w:sz w:val="24"/>
          <w:szCs w:val="24"/>
        </w:rPr>
        <w:t>dužnika</w:t>
      </w:r>
      <w:r w:rsidR="000E131C">
        <w:rPr>
          <w:sz w:val="24"/>
          <w:szCs w:val="24"/>
        </w:rPr>
        <w:t>:</w:t>
      </w:r>
    </w:p>
    <w:p w:rsidRDefault="000E131C" w:rsidP="000E131C" w:rsidR="00A01602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Ilija Papak, OIB: 82201606916, </w:t>
      </w:r>
      <w:r w:rsidR="00A01602" w:rsidRPr="00A01602">
        <w:rPr>
          <w:sz w:val="24"/>
          <w:szCs w:val="24"/>
        </w:rPr>
        <w:t>Dugo Selo, Kozinska 44</w:t>
      </w:r>
      <w:r>
        <w:rPr>
          <w:sz w:val="24"/>
          <w:szCs w:val="24"/>
        </w:rPr>
        <w:t xml:space="preserve"> i</w:t>
      </w:r>
    </w:p>
    <w:p w:rsidRDefault="000E131C" w:rsidP="000E131C" w:rsidR="000E131C" w:rsidRPr="000E131C">
      <w:pPr>
        <w:numPr>
          <w:ilvl w:val="0"/>
          <w:numId w:val="1"/>
        </w:numPr>
        <w:jc w:val="both"/>
        <w:rPr>
          <w:sz w:val="24"/>
          <w:szCs w:val="24"/>
        </w:rPr>
      </w:pPr>
      <w:r w:rsidRPr="000E131C">
        <w:rPr>
          <w:sz w:val="24"/>
          <w:szCs w:val="24"/>
        </w:rPr>
        <w:t>Ivan Papak, OIB: 38560821034 Dugo Selo, Rugvička 174</w:t>
      </w:r>
    </w:p>
    <w:p w:rsidRDefault="000E131C" w:rsidP="000E131C" w:rsidR="000E131C">
      <w:pPr>
        <w:numPr>
          <w:ilvl w:val="0"/>
          <w:numId w:val="1"/>
        </w:numPr>
        <w:jc w:val="both"/>
        <w:rPr>
          <w:sz w:val="24"/>
          <w:szCs w:val="24"/>
        </w:rPr>
      </w:pPr>
      <w:r w:rsidRPr="000E131C">
        <w:rPr>
          <w:sz w:val="24"/>
          <w:szCs w:val="24"/>
        </w:rPr>
        <w:t>Ante Jukić, iz Zagreba, Majstora Radonje 12,</w:t>
      </w:r>
    </w:p>
    <w:p w:rsidRDefault="001F439B" w:rsidP="001F439B" w:rsidR="001F439B" w:rsidRPr="00CA6990">
      <w:pPr>
        <w:ind w:hanging="330" w:left="1410"/>
        <w:jc w:val="both"/>
        <w:rPr>
          <w:sz w:val="24"/>
          <w:szCs w:val="24"/>
        </w:rPr>
      </w:pPr>
    </w:p>
    <w:p w:rsidRDefault="00DF0EDE" w:rsidP="001F439B" w:rsidR="00DF0EDE" w:rsidRPr="00CA6990">
      <w:pPr>
        <w:ind w:firstLine="372" w:left="708"/>
        <w:jc w:val="both"/>
        <w:rPr>
          <w:sz w:val="24"/>
          <w:szCs w:val="24"/>
        </w:rPr>
      </w:pPr>
    </w:p>
    <w:p w:rsidRDefault="00312648" w:rsidP="00312648" w:rsidR="00312648" w:rsidRPr="00CA6990">
      <w:pPr>
        <w:jc w:val="both"/>
        <w:rPr>
          <w:sz w:val="24"/>
          <w:szCs w:val="24"/>
        </w:rPr>
      </w:pPr>
      <w:r w:rsidRPr="00CA6990">
        <w:rPr>
          <w:sz w:val="24"/>
          <w:szCs w:val="24"/>
        </w:rPr>
        <w:lastRenderedPageBreak/>
        <w:t xml:space="preserve">V </w:t>
      </w:r>
      <w:r w:rsidRPr="00CA6990">
        <w:rPr>
          <w:sz w:val="24"/>
          <w:szCs w:val="24"/>
        </w:rPr>
        <w:tab/>
        <w:t>Na ročištu će se pozvane osobe izjasniti o prijedlogu za otvaranje stečajnog postupka. Temeljem članka 49. stavak (2) Stečajnog zakona one se o prijedlogu mogu i pismeno izjasniti.</w:t>
      </w:r>
    </w:p>
    <w:p w:rsidRDefault="00DF0EDE" w:rsidP="00DF0EDE" w:rsidR="00DF0EDE" w:rsidRPr="00CA6990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CA6990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3404E2" w:rsidP="003404E2" w:rsidR="003404E2" w:rsidRPr="00CA6990">
      <w:pPr>
        <w:pStyle w:val="Tijeloteksta"/>
      </w:pPr>
    </w:p>
    <w:p w:rsidRDefault="002472A4" w:rsidP="00CA6990" w:rsidR="002472A4">
      <w:pPr>
        <w:pStyle w:val="Tijeloteksta"/>
        <w:ind w:firstLine="720"/>
      </w:pPr>
    </w:p>
    <w:p w:rsidRDefault="002472A4" w:rsidP="002472A4" w:rsidR="002472A4" w:rsidRPr="002472A4">
      <w:pPr>
        <w:ind w:firstLine="709"/>
        <w:jc w:val="both"/>
        <w:rPr>
          <w:sz w:val="24"/>
          <w:szCs w:val="24"/>
        </w:rPr>
      </w:pPr>
      <w:r w:rsidRPr="002472A4">
        <w:rPr>
          <w:sz w:val="24"/>
          <w:szCs w:val="24"/>
        </w:rPr>
        <w:t xml:space="preserve">Financijska agencija, Regionalni centar Zagreb, podnijela je ovom sudu dana </w:t>
      </w:r>
      <w:r>
        <w:rPr>
          <w:sz w:val="24"/>
          <w:szCs w:val="24"/>
        </w:rPr>
        <w:t>28</w:t>
      </w:r>
      <w:r w:rsidRPr="002472A4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Pr="002472A4">
        <w:rPr>
          <w:sz w:val="24"/>
          <w:szCs w:val="24"/>
        </w:rPr>
        <w:t xml:space="preserve"> 201</w:t>
      </w:r>
      <w:r>
        <w:rPr>
          <w:sz w:val="24"/>
          <w:szCs w:val="24"/>
        </w:rPr>
        <w:t>4</w:t>
      </w:r>
      <w:r w:rsidRPr="002472A4">
        <w:rPr>
          <w:sz w:val="24"/>
          <w:szCs w:val="24"/>
        </w:rPr>
        <w:t>. prijedlog za otvaranje stečajnog postupka nad dužnikom.</w:t>
      </w:r>
    </w:p>
    <w:p w:rsidRDefault="002472A4" w:rsidP="002472A4" w:rsidR="002472A4" w:rsidRPr="002472A4">
      <w:pPr>
        <w:ind w:firstLine="709"/>
        <w:jc w:val="both"/>
        <w:rPr>
          <w:sz w:val="24"/>
          <w:szCs w:val="24"/>
        </w:rPr>
      </w:pPr>
    </w:p>
    <w:p w:rsidRDefault="002472A4" w:rsidP="002472A4" w:rsidR="002472A4" w:rsidRPr="002472A4">
      <w:pPr>
        <w:ind w:firstLine="709"/>
        <w:jc w:val="both"/>
        <w:rPr>
          <w:sz w:val="24"/>
          <w:szCs w:val="24"/>
        </w:rPr>
      </w:pPr>
      <w:r w:rsidRPr="002472A4">
        <w:rPr>
          <w:sz w:val="24"/>
          <w:szCs w:val="24"/>
        </w:rPr>
        <w:t xml:space="preserve">Prijedlog je podnesen na temelju odredbe čl. 27. st. 5. Zakona o financijskom poslovanju i predstečajnoj nagodbi („Narodne novine“ broj 108/12, 144/12, </w:t>
      </w:r>
      <w:hyperlink r:id="rId10" w:history="true" w:tooltip="zakon o izmjenama i dopunama zakona o financijskom poslovanju i predstečajnoj nagodbi">
        <w:r w:rsidRPr="002472A4">
          <w:rPr>
            <w:rStyle w:val="Hiperveza"/>
            <w:color w:val="auto"/>
            <w:sz w:val="24"/>
            <w:szCs w:val="24"/>
          </w:rPr>
          <w:t>81/2013</w:t>
        </w:r>
      </w:hyperlink>
      <w:r w:rsidRPr="002472A4">
        <w:rPr>
          <w:sz w:val="24"/>
          <w:szCs w:val="24"/>
        </w:rPr>
        <w:t xml:space="preserve">, </w:t>
      </w:r>
      <w:hyperlink r:id="rId11" w:history="true" w:tooltip="uredba o izmjenama i dopunama zakona o financijskom poslovanju i predstečajnoj nagodbi">
        <w:r w:rsidRPr="002472A4">
          <w:rPr>
            <w:rStyle w:val="Hiperveza"/>
            <w:color w:val="auto"/>
            <w:sz w:val="24"/>
            <w:szCs w:val="24"/>
          </w:rPr>
          <w:t>112/2013</w:t>
        </w:r>
      </w:hyperlink>
      <w:r w:rsidRPr="002472A4">
        <w:rPr>
          <w:sz w:val="24"/>
          <w:szCs w:val="24"/>
        </w:rPr>
        <w:t>; dalje ZFPN) jer je rješenjem od 2</w:t>
      </w:r>
      <w:r>
        <w:rPr>
          <w:sz w:val="24"/>
          <w:szCs w:val="24"/>
        </w:rPr>
        <w:t>8</w:t>
      </w:r>
      <w:r w:rsidRPr="002472A4">
        <w:rPr>
          <w:sz w:val="24"/>
          <w:szCs w:val="24"/>
        </w:rPr>
        <w:t>.</w:t>
      </w:r>
      <w:r>
        <w:rPr>
          <w:sz w:val="24"/>
          <w:szCs w:val="24"/>
        </w:rPr>
        <w:t xml:space="preserve"> kolovoza</w:t>
      </w:r>
      <w:r w:rsidRPr="002472A4">
        <w:rPr>
          <w:sz w:val="24"/>
          <w:szCs w:val="24"/>
        </w:rPr>
        <w:t xml:space="preserve"> 201</w:t>
      </w:r>
      <w:r>
        <w:rPr>
          <w:sz w:val="24"/>
          <w:szCs w:val="24"/>
        </w:rPr>
        <w:t>4</w:t>
      </w:r>
      <w:r w:rsidRPr="002472A4">
        <w:rPr>
          <w:sz w:val="24"/>
          <w:szCs w:val="24"/>
        </w:rPr>
        <w:t>. poslovni broj ur. br. 04-06-1</w:t>
      </w:r>
      <w:r w:rsidR="00406F29">
        <w:rPr>
          <w:sz w:val="24"/>
          <w:szCs w:val="24"/>
        </w:rPr>
        <w:t>4</w:t>
      </w:r>
      <w:r w:rsidRPr="002472A4">
        <w:rPr>
          <w:sz w:val="24"/>
          <w:szCs w:val="24"/>
        </w:rPr>
        <w:t>-</w:t>
      </w:r>
      <w:r w:rsidR="00406F29">
        <w:rPr>
          <w:sz w:val="24"/>
          <w:szCs w:val="24"/>
        </w:rPr>
        <w:t xml:space="preserve">5435-66, koje rješenje je potvrdilo i drugostupanjsko tijelo Ministarstva financija, Samostalni sektor za drugostupanjski upravni postupak, </w:t>
      </w:r>
      <w:r w:rsidRPr="002472A4">
        <w:rPr>
          <w:sz w:val="24"/>
          <w:szCs w:val="24"/>
        </w:rPr>
        <w:t xml:space="preserve">nagodbeno vijeće obustavilo postupak predstečajne nagodbe. </w:t>
      </w:r>
    </w:p>
    <w:p w:rsidRDefault="002472A4" w:rsidP="002472A4" w:rsidR="002472A4" w:rsidRPr="002472A4">
      <w:pPr>
        <w:ind w:firstLine="709"/>
        <w:jc w:val="both"/>
        <w:rPr>
          <w:sz w:val="24"/>
          <w:szCs w:val="24"/>
        </w:rPr>
      </w:pPr>
    </w:p>
    <w:p w:rsidRDefault="002472A4" w:rsidP="002472A4" w:rsidR="002472A4" w:rsidRPr="002472A4">
      <w:pPr>
        <w:ind w:firstLine="709"/>
        <w:jc w:val="both"/>
        <w:rPr>
          <w:sz w:val="24"/>
          <w:szCs w:val="24"/>
        </w:rPr>
      </w:pPr>
      <w:r w:rsidRPr="002472A4">
        <w:rPr>
          <w:sz w:val="24"/>
          <w:szCs w:val="24"/>
        </w:rPr>
        <w:t xml:space="preserve">Financijska agencija je uz prijedlog za otvaranje stečajnog postupka nad dužnikom dostavila: potvrdu od </w:t>
      </w:r>
      <w:r w:rsidR="00F3117D">
        <w:rPr>
          <w:sz w:val="24"/>
          <w:szCs w:val="24"/>
        </w:rPr>
        <w:t>27</w:t>
      </w:r>
      <w:r w:rsidRPr="002472A4">
        <w:rPr>
          <w:sz w:val="24"/>
          <w:szCs w:val="24"/>
        </w:rPr>
        <w:t>.</w:t>
      </w:r>
      <w:r w:rsidR="00F3117D">
        <w:rPr>
          <w:sz w:val="24"/>
          <w:szCs w:val="24"/>
        </w:rPr>
        <w:t xml:space="preserve"> kolovoza</w:t>
      </w:r>
      <w:r w:rsidRPr="002472A4">
        <w:rPr>
          <w:sz w:val="24"/>
          <w:szCs w:val="24"/>
        </w:rPr>
        <w:t xml:space="preserve"> 201</w:t>
      </w:r>
      <w:r w:rsidR="00F3117D">
        <w:rPr>
          <w:sz w:val="24"/>
          <w:szCs w:val="24"/>
        </w:rPr>
        <w:t>4</w:t>
      </w:r>
      <w:r w:rsidRPr="002472A4">
        <w:rPr>
          <w:sz w:val="24"/>
          <w:szCs w:val="24"/>
        </w:rPr>
        <w:t>. , rješenje o obustavi postupka predstečajne nagodbe od 2</w:t>
      </w:r>
      <w:r w:rsidR="00F3117D">
        <w:rPr>
          <w:sz w:val="24"/>
          <w:szCs w:val="24"/>
        </w:rPr>
        <w:t>8</w:t>
      </w:r>
      <w:r w:rsidRPr="002472A4">
        <w:rPr>
          <w:sz w:val="24"/>
          <w:szCs w:val="24"/>
        </w:rPr>
        <w:t>.</w:t>
      </w:r>
      <w:r w:rsidR="00F3117D">
        <w:rPr>
          <w:sz w:val="24"/>
          <w:szCs w:val="24"/>
        </w:rPr>
        <w:t xml:space="preserve"> kolovoza</w:t>
      </w:r>
      <w:r w:rsidRPr="002472A4">
        <w:rPr>
          <w:sz w:val="24"/>
          <w:szCs w:val="24"/>
        </w:rPr>
        <w:t xml:space="preserve"> 201</w:t>
      </w:r>
      <w:r w:rsidR="00F3117D">
        <w:rPr>
          <w:sz w:val="24"/>
          <w:szCs w:val="24"/>
        </w:rPr>
        <w:t>4</w:t>
      </w:r>
      <w:r w:rsidRPr="002472A4">
        <w:rPr>
          <w:sz w:val="24"/>
          <w:szCs w:val="24"/>
        </w:rPr>
        <w:t xml:space="preserve">., te spis predstečajne nagodbe. </w:t>
      </w:r>
    </w:p>
    <w:p w:rsidRDefault="002472A4" w:rsidP="002472A4" w:rsidR="002472A4" w:rsidRPr="002472A4">
      <w:pPr>
        <w:ind w:firstLine="709"/>
        <w:jc w:val="both"/>
        <w:rPr>
          <w:sz w:val="24"/>
          <w:szCs w:val="24"/>
        </w:rPr>
      </w:pPr>
    </w:p>
    <w:p w:rsidRDefault="002472A4" w:rsidP="002472A4" w:rsidR="002472A4" w:rsidRPr="002472A4">
      <w:pPr>
        <w:ind w:firstLine="709"/>
        <w:jc w:val="both"/>
        <w:rPr>
          <w:sz w:val="24"/>
          <w:szCs w:val="24"/>
        </w:rPr>
      </w:pPr>
      <w:r w:rsidRPr="002472A4">
        <w:rPr>
          <w:sz w:val="24"/>
          <w:szCs w:val="24"/>
        </w:rPr>
        <w:t xml:space="preserve">Prema odredbi čl. 42. st. 1. Stečajnog zakona („Narodne novine“ broj 44/96, 29/99, 129/00, 123/03, 82/06, 116/10, 25/12 i 133/12 dalje: SZ) na temelju prijedloga za otvaranje stečajnog postupka stečajni sudac donosi rješenje o pokretanju postupka radi utvrđenja uvjeta za otvaranje stečajnog postupka (prethodni postupak). </w:t>
      </w:r>
    </w:p>
    <w:p w:rsidRDefault="002472A4" w:rsidP="002472A4" w:rsidR="002472A4" w:rsidRPr="002472A4">
      <w:pPr>
        <w:ind w:firstLine="709"/>
        <w:jc w:val="both"/>
        <w:rPr>
          <w:sz w:val="24"/>
          <w:szCs w:val="24"/>
        </w:rPr>
      </w:pPr>
    </w:p>
    <w:p w:rsidRDefault="002472A4" w:rsidP="002472A4" w:rsidR="002472A4" w:rsidRPr="002472A4">
      <w:pPr>
        <w:ind w:firstLine="709"/>
        <w:jc w:val="both"/>
        <w:rPr>
          <w:sz w:val="24"/>
          <w:szCs w:val="24"/>
        </w:rPr>
      </w:pPr>
      <w:r w:rsidRPr="002472A4">
        <w:rPr>
          <w:sz w:val="24"/>
          <w:szCs w:val="24"/>
        </w:rPr>
        <w:t xml:space="preserve">Kako je dakle ovlašteni predlagatelj Financijska agencija sukladno odredbi čl. 27. st. 5. ZFPN-a odlukom odbacio obustavio postupak predstečajne nagodbe, to je na temelju odredbe čl. </w:t>
      </w:r>
      <w:smartTag w:element="metricconverter" w:uri="urn:schemas-microsoft-com:office:smarttags">
        <w:smartTagPr>
          <w:attr w:val="42. st" w:name="ProductID"/>
        </w:smartTagPr>
        <w:r w:rsidRPr="002472A4">
          <w:rPr>
            <w:sz w:val="24"/>
            <w:szCs w:val="24"/>
          </w:rPr>
          <w:t>42. st</w:t>
        </w:r>
      </w:smartTag>
      <w:r w:rsidRPr="002472A4">
        <w:rPr>
          <w:sz w:val="24"/>
          <w:szCs w:val="24"/>
        </w:rPr>
        <w:t xml:space="preserve">. 1. SZ-a riješeno kao pod točkom I. rješenja. </w:t>
      </w:r>
    </w:p>
    <w:p w:rsidRDefault="00F3117D" w:rsidP="00DB3304" w:rsidR="00F3117D">
      <w:pPr>
        <w:ind w:firstLine="720"/>
        <w:jc w:val="both"/>
        <w:rPr>
          <w:sz w:val="24"/>
          <w:szCs w:val="24"/>
        </w:rPr>
      </w:pPr>
    </w:p>
    <w:p w:rsidRDefault="00DB3304" w:rsidP="00DB3304" w:rsidR="00DB3304" w:rsidRPr="00CA6990">
      <w:pPr>
        <w:ind w:firstLine="720"/>
        <w:jc w:val="both"/>
        <w:rPr>
          <w:sz w:val="24"/>
          <w:szCs w:val="24"/>
        </w:rPr>
      </w:pPr>
      <w:r w:rsidRPr="00CA6990">
        <w:rPr>
          <w:sz w:val="24"/>
          <w:szCs w:val="24"/>
        </w:rPr>
        <w:t xml:space="preserve">Iz Potvrde FINA-e od dana </w:t>
      </w:r>
      <w:r w:rsidR="00F3117D">
        <w:rPr>
          <w:sz w:val="24"/>
          <w:szCs w:val="24"/>
        </w:rPr>
        <w:t>od 27</w:t>
      </w:r>
      <w:r w:rsidR="00CA6990" w:rsidRPr="00CA6990">
        <w:rPr>
          <w:sz w:val="24"/>
          <w:szCs w:val="24"/>
        </w:rPr>
        <w:t>.</w:t>
      </w:r>
      <w:r w:rsidR="00F3117D">
        <w:rPr>
          <w:sz w:val="24"/>
          <w:szCs w:val="24"/>
        </w:rPr>
        <w:t>8</w:t>
      </w:r>
      <w:r w:rsidR="00CA6990" w:rsidRPr="00CA6990">
        <w:rPr>
          <w:sz w:val="24"/>
          <w:szCs w:val="24"/>
        </w:rPr>
        <w:t xml:space="preserve">.2014 </w:t>
      </w:r>
      <w:r w:rsidRPr="00CA6990">
        <w:rPr>
          <w:sz w:val="24"/>
          <w:szCs w:val="24"/>
        </w:rPr>
        <w:t xml:space="preserve">sud je utvrdio postojanje stečajnog razloga u vidu nesposobnosti za plaćanje, obzirom da je račun dužnika blokiran dulje od 60 dana, sukladno članku </w:t>
      </w:r>
      <w:smartTag w:element="metricconverter" w:uri="urn:schemas-microsoft-com:office:smarttags">
        <w:smartTagPr>
          <w:attr w:val="4. st" w:name="ProductID"/>
        </w:smartTagPr>
        <w:r w:rsidRPr="00CA6990">
          <w:rPr>
            <w:sz w:val="24"/>
            <w:szCs w:val="24"/>
          </w:rPr>
          <w:t>4. st</w:t>
        </w:r>
      </w:smartTag>
      <w:r w:rsidRPr="00CA6990">
        <w:rPr>
          <w:sz w:val="24"/>
          <w:szCs w:val="24"/>
        </w:rPr>
        <w:t xml:space="preserve">. 2. u vezi stavaka 3. i 6. Stečajnog zakona. </w:t>
      </w:r>
    </w:p>
    <w:p w:rsidRDefault="00F3117D" w:rsidP="00E416A9" w:rsidR="00F3117D">
      <w:pPr>
        <w:ind w:firstLine="720"/>
        <w:jc w:val="both"/>
        <w:rPr>
          <w:sz w:val="24"/>
          <w:szCs w:val="24"/>
        </w:rPr>
      </w:pPr>
    </w:p>
    <w:p w:rsidRDefault="00E416A9" w:rsidP="00E416A9" w:rsidR="00F3117D">
      <w:pPr>
        <w:ind w:firstLine="720"/>
        <w:jc w:val="both"/>
        <w:rPr>
          <w:sz w:val="24"/>
          <w:szCs w:val="24"/>
        </w:rPr>
      </w:pPr>
      <w:r w:rsidRPr="00CA6990">
        <w:rPr>
          <w:sz w:val="24"/>
          <w:szCs w:val="24"/>
        </w:rPr>
        <w:t xml:space="preserve">Stoga je na temelju članka </w:t>
      </w:r>
      <w:smartTag w:element="metricconverter" w:uri="urn:schemas-microsoft-com:office:smarttags">
        <w:smartTagPr>
          <w:attr w:val="42. st" w:name="ProductID"/>
        </w:smartTagPr>
        <w:r w:rsidRPr="00CA6990">
          <w:rPr>
            <w:sz w:val="24"/>
            <w:szCs w:val="24"/>
          </w:rPr>
          <w:t>42. st</w:t>
        </w:r>
      </w:smartTag>
      <w:r w:rsidRPr="00CA6990">
        <w:rPr>
          <w:sz w:val="24"/>
          <w:szCs w:val="24"/>
        </w:rPr>
        <w:t>. 1. SZ-a sud donio rješenje o pokretanju prethodnog postupka radi utvrđivanja uvjeta za otvaranje stečajnog postupka nad dužniko</w:t>
      </w:r>
    </w:p>
    <w:p w:rsidRDefault="00E416A9" w:rsidP="00E416A9" w:rsidR="00E416A9" w:rsidRPr="00CA6990">
      <w:pPr>
        <w:ind w:firstLine="720"/>
        <w:jc w:val="both"/>
        <w:rPr>
          <w:sz w:val="24"/>
          <w:szCs w:val="24"/>
        </w:rPr>
      </w:pPr>
    </w:p>
    <w:p w:rsidRDefault="00E416A9" w:rsidP="00451691" w:rsidR="00010912">
      <w:pPr>
        <w:jc w:val="both"/>
        <w:rPr>
          <w:sz w:val="24"/>
          <w:szCs w:val="24"/>
        </w:rPr>
      </w:pPr>
      <w:r w:rsidRPr="00CA6990">
        <w:rPr>
          <w:sz w:val="24"/>
          <w:szCs w:val="24"/>
        </w:rPr>
        <w:tab/>
        <w:t xml:space="preserve">Temeljem članka </w:t>
      </w:r>
      <w:smartTag w:element="metricconverter" w:uri="urn:schemas-microsoft-com:office:smarttags">
        <w:smartTagPr>
          <w:attr w:val="49. st" w:name="ProductID"/>
        </w:smartTagPr>
        <w:r w:rsidRPr="00CA6990">
          <w:rPr>
            <w:sz w:val="24"/>
            <w:szCs w:val="24"/>
          </w:rPr>
          <w:t>49. st</w:t>
        </w:r>
      </w:smartTag>
      <w:r w:rsidRPr="00CA6990">
        <w:rPr>
          <w:sz w:val="24"/>
          <w:szCs w:val="24"/>
        </w:rPr>
        <w:t xml:space="preserve">. 1. SZ-a stečajni sudac je odmah odredio ročište na kojem će se pozvane osobe izjasniti o prijedlogu, a što mogu učiniti na temelju članka </w:t>
      </w:r>
      <w:smartTag w:element="metricconverter" w:uri="urn:schemas-microsoft-com:office:smarttags">
        <w:smartTagPr>
          <w:attr w:val="49. st" w:name="ProductID"/>
        </w:smartTagPr>
        <w:r w:rsidRPr="00CA6990">
          <w:rPr>
            <w:sz w:val="24"/>
            <w:szCs w:val="24"/>
          </w:rPr>
          <w:t>49. st</w:t>
        </w:r>
      </w:smartTag>
      <w:r w:rsidRPr="00CA6990">
        <w:rPr>
          <w:sz w:val="24"/>
          <w:szCs w:val="24"/>
        </w:rPr>
        <w:t xml:space="preserve">. 2. SZ-a i pisanim podneskom. </w:t>
      </w:r>
    </w:p>
    <w:p w:rsidRDefault="00214D36" w:rsidP="00451691" w:rsidR="00214D36">
      <w:pPr>
        <w:jc w:val="both"/>
        <w:rPr>
          <w:sz w:val="24"/>
          <w:szCs w:val="24"/>
        </w:rPr>
      </w:pPr>
    </w:p>
    <w:p w:rsidRDefault="00214D36" w:rsidP="004379EA" w:rsidR="004379EA">
      <w:pPr>
        <w:ind w:firstLine="720"/>
        <w:jc w:val="both"/>
        <w:rPr>
          <w:sz w:val="24"/>
          <w:szCs w:val="24"/>
          <w:lang w:val="pl-PL"/>
        </w:rPr>
      </w:pPr>
      <w:r>
        <w:rPr>
          <w:sz w:val="24"/>
          <w:szCs w:val="24"/>
        </w:rPr>
        <w:tab/>
      </w:r>
      <w:r w:rsidR="004379EA">
        <w:rPr>
          <w:sz w:val="24"/>
          <w:szCs w:val="24"/>
          <w:lang w:val="pl-PL"/>
        </w:rPr>
        <w:t>U ovom se postupku primjenjuje član 12. u vezi članka 441. Stečajnog zakona (NN 71/15).</w:t>
      </w:r>
    </w:p>
    <w:p w:rsidRDefault="004379EA" w:rsidP="004379EA" w:rsidR="004379EA">
      <w:pPr>
        <w:rPr>
          <w:sz w:val="24"/>
          <w:szCs w:val="24"/>
        </w:rPr>
      </w:pPr>
    </w:p>
    <w:p w:rsidRDefault="004379EA" w:rsidP="004379EA" w:rsidR="004379EA">
      <w:pPr>
        <w:rPr>
          <w:sz w:val="24"/>
          <w:szCs w:val="24"/>
        </w:rPr>
      </w:pPr>
      <w:r>
        <w:rPr>
          <w:sz w:val="24"/>
          <w:szCs w:val="24"/>
        </w:rPr>
        <w:tab/>
        <w:t>Slijedom navedenoga odlučeno je kao u izreci.</w:t>
      </w:r>
    </w:p>
    <w:p w:rsidRDefault="00214D36" w:rsidP="00451691" w:rsidR="00214D36" w:rsidRPr="00CA6990">
      <w:pPr>
        <w:jc w:val="both"/>
        <w:rPr>
          <w:sz w:val="24"/>
          <w:szCs w:val="24"/>
        </w:rPr>
      </w:pPr>
    </w:p>
    <w:p w:rsidRDefault="00DF0EDE" w:rsidP="00DF0EDE" w:rsidR="00DF0EDE" w:rsidRPr="00CA6990">
      <w:pPr>
        <w:jc w:val="center"/>
        <w:rPr>
          <w:sz w:val="24"/>
          <w:szCs w:val="24"/>
        </w:rPr>
      </w:pPr>
      <w:r w:rsidRPr="00CA6990">
        <w:rPr>
          <w:sz w:val="24"/>
          <w:szCs w:val="24"/>
        </w:rPr>
        <w:t xml:space="preserve">U Zagrebu, </w:t>
      </w:r>
      <w:r w:rsidR="004379EA">
        <w:rPr>
          <w:sz w:val="24"/>
          <w:szCs w:val="24"/>
        </w:rPr>
        <w:t>13</w:t>
      </w:r>
      <w:r w:rsidRPr="00CA6990">
        <w:rPr>
          <w:sz w:val="24"/>
          <w:szCs w:val="24"/>
        </w:rPr>
        <w:t>.</w:t>
      </w:r>
      <w:r w:rsidR="004379EA">
        <w:rPr>
          <w:sz w:val="24"/>
          <w:szCs w:val="24"/>
        </w:rPr>
        <w:t xml:space="preserve"> listopada</w:t>
      </w:r>
      <w:r w:rsidRPr="00CA6990">
        <w:rPr>
          <w:sz w:val="24"/>
          <w:szCs w:val="24"/>
        </w:rPr>
        <w:t xml:space="preserve"> 201</w:t>
      </w:r>
      <w:r w:rsidR="004379EA">
        <w:rPr>
          <w:sz w:val="24"/>
          <w:szCs w:val="24"/>
        </w:rPr>
        <w:t>7</w:t>
      </w:r>
      <w:r w:rsidRPr="00CA6990">
        <w:rPr>
          <w:sz w:val="24"/>
          <w:szCs w:val="24"/>
        </w:rPr>
        <w:t>.</w:t>
      </w:r>
    </w:p>
    <w:p w:rsidRDefault="00DF0EDE" w:rsidP="00DF0EDE" w:rsidR="00DF0EDE" w:rsidRPr="00CA6990">
      <w:pPr>
        <w:jc w:val="both"/>
        <w:rPr>
          <w:sz w:val="24"/>
          <w:szCs w:val="24"/>
        </w:rPr>
      </w:pPr>
      <w:r w:rsidRPr="00CA6990">
        <w:rPr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</w:t>
      </w:r>
    </w:p>
    <w:p w:rsidRDefault="00DF0EDE" w:rsidP="00E91121" w:rsidR="00576F9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CA6990">
        <w:rPr>
          <w:rFonts w:hAnsi="Times New Roman" w:ascii="Times New Roman"/>
          <w:b w:val="false"/>
          <w:color w:val="auto"/>
          <w:szCs w:val="24"/>
        </w:rPr>
        <w:t xml:space="preserve">   </w:t>
      </w:r>
      <w:r w:rsidR="00576F9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3117D" w:rsidP="00F3117D" w:rsidR="00576F9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</w:t>
      </w:r>
      <w:r w:rsidR="00576F9D"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451691" w:rsidP="00576F9D" w:rsidR="00451691" w:rsidRPr="00CA699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76F9D" w:rsidP="0058278E" w:rsidR="00576F9D">
      <w:pPr>
        <w:jc w:val="both"/>
        <w:rPr>
          <w:b/>
          <w:sz w:val="24"/>
          <w:szCs w:val="24"/>
        </w:rPr>
      </w:pPr>
    </w:p>
    <w:p w:rsidRDefault="00576F9D" w:rsidP="0058278E" w:rsidR="00576F9D">
      <w:pPr>
        <w:jc w:val="both"/>
        <w:rPr>
          <w:b/>
          <w:sz w:val="24"/>
          <w:szCs w:val="24"/>
        </w:rPr>
      </w:pPr>
    </w:p>
    <w:p w:rsidRDefault="0058278E" w:rsidP="0058278E" w:rsidR="0058278E" w:rsidRPr="00CA6990">
      <w:pPr>
        <w:jc w:val="both"/>
        <w:rPr>
          <w:b/>
          <w:sz w:val="24"/>
          <w:szCs w:val="24"/>
        </w:rPr>
      </w:pPr>
      <w:r w:rsidRPr="00CA6990">
        <w:rPr>
          <w:b/>
          <w:sz w:val="24"/>
          <w:szCs w:val="24"/>
        </w:rPr>
        <w:t>POUKA O PRAVNOM LIJEKU:</w:t>
      </w:r>
    </w:p>
    <w:p w:rsidRDefault="0058278E" w:rsidP="00F3117D" w:rsidR="00DF0EDE" w:rsidRPr="00CA6990">
      <w:pPr>
        <w:jc w:val="both"/>
        <w:rPr>
          <w:b/>
          <w:szCs w:val="24"/>
        </w:rPr>
      </w:pPr>
      <w:r w:rsidRPr="00CA6990">
        <w:rPr>
          <w:sz w:val="24"/>
          <w:szCs w:val="24"/>
        </w:rPr>
        <w:t>Protiv rješenja o pokretanju prethodnog postupka nije dopuštena posebna žalba, a protiv rješenja o određivanju mjera osiguranja dopuštena je žalba u roku od 8 dana od dana dostave prijepisa. Žalba se podnosi Visokom trgovačkom sudu RH putem ovog suda u tri primjerka.</w:t>
      </w:r>
      <w:r w:rsidR="00DF0EDE" w:rsidRPr="00CA6990">
        <w:rPr>
          <w:szCs w:val="24"/>
        </w:rPr>
        <w:t xml:space="preserve">   </w:t>
      </w:r>
    </w:p>
    <w:p w:rsidRDefault="00576F9D" w:rsidP="00DF0EDE" w:rsidR="00576F9D">
      <w:pPr>
        <w:rPr>
          <w:b/>
          <w:sz w:val="24"/>
          <w:szCs w:val="24"/>
        </w:rPr>
      </w:pPr>
    </w:p>
    <w:p w:rsidRDefault="00DF0EDE" w:rsidP="00DF0EDE" w:rsidR="00DF0EDE" w:rsidRPr="00CA6990">
      <w:pPr>
        <w:ind w:left="720"/>
        <w:jc w:val="both"/>
        <w:rPr>
          <w:sz w:val="24"/>
          <w:szCs w:val="24"/>
        </w:rPr>
      </w:pPr>
    </w:p>
    <w:p w:rsidRDefault="00DF0EDE" w:rsidP="00DF0EDE" w:rsidR="00DF0EDE" w:rsidRPr="00CA6990">
      <w:pPr>
        <w:rPr>
          <w:sz w:val="24"/>
          <w:szCs w:val="24"/>
        </w:rPr>
      </w:pPr>
    </w:p>
    <w:p w:rsidRDefault="00DF0EDE" w:rsidP="00DF0EDE" w:rsidR="00DF0EDE" w:rsidRPr="00CA6990">
      <w:pPr>
        <w:rPr>
          <w:sz w:val="24"/>
          <w:szCs w:val="24"/>
        </w:rPr>
      </w:pPr>
    </w:p>
    <w:p w:rsidRDefault="00DF0EDE" w:rsidP="00DF0EDE" w:rsidR="00DF0EDE" w:rsidRPr="00CA6990">
      <w:pPr>
        <w:rPr>
          <w:sz w:val="24"/>
          <w:szCs w:val="24"/>
        </w:rPr>
      </w:pPr>
    </w:p>
    <w:p w:rsidRDefault="00DF0EDE" w:rsidR="00DF0EDE" w:rsidRPr="00CA6990">
      <w:pPr>
        <w:rPr>
          <w:sz w:val="24"/>
          <w:szCs w:val="24"/>
        </w:rPr>
      </w:pPr>
    </w:p>
    <w:sectPr w:rsidSect="00021828" w:rsidR="00DF0EDE" w:rsidRPr="00CA6990">
      <w:headerReference w:type="even" r:id="rId12"/>
      <w:headerReference w:type="defaul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30EE" w:rsidR="003E30EE">
      <w:r>
        <w:separator/>
      </w:r>
    </w:p>
  </w:endnote>
  <w:endnote w:id="0" w:type="continuationSeparator">
    <w:p w:rsidRDefault="003E30EE" w:rsidR="003E30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30EE" w:rsidR="003E30EE">
      <w:r>
        <w:separator/>
      </w:r>
    </w:p>
  </w:footnote>
  <w:footnote w:id="0" w:type="continuationSeparator">
    <w:p w:rsidRDefault="003E30EE" w:rsidR="003E30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0761" w:rsidP="00021828" w:rsidR="007507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50761" w:rsidR="007507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0761" w:rsidP="00021828" w:rsidR="00750761" w:rsidRPr="00010912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010912">
      <w:rPr>
        <w:rStyle w:val="Brojstranice"/>
        <w:sz w:val="24"/>
        <w:szCs w:val="24"/>
      </w:rPr>
      <w:fldChar w:fldCharType="begin"/>
    </w:r>
    <w:r w:rsidRPr="00010912">
      <w:rPr>
        <w:rStyle w:val="Brojstranice"/>
        <w:sz w:val="24"/>
        <w:szCs w:val="24"/>
      </w:rPr>
      <w:instrText xml:space="preserve">PAGE  </w:instrText>
    </w:r>
    <w:r w:rsidRPr="00010912">
      <w:rPr>
        <w:rStyle w:val="Brojstranice"/>
        <w:sz w:val="24"/>
        <w:szCs w:val="24"/>
      </w:rPr>
      <w:fldChar w:fldCharType="separate"/>
    </w:r>
    <w:r w:rsidR="0006327E">
      <w:rPr>
        <w:rStyle w:val="Brojstranice"/>
        <w:noProof/>
        <w:sz w:val="24"/>
        <w:szCs w:val="24"/>
      </w:rPr>
      <w:t>3</w:t>
    </w:r>
    <w:r w:rsidRPr="00010912">
      <w:rPr>
        <w:rStyle w:val="Brojstranice"/>
        <w:sz w:val="24"/>
        <w:szCs w:val="24"/>
      </w:rPr>
      <w:fldChar w:fldCharType="end"/>
    </w:r>
  </w:p>
  <w:p w:rsidRDefault="00750761" w:rsidP="001E7194" w:rsidR="00750761" w:rsidRPr="000559FC">
    <w:pPr>
      <w:ind w:left="6372"/>
      <w:rPr>
        <w:sz w:val="24"/>
        <w:szCs w:val="24"/>
      </w:rPr>
    </w:pPr>
    <w:r>
      <w:rPr>
        <w:sz w:val="24"/>
        <w:szCs w:val="24"/>
      </w:rPr>
      <w:t>72</w:t>
    </w:r>
    <w:r w:rsidRPr="000559FC">
      <w:rPr>
        <w:sz w:val="24"/>
        <w:szCs w:val="24"/>
      </w:rPr>
      <w:t xml:space="preserve"> St</w:t>
    </w:r>
    <w:r>
      <w:rPr>
        <w:sz w:val="24"/>
        <w:szCs w:val="24"/>
      </w:rPr>
      <w:t>-</w:t>
    </w:r>
    <w:r w:rsidR="000E131C">
      <w:rPr>
        <w:sz w:val="24"/>
        <w:szCs w:val="24"/>
      </w:rPr>
      <w:t>857</w:t>
    </w:r>
    <w:r w:rsidR="00CA6990">
      <w:rPr>
        <w:sz w:val="24"/>
        <w:szCs w:val="24"/>
      </w:rPr>
      <w:t>/2014</w:t>
    </w:r>
  </w:p>
  <w:p w:rsidRDefault="00750761" w:rsidR="0075076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98B5204"/>
    <w:multiLevelType w:val="hybridMultilevel"/>
    <w:tmpl w:val="3C805148"/>
    <w:lvl w:tplc="15269E6C" w:ilvl="0">
      <w:start w:val="7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0EDE"/>
    <w:rsid w:val="00010912"/>
    <w:rsid w:val="00021828"/>
    <w:rsid w:val="00033221"/>
    <w:rsid w:val="0006327E"/>
    <w:rsid w:val="000B2F38"/>
    <w:rsid w:val="000B5C81"/>
    <w:rsid w:val="000C0A50"/>
    <w:rsid w:val="000E131C"/>
    <w:rsid w:val="001548C0"/>
    <w:rsid w:val="001E7194"/>
    <w:rsid w:val="001F439B"/>
    <w:rsid w:val="001F61E5"/>
    <w:rsid w:val="002055E6"/>
    <w:rsid w:val="00214D36"/>
    <w:rsid w:val="002472A4"/>
    <w:rsid w:val="00301209"/>
    <w:rsid w:val="00312648"/>
    <w:rsid w:val="003404E2"/>
    <w:rsid w:val="00350B82"/>
    <w:rsid w:val="00387A3A"/>
    <w:rsid w:val="003E30EE"/>
    <w:rsid w:val="003E61B9"/>
    <w:rsid w:val="00406F29"/>
    <w:rsid w:val="00412149"/>
    <w:rsid w:val="004379EA"/>
    <w:rsid w:val="0044717B"/>
    <w:rsid w:val="00451691"/>
    <w:rsid w:val="004576A5"/>
    <w:rsid w:val="004A7B2E"/>
    <w:rsid w:val="004C3D99"/>
    <w:rsid w:val="004D0145"/>
    <w:rsid w:val="00513BE1"/>
    <w:rsid w:val="00516E6B"/>
    <w:rsid w:val="0054165D"/>
    <w:rsid w:val="00576F9D"/>
    <w:rsid w:val="0058278E"/>
    <w:rsid w:val="00586FAC"/>
    <w:rsid w:val="00591DEB"/>
    <w:rsid w:val="005D73F6"/>
    <w:rsid w:val="00624AD8"/>
    <w:rsid w:val="006F13F9"/>
    <w:rsid w:val="006F424B"/>
    <w:rsid w:val="00701BFC"/>
    <w:rsid w:val="00704B12"/>
    <w:rsid w:val="00704DE4"/>
    <w:rsid w:val="0071383D"/>
    <w:rsid w:val="00750761"/>
    <w:rsid w:val="00807939"/>
    <w:rsid w:val="00815F82"/>
    <w:rsid w:val="00891D25"/>
    <w:rsid w:val="008C0B9D"/>
    <w:rsid w:val="008C488A"/>
    <w:rsid w:val="008E4F04"/>
    <w:rsid w:val="009758DF"/>
    <w:rsid w:val="00A01602"/>
    <w:rsid w:val="00A06D4A"/>
    <w:rsid w:val="00A45D67"/>
    <w:rsid w:val="00A61C3B"/>
    <w:rsid w:val="00A66EE6"/>
    <w:rsid w:val="00A91590"/>
    <w:rsid w:val="00AA5BF5"/>
    <w:rsid w:val="00AE00DB"/>
    <w:rsid w:val="00AE7AFD"/>
    <w:rsid w:val="00B053DE"/>
    <w:rsid w:val="00B138F7"/>
    <w:rsid w:val="00B242B4"/>
    <w:rsid w:val="00B643A8"/>
    <w:rsid w:val="00C20221"/>
    <w:rsid w:val="00C2428B"/>
    <w:rsid w:val="00C40783"/>
    <w:rsid w:val="00CA4224"/>
    <w:rsid w:val="00CA6990"/>
    <w:rsid w:val="00D716B7"/>
    <w:rsid w:val="00DB238F"/>
    <w:rsid w:val="00DB3304"/>
    <w:rsid w:val="00DF0EDE"/>
    <w:rsid w:val="00E2571C"/>
    <w:rsid w:val="00E416A9"/>
    <w:rsid w:val="00E87B72"/>
    <w:rsid w:val="00E974C6"/>
    <w:rsid w:val="00EA665F"/>
    <w:rsid w:val="00ED7852"/>
    <w:rsid w:val="00EF0B58"/>
    <w:rsid w:val="00EF31D9"/>
    <w:rsid w:val="00F068D2"/>
    <w:rsid w:val="00F17220"/>
    <w:rsid w:val="00F3117D"/>
    <w:rsid w:val="00F323A4"/>
    <w:rsid w:val="00F33F44"/>
    <w:rsid w:val="00F61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F0EDE"/>
  </w:style>
  <w:style w:styleId="Naslov1" w:type="paragraph">
    <w:name w:val="heading 1"/>
    <w:basedOn w:val="Normal"/>
    <w:next w:val="Normal"/>
    <w:qFormat/>
    <w:rsid w:val="00DF0EDE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DF0EDE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DF0EDE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DF0EDE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DF0E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F0EDE"/>
  </w:style>
  <w:style w:styleId="Podnoje" w:type="paragraph">
    <w:name w:val="footer"/>
    <w:basedOn w:val="Normal"/>
    <w:rsid w:val="00704B1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51691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CA6990"/>
    <w:rPr>
      <w:sz w:val="24"/>
      <w:szCs w:val="24"/>
    </w:rPr>
  </w:style>
  <w:style w:customStyle="true" w:styleId="PodnaslovChar" w:type="character">
    <w:name w:val="Podnaslov Char"/>
    <w:link w:val="Podnaslov"/>
    <w:rsid w:val="00576F9D"/>
    <w:rPr>
      <w:rFonts w:hAnsi="Tahoma" w:ascii="Tahoma"/>
      <w:b/>
      <w:color w:val="0000FF"/>
      <w:sz w:val="24"/>
    </w:rPr>
  </w:style>
  <w:style w:styleId="Hiperveza" w:type="character">
    <w:name w:val="Hyperlink"/>
    <w:uiPriority w:val="99"/>
    <w:unhideWhenUsed/>
    <w:rsid w:val="002472A4"/>
    <w:rPr>
      <w:strike w:val="false"/>
      <w:dstrike w:val="false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0632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327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327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327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327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F0EDE"/>
  </w:style>
  <w:style w:styleId="Naslov1" w:type="paragraph">
    <w:name w:val="heading 1"/>
    <w:basedOn w:val="Normal"/>
    <w:next w:val="Normal"/>
    <w:qFormat/>
    <w:rsid w:val="00DF0EDE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DF0EDE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DF0EDE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DF0EDE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DF0E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F0EDE"/>
  </w:style>
  <w:style w:styleId="Podnoje" w:type="paragraph">
    <w:name w:val="footer"/>
    <w:basedOn w:val="Normal"/>
    <w:rsid w:val="00704B1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51691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CA6990"/>
    <w:rPr>
      <w:sz w:val="24"/>
      <w:szCs w:val="24"/>
    </w:rPr>
  </w:style>
  <w:style w:customStyle="1" w:styleId="PodnaslovChar" w:type="character">
    <w:name w:val="Podnaslov Char"/>
    <w:link w:val="Podnaslov"/>
    <w:rsid w:val="00576F9D"/>
    <w:rPr>
      <w:rFonts w:ascii="Tahoma" w:hAnsi="Tahoma"/>
      <w:b/>
      <w:color w:val="0000FF"/>
      <w:sz w:val="24"/>
    </w:rPr>
  </w:style>
  <w:style w:styleId="Hiperveza" w:type="character">
    <w:name w:val="Hyperlink"/>
    <w:uiPriority w:val="99"/>
    <w:unhideWhenUsed/>
    <w:rsid w:val="002472A4"/>
    <w:rPr>
      <w:strike w:val="0"/>
      <w:dstrike w:val="0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0632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327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327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327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327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2749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usinfo.hr/Publication/Content.aspx?Sopi=NN2013B112A2444&amp;Ver=4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iusinfo.hr/Publication/Content.aspx?Sopi=NN2013B81A1705&amp;Ver=3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</izvorni_sadrzaj>
    <derivirana_varijabla naziv="DomainObject.Predmet.Broj_1">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2014.</izvorni_sadrzaj>
    <derivirana_varijabla naziv="DomainObject.Predmet.DatumOsnivanja_1">30.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St-857/2014</izvorni_sadrzaj>
    <derivirana_varijabla naziv="DomainObject.Predmet.OznakaBroj_1">St-857/2014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GRADITELJ-DUGO SELO društvo s ograničenom odgovornošću za graditeljstvo, trgovinu i usluge</izvorni_sadrzaj>
    <derivirana_varijabla naziv="DomainObject.Predmet.ProtustrankaFormated_1">  GRADITELJ-DUGO SELO društvo s ograničenom odgovornošću za graditeljstvo, trgovinu i usluge</derivirana_varijabla>
  </DomainObject.Predmet.ProtustrankaFormated>
  <DomainObject.Predmet.ProtustrankaFormatedOIB>
    <izvorni_sadrzaj>  GRADITELJ-DUGO SELO društvo s ograničenom odgovornošću za graditeljstvo, trgovinu i usluge, OIB 87183370173</izvorni_sadrzaj>
    <derivirana_varijabla naziv="DomainObject.Predmet.ProtustrankaFormatedOIB_1">  GRADITELJ-DUGO SELO društvo s ograničenom odgovornošću za graditeljstvo, trgovinu i usluge, OIB 87183370173</derivirana_varijabla>
  </DomainObject.Predmet.ProtustrankaFormatedOIB>
  <DomainObject.Predmet.ProtustrankaFormatedWithAdress>
    <izvorni_sadrzaj> GRADITELJ-DUGO SELO društvo s ograničenom odgovornošću za graditeljstvo, trgovinu i usluge, Rugvička 176, 10370 Dugo Selo</izvorni_sadrzaj>
    <derivirana_varijabla naziv="DomainObject.Predmet.ProtustrankaFormatedWithAdress_1"> GRADITELJ-DUGO SELO društvo s ograničenom odgovornošću za graditeljstvo, trgovinu i usluge, Rugvička 176, 10370 Dugo Selo</derivirana_varijabla>
  </DomainObject.Predmet.ProtustrankaFormatedWithAdress>
  <DomainObject.Predmet.ProtustrankaFormatedWithAdressOIB>
    <izvorni_sadrzaj> GRADITELJ-DUGO SELO društvo s ograničenom odgovornošću za graditeljstvo, trgovinu i usluge, OIB 87183370173, Rugvička 176, 10370 Dugo Selo</izvorni_sadrzaj>
    <derivirana_varijabla naziv="DomainObject.Predmet.ProtustrankaFormatedWithAdressOIB_1"> GRADITELJ-DUGO SELO društvo s ograničenom odgovornošću za graditeljstvo, trgovinu i usluge, OIB 87183370173, Rugvička 176, 10370 Dugo Selo</derivirana_varijabla>
  </DomainObject.Predmet.ProtustrankaFormatedWithAdressOIB>
  <DomainObject.Predmet.ProtustrankaWithAdress>
    <izvorni_sadrzaj>GRADITELJ-DUGO SELO društvo s ograničenom odgovornošću za graditeljstvo, trgovinu i usluge Rugvička 176, 10370 Dugo Selo</izvorni_sadrzaj>
    <derivirana_varijabla naziv="DomainObject.Predmet.ProtustrankaWithAdress_1">GRADITELJ-DUGO SELO društvo s ograničenom odgovornošću za graditeljstvo, trgovinu i usluge Rugvička 176, 10370 Dugo Selo</derivirana_varijabla>
  </DomainObject.Predmet.ProtustrankaWithAdress>
  <DomainObject.Predmet.ProtustrankaWithAdressOIB>
    <izvorni_sadrzaj>GRADITELJ-DUGO SELO društvo s ograničenom odgovornošću za graditeljstvo, trgovinu i usluge, OIB 87183370173, Rugvička 176, 10370 Dugo Selo</izvorni_sadrzaj>
    <derivirana_varijabla naziv="DomainObject.Predmet.ProtustrankaWithAdressOIB_1">GRADITELJ-DUGO SELO društvo s ograničenom odgovornošću za graditeljstvo, trgovinu i usluge, OIB 87183370173, Rugvička 176, 10370 Dugo Selo</derivirana_varijabla>
  </DomainObject.Predmet.ProtustrankaWithAdressOIB>
  <DomainObject.Predmet.ProtustrankaNazivFormated>
    <izvorni_sadrzaj>GRADITELJ-DUGO SELO društvo s ograničenom odgovornošću za graditeljstvo, trgovinu i usluge</izvorni_sadrzaj>
    <derivirana_varijabla naziv="DomainObject.Predmet.ProtustrankaNazivFormated_1">GRADITELJ-DUGO SELO društvo s ograničenom odgovornošću za graditeljstvo, trgovinu i usluge</derivirana_varijabla>
  </DomainObject.Predmet.ProtustrankaNazivFormated>
  <DomainObject.Predmet.ProtustrankaNazivFormatedOIB>
    <izvorni_sadrzaj>GRADITELJ-DUGO SELO društvo s ograničenom odgovornošću za graditeljstvo, trgovinu i usluge, OIB 87183370173</izvorni_sadrzaj>
    <derivirana_varijabla naziv="DomainObject.Predmet.ProtustrankaNazivFormatedOIB_1">GRADITELJ-DUGO SELO društvo s ograničenom odgovornošću za graditeljstvo, trgovinu i usluge, OIB 87183370173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GRADITELJ-DUGO SELO društvo s ograničenom odgovornošću za graditeljstvo, trgovinu i usluge</item>
    </izvorni_sadrzaj>
    <derivirana_varijabla naziv="DomainObject.Predmet.ProtuStrankaListFormated_1">
      <item>GRADITELJ-DUGO SELO društvo s ograničenom odgovornošću za graditeljstvo, trgovinu i usluge</item>
    </derivirana_varijabla>
  </DomainObject.Predmet.ProtuStrankaListFormated>
  <DomainObject.Predmet.ProtuStrankaListFormatedOIB>
    <izvorni_sadrzaj>
      <item>GRADITELJ-DUGO SELO društvo s ograničenom odgovornošću za graditeljstvo, trgovinu i usluge, OIB 87183370173</item>
    </izvorni_sadrzaj>
    <derivirana_varijabla naziv="DomainObject.Predmet.ProtuStrankaListFormatedOIB_1">
      <item>GRADITELJ-DUGO SELO društvo s ograničenom odgovornošću za graditeljstvo, trgovinu i usluge, OIB 87183370173</item>
    </derivirana_varijabla>
  </DomainObject.Predmet.ProtuStrankaListFormatedOIB>
  <DomainObject.Predmet.ProtuStrankaListFormatedWithAdress>
    <izvorni_sadrzaj>
      <item>GRADITELJ-DUGO SELO društvo s ograničenom odgovornošću za graditeljstvo, trgovinu i usluge, Rugvička 176, 10370 Dugo Selo</item>
    </izvorni_sadrzaj>
    <derivirana_varijabla naziv="DomainObject.Predmet.ProtuStrankaListFormatedWithAdress_1">
      <item>GRADITELJ-DUGO SELO društvo s ograničenom odgovornošću za graditeljstvo, trgovinu i usluge, Rugvička 176, 10370 Dugo Selo</item>
    </derivirana_varijabla>
  </DomainObject.Predmet.ProtuStrankaListFormatedWithAdress>
  <DomainObject.Predmet.ProtuStrankaListFormatedWithAdressOIB>
    <izvorni_sadrzaj>
      <item>GRADITELJ-DUGO SELO društvo s ograničenom odgovornošću za graditeljstvo, trgovinu i usluge, OIB 87183370173, Rugvička 176, 10370 Dugo Selo</item>
    </izvorni_sadrzaj>
    <derivirana_varijabla naziv="DomainObject.Predmet.ProtuStrankaListFormatedWithAdressOIB_1">
      <item>GRADITELJ-DUGO SELO društvo s ograničenom odgovornošću za graditeljstvo, trgovinu i usluge, OIB 87183370173, Rugvička 176, 10370 Dugo Selo</item>
    </derivirana_varijabla>
  </DomainObject.Predmet.ProtuStrankaListFormatedWithAdressOIB>
  <DomainObject.Predmet.ProtuStrankaListNazivFormated>
    <izvorni_sadrzaj>
      <item>GRADITELJ-DUGO SELO društvo s ograničenom odgovornošću za graditeljstvo, trgovinu i usluge</item>
    </izvorni_sadrzaj>
    <derivirana_varijabla naziv="DomainObject.Predmet.ProtuStrankaListNazivFormated_1">
      <item>GRADITELJ-DUGO SELO društvo s ograničenom odgovornošću za graditeljstvo, trgovinu i usluge</item>
    </derivirana_varijabla>
  </DomainObject.Predmet.ProtuStrankaListNazivFormated>
  <DomainObject.Predmet.ProtuStrankaListNazivFormatedOIB>
    <izvorni_sadrzaj>
      <item>GRADITELJ-DUGO SELO društvo s ograničenom odgovornošću za graditeljstvo, trgovinu i usluge, OIB 87183370173</item>
    </izvorni_sadrzaj>
    <derivirana_varijabla naziv="DomainObject.Predmet.ProtuStrankaListNazivFormatedOIB_1">
      <item>GRADITELJ-DUGO SELO društvo s ograničenom odgovornošću za graditeljstvo, trgovinu i usluge, OIB 87183370173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GRADITELJ-DUGO SELO društvo s ograničenom odgovornošću za graditeljstvo, trgovinu i usluge</izvorni_sadrzaj>
    <derivirana_varijabla naziv="DomainObject.Predmet.ProtustrankaIDrugi_1">GRADITELJ-DUGO SELO društvo s ograničenom odgovornošću za graditeljstvo, trgovinu i usluge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GRADITELJ-DUGO SELO društvo s ograničenom odgovornošću za graditeljstvo, trgovinu i usluge, OIB 87183370173, Rugvička 176, 10370 Dugo Selo</izvorni_sadrzaj>
    <derivirana_varijabla naziv="DomainObject.Predmet.ProtustrankaIDrugiAdressOIB_1">GRADITELJ-DUGO SELO društvo s ograničenom odgovornošću za graditeljstvo, trgovinu i usluge, OIB 87183370173, Rugvička 176,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GRADITELJ-DUGO SELO društvo s ograničenom odgovornošću za graditeljstvo, trgovinu i usluge</item>
    </izvorni_sadrzaj>
    <derivirana_varijabla naziv="DomainObject.Predmet.SudioniciListNaziv_1">
      <item>FINA Regionalni centar Zagreb</item>
      <item>GRADITELJ-DUGO SELO društvo s ograničenom odgovornošću za graditeljstvo, trgovinu i usluge</item>
    </derivirana_varijabla>
  </DomainObject.Predmet.SudioniciListNaziv>
  <DomainObject.Predmet.SudioniciListAdressOIB>
    <izvorni_sadrzaj>
      <item>FINA Regionalni centar Zagreb, OIB 85821130368, Ulica grada Vukovara 70,10000 Zagreb</item>
      <item>GRADITELJ-DUGO SELO društvo s ograničenom odgovornošću za graditeljstvo, trgovinu i usluge, OIB 87183370173, Rugvička 176,10370 Dugo Selo</item>
    </izvorni_sadrzaj>
    <derivirana_varijabla naziv="DomainObject.Predmet.SudioniciListAdressOIB_1">
      <item>FINA Regionalni centar Zagreb, OIB 85821130368, Ulica grada Vukovara 70,10000 Zagreb</item>
      <item>GRADITELJ-DUGO SELO društvo s ograničenom odgovornošću za graditeljstvo, trgovinu i usluge, OIB 87183370173, Rugvička 176,10370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87183370173</item>
    </izvorni_sadrzaj>
    <derivirana_varijabla naziv="DomainObject.Predmet.SudioniciListNazivOIB_1">
      <item>, OIB 85821130368</item>
      <item>, OIB 87183370173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673</properties:Words>
  <properties:Characters>3800</properties:Characters>
  <properties:Lines>104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2017-10-13T09:17:00Z</dcterms:created>
  <dc:creator>nribaric</dc:creator>
  <cp:lastModifiedBy>Jadranka Zelić</cp:lastModifiedBy>
  <cp:lastPrinted>2017-10-13T09:15:00Z</cp:lastPrinted>
  <dcterms:modified xmlns:xsi="http://www.w3.org/2001/XMLSchema-instance" xsi:type="dcterms:W3CDTF">2017-10-13T09:17:00Z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