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5F7BBA" w:rsidR="005F7BBA" w:rsidRPr="005F7BBA">
        <w:trPr>
          <w:trHeight w:val="1435"/>
        </w:trPr>
        <w:tc>
          <w:tcPr>
            <w:tcW w:type="dxa" w:w="2531"/>
          </w:tcPr>
          <w:p w:rsidRDefault="005F7BBA" w:rsidP="00A226F0" w:rsidR="00A226F0">
            <w:pPr>
              <w:jc w:val="center"/>
              <w:rPr>
                <w:sz w:val="24"/>
              </w:rPr>
            </w:pPr>
            <w:bookmarkStart w:name="_GoBack" w:id="0"/>
            <w:bookmarkEnd w:id="0"/>
            <w:r w:rsidRPr="005F7BBA">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5F7BBA" w:rsidP="00EB6E84" w:rsidR="005F7BBA" w:rsidRPr="005F7BBA">
            <w:pPr>
              <w:jc w:val="center"/>
              <w:rPr>
                <w:sz w:val="24"/>
              </w:rPr>
            </w:pPr>
            <w:r w:rsidRPr="005F7BBA">
              <w:rPr>
                <w:sz w:val="24"/>
              </w:rPr>
              <w:t>Republika Hrvatska</w:t>
            </w:r>
          </w:p>
          <w:p w:rsidRDefault="005F7BBA" w:rsidP="00EB6E84" w:rsidR="005F7BBA" w:rsidRPr="005F7BBA">
            <w:pPr>
              <w:jc w:val="center"/>
              <w:rPr>
                <w:sz w:val="24"/>
              </w:rPr>
            </w:pPr>
            <w:r w:rsidRPr="005F7BBA">
              <w:rPr>
                <w:sz w:val="24"/>
              </w:rPr>
              <w:t>Trgovački sud u Splitu</w:t>
            </w:r>
          </w:p>
          <w:p w:rsidRDefault="005F7BBA" w:rsidP="00EB6E84" w:rsidR="005F7BBA" w:rsidRPr="005F7BBA">
            <w:pPr>
              <w:jc w:val="center"/>
              <w:rPr>
                <w:sz w:val="24"/>
              </w:rPr>
            </w:pPr>
            <w:r w:rsidRPr="005F7BBA">
              <w:rPr>
                <w:sz w:val="24"/>
              </w:rPr>
              <w:t>Split, Sukoišanska 6</w:t>
            </w:r>
          </w:p>
        </w:tc>
      </w:tr>
    </w:tbl>
    <w:p w14:textId="507f1b7" w14:paraId="507f1b7" w:rsidRDefault="005F7BBA" w:rsidP="00A226F0" w:rsidR="00A226F0">
      <w:pPr>
        <w:jc w:val="right"/>
        <w15:collapsed w:val="false"/>
      </w:pPr>
      <w:r>
        <w:t>Poslovni broj: 4. St-</w:t>
      </w:r>
      <w:r w:rsidR="00A226F0">
        <w:t>41</w:t>
      </w:r>
      <w:r w:rsidR="00553DB4">
        <w:t>/2018-</w:t>
      </w:r>
      <w:r w:rsidR="00A226F0">
        <w:t>9</w:t>
      </w:r>
    </w:p>
    <w:p w:rsidRDefault="00A226F0" w:rsidP="00A226F0" w:rsidR="00A226F0" w:rsidRPr="00152CB8">
      <w:pPr>
        <w:jc w:val="right"/>
      </w:pPr>
    </w:p>
    <w:p w:rsidRDefault="00520E5B" w:rsidP="00A226F0" w:rsidR="00553DB4">
      <w:pPr>
        <w:jc w:val="center"/>
      </w:pPr>
      <w:r w:rsidRPr="00152CB8">
        <w:t>R E P U B L I K A   H R V A T S K A</w:t>
      </w:r>
    </w:p>
    <w:p w:rsidRDefault="00A226F0" w:rsidP="00520E5B" w:rsidR="00A226F0">
      <w:pPr>
        <w:jc w:val="center"/>
      </w:pPr>
    </w:p>
    <w:p w:rsidRDefault="00520E5B" w:rsidP="00520E5B" w:rsidR="00520E5B" w:rsidRPr="00152CB8">
      <w:pPr>
        <w:jc w:val="center"/>
      </w:pPr>
      <w:r w:rsidRPr="00152CB8">
        <w:t>R J E Š E N J E</w:t>
      </w:r>
    </w:p>
    <w:p w:rsidRDefault="00520E5B" w:rsidP="00520E5B" w:rsidR="00520E5B">
      <w:pPr>
        <w:jc w:val="both"/>
        <w:rPr>
          <w:b/>
        </w:rPr>
      </w:pPr>
    </w:p>
    <w:p w:rsidRDefault="00553DB4" w:rsidP="00553DB4" w:rsidR="00553DB4">
      <w:pPr>
        <w:ind w:firstLine="708"/>
        <w:jc w:val="both"/>
      </w:pPr>
      <w:r>
        <w:t xml:space="preserve">Trgovački sud u Splitu, po sucu tog suda Katarini Mikulić, kao stečajnom sucu, u stečajnom postupku povodom prijedloga predlagatelja – vjerovnika REPUBLIKE HRVATSKE, Ministarstva financija, OIB: 18683136487, zastupano po Županijskom državnom odvjetništvu u Splitu, za otvaranje stečajnog postupka nad dužnikom </w:t>
      </w:r>
      <w:r w:rsidR="00A226F0">
        <w:t>CROESUS d.o.o., Iločka 2, Split, OIB: 611638589176</w:t>
      </w:r>
      <w:r>
        <w:t xml:space="preserve">, </w:t>
      </w:r>
      <w:r w:rsidR="00257CAF">
        <w:t>28</w:t>
      </w:r>
      <w:r>
        <w:t>. svibnja 2018.</w:t>
      </w:r>
    </w:p>
    <w:p w:rsidRDefault="00F4791D" w:rsidP="00520E5B" w:rsidR="00F4791D">
      <w:pPr>
        <w:jc w:val="center"/>
      </w:pPr>
    </w:p>
    <w:p w:rsidRDefault="00044F41" w:rsidP="00520E5B" w:rsidR="00044F41">
      <w:pPr>
        <w:jc w:val="center"/>
      </w:pPr>
      <w:r w:rsidRPr="00520E5B">
        <w:t>r i j e š i o    j e</w:t>
      </w:r>
    </w:p>
    <w:p w:rsidRDefault="00044F41" w:rsidP="00044F41" w:rsidR="00044F41">
      <w:pPr>
        <w:jc w:val="both"/>
        <w:rPr>
          <w:b/>
        </w:rPr>
      </w:pPr>
    </w:p>
    <w:p w:rsidRDefault="00044F41" w:rsidP="00044F41" w:rsidR="00044F41" w:rsidRPr="00520E5B">
      <w:pPr>
        <w:jc w:val="both"/>
      </w:pPr>
      <w:r w:rsidRPr="00520E5B">
        <w:t xml:space="preserve">1. </w:t>
      </w:r>
      <w:r w:rsidRPr="00520E5B">
        <w:tab/>
        <w:t xml:space="preserve">Pozivaju se osobe koje imaju pravni interes da se provede stečajni postupak nad dužnikom </w:t>
      </w:r>
      <w:r w:rsidR="00A226F0">
        <w:t>CROESUS d.o.o., Iločka 2, Split, OIB: 611638589176</w:t>
      </w:r>
      <w:r w:rsidRPr="00520E5B">
        <w:t xml:space="preserve">, da u roku od 15 dana solidarno uplate na sudski depozit ovog suda br. HR1623900011300000664, otvoren kod Hrvatske poštanske banke d.d. Zagreb, pozivom na broj </w:t>
      </w:r>
      <w:r w:rsidR="008830E4">
        <w:t>4</w:t>
      </w:r>
      <w:r w:rsidR="00553DB4">
        <w:t>4</w:t>
      </w:r>
      <w:r w:rsidR="00A226F0">
        <w:t>1</w:t>
      </w:r>
      <w:r w:rsidR="00553DB4">
        <w:t>18</w:t>
      </w:r>
      <w:r w:rsidRPr="00520E5B">
        <w:t xml:space="preserve">, model 02,  iznos od 20.000,00 kuna na ime predujma za pokriće troškova kako prethodnog tako i otvorenog stečajnog postupka, te da u istom roku potvrdu o uplati dostavi u sudski spis. </w:t>
      </w:r>
    </w:p>
    <w:p w:rsidRDefault="00044F41" w:rsidP="00044F41" w:rsidR="00044F41" w:rsidRPr="00520E5B">
      <w:pPr>
        <w:jc w:val="both"/>
      </w:pPr>
    </w:p>
    <w:p w:rsidRDefault="00044F41" w:rsidP="00044F41" w:rsidR="00044F41" w:rsidRPr="00520E5B">
      <w:pPr>
        <w:jc w:val="both"/>
      </w:pPr>
      <w:r w:rsidRPr="00520E5B">
        <w:t xml:space="preserve">2. </w:t>
      </w:r>
      <w:r w:rsidRPr="00520E5B">
        <w:tab/>
        <w:t>Rješenje će se objavit</w:t>
      </w:r>
      <w:r w:rsidR="00F57DF9">
        <w:t>i</w:t>
      </w:r>
      <w:r w:rsidRPr="00520E5B">
        <w:t xml:space="preserve"> na e-oglasnoj ploči suda. </w:t>
      </w:r>
    </w:p>
    <w:p w:rsidRDefault="00044F41" w:rsidP="00044F41" w:rsidR="00044F41" w:rsidRPr="00520E5B">
      <w:pPr>
        <w:jc w:val="both"/>
      </w:pPr>
    </w:p>
    <w:p w:rsidRDefault="00044F41" w:rsidP="00044F41" w:rsidR="00044F41" w:rsidRPr="00520E5B">
      <w:pPr>
        <w:jc w:val="both"/>
      </w:pPr>
      <w:r w:rsidRPr="00520E5B">
        <w:t xml:space="preserve">3. </w:t>
      </w:r>
      <w:r w:rsidRPr="00520E5B">
        <w:tab/>
        <w:t xml:space="preserve">Ukoliko vjerovnici dužnika ne postupe u skladu s točkom 1. ovog rješenja, stečajni sudac će donijeti odluku o otvaranju  i zaključenju stečajnog postupka. </w:t>
      </w:r>
    </w:p>
    <w:p w:rsidRDefault="00044F41" w:rsidP="00044F41" w:rsidR="00044F41" w:rsidRPr="00520E5B">
      <w:pPr>
        <w:jc w:val="both"/>
      </w:pPr>
    </w:p>
    <w:p w:rsidRDefault="00044F41" w:rsidP="00044F41" w:rsidR="00044F41" w:rsidRPr="00520E5B">
      <w:pPr>
        <w:jc w:val="both"/>
      </w:pPr>
      <w:r w:rsidRPr="00520E5B">
        <w:t xml:space="preserve">4. </w:t>
      </w:r>
      <w:r w:rsidRPr="00520E5B">
        <w:tab/>
        <w:t>U tom se slučaju stečajni postupak neće provesti i na odgovarajući će se način primijeniti odredbe čl</w:t>
      </w:r>
      <w:r w:rsidR="00553DB4">
        <w:t xml:space="preserve">anka </w:t>
      </w:r>
      <w:r w:rsidRPr="00520E5B">
        <w:t>286 – čl</w:t>
      </w:r>
      <w:r w:rsidR="00553DB4">
        <w:t>anka</w:t>
      </w:r>
      <w:r w:rsidRPr="00520E5B">
        <w:t xml:space="preserve"> 292. Stečajnog zakona. </w:t>
      </w:r>
    </w:p>
    <w:p w:rsidRDefault="00044F41" w:rsidP="00044F41" w:rsidR="00044F41" w:rsidRPr="00520E5B">
      <w:pPr>
        <w:jc w:val="both"/>
      </w:pPr>
    </w:p>
    <w:p w:rsidRDefault="00044F41" w:rsidP="00044F41" w:rsidR="00044F41">
      <w:pPr>
        <w:jc w:val="both"/>
      </w:pPr>
      <w:r w:rsidRPr="00520E5B">
        <w:t xml:space="preserve">5. </w:t>
      </w:r>
      <w:r w:rsidRPr="00520E5B">
        <w:tab/>
        <w:t>Ukoliko se stečajni postupak zaključi u skladu s odredbom čl</w:t>
      </w:r>
      <w:r w:rsidR="00553DB4">
        <w:t xml:space="preserve">anka </w:t>
      </w:r>
      <w:r w:rsidRPr="00520E5B">
        <w:t>132.</w:t>
      </w:r>
      <w:r w:rsidR="00553DB4">
        <w:t xml:space="preserve"> </w:t>
      </w:r>
      <w:r w:rsidRPr="00520E5B">
        <w:t>st</w:t>
      </w:r>
      <w:r w:rsidR="00553DB4">
        <w:t xml:space="preserve">avak </w:t>
      </w:r>
      <w:r w:rsidRPr="00520E5B">
        <w:t>1. Stečajnog zakona</w:t>
      </w:r>
      <w:r w:rsidR="00553DB4">
        <w:t>,</w:t>
      </w:r>
      <w:r w:rsidRPr="00520E5B">
        <w:t xml:space="preserve"> a dužnik nema sredstava za pokriće  najnužnijih troškova, sredstva će se isplatiti iz Fonda</w:t>
      </w:r>
      <w:r>
        <w:t xml:space="preserve"> za namirenje troškova stečajnog postupka.</w:t>
      </w:r>
    </w:p>
    <w:p w:rsidRDefault="00044F41" w:rsidP="00044F41" w:rsidR="00044F41">
      <w:pPr>
        <w:jc w:val="both"/>
      </w:pPr>
    </w:p>
    <w:p w:rsidRDefault="00520E5B" w:rsidP="00520E5B" w:rsidR="00044F41" w:rsidRPr="00520E5B">
      <w:pPr>
        <w:jc w:val="center"/>
      </w:pPr>
      <w:r w:rsidRPr="00520E5B">
        <w:t>Obrazloženje</w:t>
      </w:r>
    </w:p>
    <w:p w:rsidRDefault="00520E5B" w:rsidP="00520E5B" w:rsidR="00520E5B">
      <w:pPr>
        <w:jc w:val="center"/>
        <w:rPr>
          <w:b/>
        </w:rPr>
      </w:pPr>
    </w:p>
    <w:p w:rsidRDefault="00A226F0" w:rsidP="00A226F0" w:rsidR="00A226F0">
      <w:pPr>
        <w:ind w:firstLine="708"/>
        <w:jc w:val="both"/>
      </w:pPr>
      <w:r>
        <w:t>Financijska agencija, Regionalni centar Split podnijela je ovom sudu 29. listopada 2015. zahtjev za provedbu skraćenog stečajnog postupka nad CROESUS d.o.o., Iločka 2, Split, OIB: 61163858917.</w:t>
      </w:r>
    </w:p>
    <w:p w:rsidRDefault="00A226F0" w:rsidP="00A226F0" w:rsidR="00A226F0">
      <w:pPr>
        <w:spacing w:before="200"/>
        <w:ind w:firstLine="708"/>
        <w:jc w:val="both"/>
      </w:pPr>
      <w:r>
        <w:t>U podnesenom zahtjevu navedeno je da dužnik na dan 1. rujna 2015., u Očevidniku redoslijeda osnova za plaćanje, ima evidentirane neizvršene osnove za plaćanje u neprekinutom razdoblju od 1763 dana, u ukupnom iznosu od 215.600,76 kuna, kao i da prema podacima koji su dostavljeni od Hrvatskog zavoda za mirovinsko osiguranje, dužnik nema zaposlenih.</w:t>
      </w:r>
    </w:p>
    <w:p w:rsidRDefault="00A226F0" w:rsidP="00A226F0" w:rsidR="00A226F0">
      <w:pPr>
        <w:spacing w:before="200"/>
        <w:ind w:firstLine="709"/>
        <w:jc w:val="both"/>
      </w:pPr>
      <w:r>
        <w:lastRenderedPageBreak/>
        <w:t>Budući da su prema podacima iz podnesenog zahtjeva bile ispunjene pretpostavke iz članka 428. Stečajnog zakona (˝Narodne novine˝ broj 71/15; dalje: SZ) ovaj sud je 21. ožujka 2016.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w:t>
      </w:r>
    </w:p>
    <w:p w:rsidRDefault="00A226F0" w:rsidP="00A226F0" w:rsidR="00A226F0">
      <w:pPr>
        <w:spacing w:before="200"/>
        <w:ind w:firstLine="709"/>
        <w:jc w:val="both"/>
      </w:pPr>
      <w:r>
        <w:t xml:space="preserve">Republika Hrvatska, </w:t>
      </w:r>
      <w:r w:rsidRPr="00E300CF">
        <w:t xml:space="preserve">Ministarstvo financija, Porezna uprava, </w:t>
      </w:r>
      <w:r>
        <w:t xml:space="preserve">zastupana po Županijskom državnom odvjetništvu u Splitu, </w:t>
      </w:r>
      <w:r w:rsidRPr="00E300CF">
        <w:t xml:space="preserve">dostavila je </w:t>
      </w:r>
      <w:r>
        <w:t>1. travnja</w:t>
      </w:r>
      <w:r w:rsidRPr="00E300CF">
        <w:t xml:space="preserve"> 2016. obrazac kojim je, kao vjerovnik, predložila nad dužnikom otvoriti stečaj. U prilogu je dostavljeno stanje računa poreznog </w:t>
      </w:r>
      <w:r>
        <w:t xml:space="preserve">obveznika CROESUS d.o.o., Iločka 2, Split, OIB: 61163858917 </w:t>
      </w:r>
      <w:r w:rsidRPr="00E300CF">
        <w:t xml:space="preserve">na dan </w:t>
      </w:r>
      <w:r>
        <w:t>23. ožujka</w:t>
      </w:r>
      <w:r w:rsidRPr="00E300CF">
        <w:t xml:space="preserve"> 2016.</w:t>
      </w:r>
      <w:r>
        <w:t xml:space="preserve"> </w:t>
      </w:r>
      <w:r w:rsidRPr="00E300CF">
        <w:t xml:space="preserve">iz kojeg proizlazi kako dužnik duguje iznos od </w:t>
      </w:r>
      <w:r>
        <w:t>127.148,61</w:t>
      </w:r>
      <w:r w:rsidRPr="00E300CF">
        <w:t xml:space="preserve"> kn, čime je Republika  Hrvatska,  Ministarstvo financija, Porezna uprava, učinila vjerojatnim pos</w:t>
      </w:r>
      <w:r>
        <w:t xml:space="preserve">tojanje tražbine prema dužniku, te u tom pravcu dostavlja godišnji financijski izvještaj za 2014. </w:t>
      </w:r>
    </w:p>
    <w:p w:rsidRDefault="00A226F0" w:rsidP="00A226F0" w:rsidR="00A226F0">
      <w:pPr>
        <w:spacing w:before="200"/>
        <w:ind w:firstLine="709"/>
        <w:jc w:val="both"/>
      </w:pPr>
    </w:p>
    <w:p w:rsidRDefault="00A226F0" w:rsidP="00A226F0" w:rsidR="00A226F0">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poslovnim br. 4. St-872/2015 od 17. siječnja 2017.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A226F0" w:rsidP="00A226F0" w:rsidR="00A226F0">
      <w:pPr>
        <w:ind w:firstLine="708"/>
        <w:jc w:val="both"/>
      </w:pPr>
    </w:p>
    <w:p w:rsidRDefault="00A226F0" w:rsidP="00A226F0" w:rsidR="00A226F0">
      <w:pPr>
        <w:ind w:firstLine="708"/>
        <w:jc w:val="both"/>
      </w:pPr>
      <w:r>
        <w:t>Po pravomoćnosti rješenja ovog suda o obustavi skraćenog stečajnog postupka</w:t>
      </w:r>
      <w:r w:rsidRPr="00BF1E80">
        <w:t xml:space="preserve"> </w:t>
      </w:r>
      <w:r>
        <w:t>od 17. siječnja 2017., ovaj predmet je zaveden po novi poslovni broj St-41/2018.</w:t>
      </w:r>
    </w:p>
    <w:p w:rsidRDefault="00A226F0" w:rsidP="00044F41" w:rsidR="00A226F0">
      <w:pPr>
        <w:ind w:firstLine="708"/>
        <w:jc w:val="both"/>
      </w:pPr>
    </w:p>
    <w:p w:rsidRDefault="00044F41" w:rsidP="00044F41" w:rsidR="00044F41">
      <w:pPr>
        <w:ind w:firstLine="708"/>
        <w:jc w:val="both"/>
      </w:pPr>
      <w:r>
        <w:t xml:space="preserve">Kako je predlagatelj učinio vjerojatnim postojanje stečajnog razloga, to je rješenjem ovog suda gornji poslovni broj od </w:t>
      </w:r>
      <w:r w:rsidR="00C9694F">
        <w:t>18. travnja 2018</w:t>
      </w:r>
      <w:r w:rsidR="005F7BBA">
        <w:t>.</w:t>
      </w:r>
      <w:r w:rsidR="00B42E80">
        <w:t xml:space="preserve"> </w:t>
      </w:r>
      <w:r>
        <w:t xml:space="preserve">određeno ročište radi rasprave o uvjetima </w:t>
      </w:r>
      <w:r w:rsidR="008B566D">
        <w:t xml:space="preserve">za otvaranje stečajnog postupka za dan </w:t>
      </w:r>
      <w:r w:rsidR="00C9694F">
        <w:t>25. svibnja 2018</w:t>
      </w:r>
      <w:r w:rsidR="008B566D">
        <w:t xml:space="preserve">. </w:t>
      </w:r>
    </w:p>
    <w:p w:rsidRDefault="0069737F" w:rsidP="00044F41" w:rsidR="0069737F">
      <w:pPr>
        <w:ind w:firstLine="708"/>
        <w:jc w:val="both"/>
      </w:pPr>
    </w:p>
    <w:p w:rsidRDefault="0069737F" w:rsidP="00044F41" w:rsidR="00A226F0">
      <w:pPr>
        <w:ind w:firstLine="708"/>
        <w:jc w:val="both"/>
      </w:pPr>
      <w:r>
        <w:t xml:space="preserve">Dana </w:t>
      </w:r>
      <w:r w:rsidR="00A226F0">
        <w:t>10</w:t>
      </w:r>
      <w:r>
        <w:t xml:space="preserve">. svibnja 2018. u spis je zaprimljen podnesak zakonske zastupnice dužnika u kojem </w:t>
      </w:r>
      <w:r w:rsidR="00A226F0">
        <w:t xml:space="preserve">dostavlja bruto bilancu u periodu od 1. siječnja 2018. do 10. svibnja 2018. </w:t>
      </w:r>
    </w:p>
    <w:p w:rsidRDefault="00C9694F" w:rsidP="00A226F0" w:rsidR="00C9694F">
      <w:pPr>
        <w:jc w:val="both"/>
      </w:pPr>
    </w:p>
    <w:p w:rsidRDefault="00C9694F" w:rsidP="00C9694F" w:rsidR="00C9694F">
      <w:pPr>
        <w:ind w:firstLine="708"/>
        <w:jc w:val="both"/>
      </w:pPr>
      <w:r>
        <w:t xml:space="preserve">Financijska agencija je dana 24. svibnja 2018. dostavila u spis </w:t>
      </w:r>
      <w:r w:rsidRPr="00271D1E">
        <w:t>potvrdu o</w:t>
      </w:r>
      <w:r w:rsidR="00257CAF">
        <w:t xml:space="preserve"> neizvršenim osnovama za plaćanje i potvrdu o</w:t>
      </w:r>
      <w:r w:rsidRPr="00271D1E">
        <w:t xml:space="preserve"> blokadi računa i novčanih sredstava dužnika. Iz ist</w:t>
      </w:r>
      <w:r w:rsidR="0069737F">
        <w:t>ih</w:t>
      </w:r>
      <w:r w:rsidRPr="00271D1E">
        <w:t xml:space="preserve"> je vidljivo da je kod dužnika </w:t>
      </w:r>
      <w:r>
        <w:t xml:space="preserve">na dan </w:t>
      </w:r>
      <w:r w:rsidR="00A226F0">
        <w:t>24</w:t>
      </w:r>
      <w:r>
        <w:t xml:space="preserve">. svibnja 2018. </w:t>
      </w:r>
      <w:r w:rsidRPr="00271D1E">
        <w:t xml:space="preserve">evidentirano </w:t>
      </w:r>
      <w:r w:rsidR="00A226F0">
        <w:t>2758</w:t>
      </w:r>
      <w:r w:rsidRPr="00271D1E">
        <w:t xml:space="preserve"> dan</w:t>
      </w:r>
      <w:r>
        <w:t>a</w:t>
      </w:r>
      <w:r w:rsidRPr="00271D1E">
        <w:t xml:space="preserve"> neprekidne blokade</w:t>
      </w:r>
      <w:r>
        <w:t>.</w:t>
      </w:r>
    </w:p>
    <w:p w:rsidRDefault="00F4791D" w:rsidP="00C9694F" w:rsidR="00F4791D">
      <w:pPr>
        <w:jc w:val="both"/>
      </w:pPr>
    </w:p>
    <w:p w:rsidRDefault="00F4791D" w:rsidP="00A226F0" w:rsidR="00C9694F">
      <w:pPr>
        <w:ind w:firstLine="708"/>
        <w:jc w:val="both"/>
      </w:pPr>
      <w:r>
        <w:t>Na ročišt</w:t>
      </w:r>
      <w:r w:rsidR="00257CAF">
        <w:t>u</w:t>
      </w:r>
      <w:r>
        <w:t xml:space="preserve"> određeno</w:t>
      </w:r>
      <w:r w:rsidR="00257CAF">
        <w:t>m</w:t>
      </w:r>
      <w:r>
        <w:t xml:space="preserve"> za dan </w:t>
      </w:r>
      <w:r w:rsidR="00C9694F">
        <w:t>25. svibnja 2018</w:t>
      </w:r>
      <w:r>
        <w:t>. pristupi</w:t>
      </w:r>
      <w:r w:rsidR="0069737F">
        <w:t>la</w:t>
      </w:r>
      <w:r>
        <w:t xml:space="preserve"> </w:t>
      </w:r>
      <w:r w:rsidR="00A226F0">
        <w:t xml:space="preserve">je </w:t>
      </w:r>
      <w:r>
        <w:t>zakonsk</w:t>
      </w:r>
      <w:r w:rsidR="00A226F0">
        <w:t>a</w:t>
      </w:r>
      <w:r>
        <w:t xml:space="preserve"> zastupni</w:t>
      </w:r>
      <w:r w:rsidR="0069737F">
        <w:t>ca dužnika</w:t>
      </w:r>
      <w:r w:rsidR="00A226F0">
        <w:t xml:space="preserve"> te je u svom iskazu navela da je društvo </w:t>
      </w:r>
      <w:r w:rsidR="00A226F0" w:rsidRPr="00474B31">
        <w:t xml:space="preserve">CROESUS d.o.o. </w:t>
      </w:r>
      <w:r w:rsidR="00A226F0">
        <w:t xml:space="preserve">osnovano 2008. Društvo se bavilo uvozom repromaterijala za frizerske salone kao što su boje za kosu, lakovi, te su isti materijal prodavali. Društvo je podiglo kredit u Erste banci za iznos od 5.000,00 Eura. Zbog toga što da su upali u financijske probleme te nisu mogli podmirivati svoje obveze. Svoju djelatnost društvo je obavljalo u unajmljenom prostoru na adresi Gotovčeva 8 u Splitu. Društvo je svoju djelatnost obavljalo nekoliko godina. Zaposlenika je 5 do 6.  Društvo je imalo dug prema državi u iznosu od nekih 25-30.000,00 kuna. Zbog blokade države ističe da nije mogla podignuti kredit da bi uspjela podmiriti dug društva. Vezano za iznos blokade kojeg je navela FINA u svom prijedlogu za otvaranje stečajnog postupka ističe da se isti </w:t>
      </w:r>
      <w:r w:rsidR="00A226F0">
        <w:lastRenderedPageBreak/>
        <w:t xml:space="preserve">odnosi na PDV, te da isti godinama rastao. Pokušali su pokrenuti postupak predstečajne nagodbe, no do realizacije iste nije došlo. Društvo ne posjeduje nikakvu imovinu niti pokretnine niti nekretnine kao ni financijsku imovinu niti druga imovinska prava koja bi činila imovinu dužnika. Od materijala kojeg su prodavali više ništa nema. Na upit punomoćnice predlagatelja ima li društvo kakva potraživanja prema drugima, zz dužnika je istaknula da društvo ima potraživanja od drugih ali se nije pokušalo naplatiti se od njih, te da se radi o manjim iznosima. </w:t>
      </w:r>
    </w:p>
    <w:p w:rsidRDefault="00A226F0" w:rsidP="00A226F0" w:rsidR="00A226F0">
      <w:pPr>
        <w:ind w:firstLine="708"/>
        <w:jc w:val="both"/>
      </w:pPr>
    </w:p>
    <w:p w:rsidRDefault="00044F41" w:rsidP="00257CAF" w:rsidR="00044F41">
      <w:pPr>
        <w:ind w:firstLine="708"/>
        <w:jc w:val="both"/>
      </w:pPr>
      <w:r>
        <w:t>Stoga se pozivaju vjerovnici na uplatu iznosa od 20.000,00 kuna na ime predujma za vođenje stečajnog p</w:t>
      </w:r>
      <w:r w:rsidR="00257CAF">
        <w:t>ostupka, u skladu s odredbom članka 132. SZ</w:t>
      </w:r>
      <w:r>
        <w:t>. Ovo stoga, što imovina dužnika nije dostatna ni za troškove vođenja prethodnog kao i  stečajnog postupka, te ni za namirenje vjerovnika.</w:t>
      </w:r>
    </w:p>
    <w:p w:rsidRDefault="00B42E80" w:rsidP="00044F41" w:rsidR="00B42E80">
      <w:pPr>
        <w:ind w:firstLine="708"/>
        <w:jc w:val="both"/>
      </w:pPr>
    </w:p>
    <w:p w:rsidRDefault="00044F41" w:rsidP="00044F41" w:rsidR="00044F41">
      <w:pPr>
        <w:ind w:firstLine="708"/>
        <w:jc w:val="both"/>
      </w:pPr>
      <w:r>
        <w:t>Prema odredbi čl</w:t>
      </w:r>
      <w:r w:rsidR="00257CAF">
        <w:t xml:space="preserve">anka </w:t>
      </w:r>
      <w:r>
        <w:t>132.</w:t>
      </w:r>
      <w:r w:rsidR="00257CAF">
        <w:t xml:space="preserve"> </w:t>
      </w:r>
      <w:r>
        <w:t>st</w:t>
      </w:r>
      <w:r w:rsidR="00257CAF">
        <w:t>avka 1. SZ</w:t>
      </w:r>
      <w:r>
        <w:t xml:space="preserve">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w:t>
      </w:r>
      <w:r w:rsidR="00257CAF">
        <w:t xml:space="preserve">anka </w:t>
      </w:r>
      <w:r>
        <w:t>286.</w:t>
      </w:r>
      <w:r w:rsidR="00257CAF">
        <w:t xml:space="preserve"> – 292. SZ</w:t>
      </w:r>
      <w:r>
        <w:t>.</w:t>
      </w:r>
    </w:p>
    <w:p w:rsidRDefault="00BC7EBC" w:rsidP="00044F41" w:rsidR="00BC7EBC">
      <w:pPr>
        <w:ind w:firstLine="708"/>
        <w:jc w:val="both"/>
      </w:pPr>
    </w:p>
    <w:p w:rsidRDefault="00F57DF9" w:rsidP="00F57DF9" w:rsidR="00F57DF9">
      <w:pPr>
        <w:ind w:firstLine="708"/>
        <w:jc w:val="both"/>
      </w:pPr>
      <w:r>
        <w:t xml:space="preserve">Zatraženi iznos od 20.000,00 kuna na ime pokrića troškova kako prethodnog tako i otvorenog stečajnog postupka odnosi se na troškove tijekom postupka, troškove privremenog i stečajnog upravitelja, materijalne troškove koji nastaju otvaranjem stečajnog postupka i to izrade žiga, statističkog broja, otvaranja novog žiro računa, trošak knjigovodstva, troškove sređivanja arhivske građe dužnika, kao i ostale troškove koji se javljaju u gotovo svakom stečajnom postupku. Dakle, iznos od 20.000,00 kuna se sastoji od slijedećih troškova: za izradu žiga oko 250,00 kuna, za otvaranje i zatvaranje bankovnog računa oko 250,00 kuna, trošak knjigovodstva za tri mjeseca oko 4.500,00 kuna, troškove saniranja arhivske građe dužnika oko 4.000,00 kuna, za materijalne troškove i nagradu privremenog/stečajnog upravitelja od oko </w:t>
      </w:r>
      <w:r w:rsidR="001C7734">
        <w:t>11</w:t>
      </w:r>
      <w:r>
        <w:t>.</w:t>
      </w:r>
      <w:r w:rsidR="001C7734">
        <w:t>0</w:t>
      </w:r>
      <w:r w:rsidR="00E6656D">
        <w:t>0</w:t>
      </w:r>
      <w:r w:rsidR="001C7734">
        <w:t>0</w:t>
      </w:r>
      <w:r>
        <w:t>,00 kuna.</w:t>
      </w:r>
    </w:p>
    <w:p w:rsidRDefault="00B42E80" w:rsidP="00044F41" w:rsidR="00B42E80">
      <w:pPr>
        <w:ind w:firstLine="708"/>
        <w:jc w:val="both"/>
      </w:pPr>
    </w:p>
    <w:p w:rsidRDefault="00044F41" w:rsidP="00044F41" w:rsidR="00044F41">
      <w:pPr>
        <w:ind w:firstLine="708"/>
        <w:jc w:val="both"/>
      </w:pPr>
      <w:r>
        <w:t>Slijedom obrazloženog, valjalo je u skladu s naprijed citiranom odredbom čl</w:t>
      </w:r>
      <w:r w:rsidR="00257CAF">
        <w:t xml:space="preserve">anka </w:t>
      </w:r>
      <w:r>
        <w:t>132.</w:t>
      </w:r>
      <w:r w:rsidR="00257CAF">
        <w:t xml:space="preserve"> </w:t>
      </w:r>
      <w:r>
        <w:t>st</w:t>
      </w:r>
      <w:r w:rsidR="00257CAF">
        <w:t>avak 1. SZ</w:t>
      </w:r>
      <w:r>
        <w:t xml:space="preserve"> pozvati vjerovnike da predujme navedeni iznos (točka 1. izreke).</w:t>
      </w:r>
    </w:p>
    <w:p w:rsidRDefault="00B42E80" w:rsidP="00044F41" w:rsidR="00B42E80">
      <w:pPr>
        <w:ind w:firstLine="708"/>
        <w:jc w:val="both"/>
      </w:pPr>
    </w:p>
    <w:p w:rsidRDefault="00044F41" w:rsidP="00044F41" w:rsidR="00044F41">
      <w:pPr>
        <w:ind w:firstLine="708"/>
        <w:jc w:val="both"/>
      </w:pPr>
      <w:r>
        <w:t>Vjerovnici su poučeni na posljedice ne postupanja po ovom rješenju iz točke 3. sukladno odredbi čl</w:t>
      </w:r>
      <w:r w:rsidR="00257CAF">
        <w:t xml:space="preserve">anka </w:t>
      </w:r>
      <w:r>
        <w:t>132.</w:t>
      </w:r>
      <w:r w:rsidR="00257CAF">
        <w:t xml:space="preserve"> </w:t>
      </w:r>
      <w:r>
        <w:t>st</w:t>
      </w:r>
      <w:r w:rsidR="00257CAF">
        <w:t>avka 1. SZ</w:t>
      </w:r>
      <w:r>
        <w:t>.</w:t>
      </w:r>
    </w:p>
    <w:p w:rsidRDefault="00044F41" w:rsidP="00F57DF9" w:rsidR="00044F41">
      <w:pPr>
        <w:jc w:val="both"/>
      </w:pPr>
    </w:p>
    <w:p w:rsidRDefault="00140E54" w:rsidP="00DB3ACD" w:rsidR="00140E54">
      <w:pPr>
        <w:jc w:val="center"/>
      </w:pPr>
      <w:r>
        <w:t xml:space="preserve">U Splitu </w:t>
      </w:r>
      <w:r w:rsidR="00257CAF">
        <w:t>28. svibnja</w:t>
      </w:r>
      <w:r>
        <w:t xml:space="preserve"> 2018. </w:t>
      </w:r>
      <w:r>
        <w:tab/>
      </w:r>
    </w:p>
    <w:tbl>
      <w:tblPr>
        <w:tblStyle w:val="Reetkatablice"/>
        <w:tblW w:type="dxa" w:w="4467"/>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467"/>
      </w:tblGrid>
      <w:tr w:rsidTr="00A226F0" w:rsidR="00140E54">
        <w:trPr>
          <w:trHeight w:val="9"/>
        </w:trPr>
        <w:tc>
          <w:tcPr>
            <w:tcW w:type="dxa" w:w="4467"/>
          </w:tcPr>
          <w:p w:rsidRDefault="00140E54" w:rsidP="00EB6E84" w:rsidR="00140E54" w:rsidRPr="00140E54">
            <w:pPr>
              <w:jc w:val="center"/>
              <w:rPr>
                <w:bCs/>
                <w:sz w:val="24"/>
              </w:rPr>
            </w:pPr>
            <w:r w:rsidRPr="00140E54">
              <w:rPr>
                <w:bCs/>
                <w:sz w:val="24"/>
              </w:rPr>
              <w:t>Sudac</w:t>
            </w:r>
          </w:p>
          <w:p w:rsidRDefault="00140E54" w:rsidP="0069737F" w:rsidR="00140E54">
            <w:pPr>
              <w:rPr>
                <w:bCs/>
                <w:sz w:val="24"/>
              </w:rPr>
            </w:pPr>
          </w:p>
          <w:p w:rsidRDefault="0069737F" w:rsidP="0069737F" w:rsidR="0069737F" w:rsidRPr="00140E54">
            <w:pPr>
              <w:rPr>
                <w:bCs/>
                <w:sz w:val="24"/>
              </w:rPr>
            </w:pPr>
          </w:p>
        </w:tc>
      </w:tr>
      <w:tr w:rsidTr="00A226F0" w:rsidR="00140E54">
        <w:trPr>
          <w:trHeight w:val="49"/>
        </w:trPr>
        <w:tc>
          <w:tcPr>
            <w:tcW w:type="dxa" w:w="4467"/>
          </w:tcPr>
          <w:p w:rsidRDefault="00C60B2F" w:rsidP="00A226F0" w:rsidR="00F4791D">
            <w:pPr>
              <w:jc w:val="center"/>
              <w:rPr>
                <w:bCs/>
                <w:sz w:val="24"/>
              </w:rPr>
            </w:pPr>
            <w:r>
              <w:rPr>
                <w:bCs/>
                <w:sz w:val="24"/>
              </w:rPr>
              <w:t>Katarina Mikulić,v.r.</w:t>
            </w:r>
          </w:p>
          <w:p w:rsidRDefault="00C60B2F" w:rsidP="0071700F" w:rsidR="00C60B2F">
            <w:pPr>
              <w:pStyle w:val="Bezproreda"/>
              <w:jc w:val="right"/>
              <w:rPr>
                <w:rFonts w:hAnsi="Times New Roman" w:ascii="Times New Roman"/>
                <w:sz w:val="24"/>
                <w:szCs w:val="24"/>
              </w:rPr>
            </w:pPr>
            <w:r>
              <w:rPr>
                <w:bCs/>
                <w:sz w:val="24"/>
              </w:rPr>
              <w:t xml:space="preserve">za </w:t>
            </w:r>
            <w:r>
              <w:rPr>
                <w:rFonts w:hAnsi="Times New Roman" w:ascii="Times New Roman"/>
                <w:sz w:val="24"/>
                <w:szCs w:val="24"/>
              </w:rPr>
              <w:t>točnost otpravka – ovlašteni službenik</w:t>
            </w:r>
          </w:p>
          <w:p w:rsidRDefault="00C60B2F" w:rsidP="0071700F" w:rsidR="00C60B2F" w:rsidRPr="0085560D">
            <w:pPr>
              <w:pStyle w:val="Bezproreda"/>
              <w:jc w:val="right"/>
              <w:rPr>
                <w:rFonts w:hAnsi="Times New Roman" w:ascii="Times New Roman"/>
                <w:sz w:val="24"/>
                <w:szCs w:val="24"/>
              </w:rPr>
            </w:pPr>
            <w:r>
              <w:rPr>
                <w:rFonts w:hAnsi="Times New Roman" w:ascii="Times New Roman"/>
                <w:sz w:val="24"/>
                <w:szCs w:val="24"/>
              </w:rPr>
              <w:t xml:space="preserve">Ivana Hajder </w:t>
            </w:r>
          </w:p>
          <w:p w:rsidRDefault="00C60B2F" w:rsidP="00A226F0" w:rsidR="00C60B2F">
            <w:pPr>
              <w:jc w:val="center"/>
              <w:rPr>
                <w:bCs/>
                <w:sz w:val="24"/>
              </w:rPr>
            </w:pPr>
          </w:p>
          <w:p w:rsidRDefault="00A226F0" w:rsidP="00A226F0" w:rsidR="00A226F0" w:rsidRPr="00140E54">
            <w:pPr>
              <w:jc w:val="center"/>
              <w:rPr>
                <w:bCs/>
                <w:sz w:val="24"/>
              </w:rPr>
            </w:pPr>
          </w:p>
        </w:tc>
      </w:tr>
    </w:tbl>
    <w:p w:rsidRDefault="00257CAF" w:rsidP="00C60B2F" w:rsidR="00853B3E">
      <w:pPr>
        <w:spacing w:before="160"/>
        <w:jc w:val="both"/>
      </w:pPr>
      <w:r>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r w:rsidR="00BC7EBC">
        <w:t xml:space="preserve"> </w:t>
      </w:r>
    </w:p>
    <w:sectPr w:rsidSect="00B42E80" w:rsidR="00853B3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20E5B" w:rsidP="00520E5B" w:rsidR="00520E5B">
      <w:r>
        <w:separator/>
      </w:r>
    </w:p>
  </w:endnote>
  <w:endnote w:id="0" w:type="continuationSeparator">
    <w:p w:rsidRDefault="00520E5B" w:rsidP="00520E5B" w:rsidR="00520E5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w Cen MT">
    <w:panose1 w:val="020B0602020104020603"/>
    <w:charset w:val="EE"/>
    <w:family w:val="swiss"/>
    <w:pitch w:val="variable"/>
    <w:sig w:csb1="00000000" w:csb0="00000003" w:usb3="00000000" w:usb2="00000000" w:usb1="00000000" w:usb0="0000000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2E80" w:rsidR="00B42E80">
    <w:pPr>
      <w:pStyle w:val="Podnoje"/>
      <w:jc w:val="center"/>
    </w:pPr>
  </w:p>
  <w:p w:rsidRDefault="00B42E80" w:rsidR="00B42E8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20E5B" w:rsidP="00520E5B" w:rsidR="00520E5B">
      <w:r>
        <w:separator/>
      </w:r>
    </w:p>
  </w:footnote>
  <w:footnote w:id="0" w:type="continuationSeparator">
    <w:p w:rsidRDefault="00520E5B" w:rsidP="00520E5B" w:rsidR="00520E5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87235156"/>
      <w:docPartObj>
        <w:docPartGallery w:val="Page Numbers (Top of Page)"/>
        <w:docPartUnique/>
      </w:docPartObj>
    </w:sdtPr>
    <w:sdtEndPr/>
    <w:sdtContent>
      <w:p w:rsidRDefault="005F7BBA" w:rsidP="0069737F" w:rsidR="005F7BBA">
        <w:pPr>
          <w:jc w:val="right"/>
        </w:pPr>
        <w:r>
          <w:fldChar w:fldCharType="begin"/>
        </w:r>
        <w:r>
          <w:instrText>PAGE   \* MERGEFORMAT</w:instrText>
        </w:r>
        <w:r>
          <w:fldChar w:fldCharType="separate"/>
        </w:r>
        <w:r w:rsidR="00C60B2F">
          <w:rPr>
            <w:noProof/>
          </w:rPr>
          <w:t>3</w:t>
        </w:r>
        <w:r>
          <w:fldChar w:fldCharType="end"/>
        </w:r>
        <w:r>
          <w:t xml:space="preserve"> </w:t>
        </w:r>
        <w:r>
          <w:tab/>
        </w:r>
        <w:r>
          <w:tab/>
        </w:r>
        <w:r w:rsidR="001C1FB9">
          <w:t>Poslovni broj: 4. St-</w:t>
        </w:r>
        <w:r w:rsidR="00A226F0">
          <w:t>41</w:t>
        </w:r>
        <w:r w:rsidR="00553DB4">
          <w:t>/2018-</w:t>
        </w:r>
        <w:r w:rsidR="00A226F0">
          <w:t>9</w:t>
        </w:r>
      </w:p>
    </w:sdtContent>
  </w:sdt>
  <w:p w:rsidRDefault="00520E5B" w:rsidR="00520E5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2E80" w:rsidP="00B42E80" w:rsidR="00B42E80">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B15FB5"/>
    <w:multiLevelType w:val="hybridMultilevel"/>
    <w:tmpl w:val="9C1C6460"/>
    <w:lvl w:tplc="AF90AC12" w:ilvl="0">
      <w:start w:val="1"/>
      <w:numFmt w:val="bullet"/>
      <w:lvlText w:val="-"/>
      <w:lvlJc w:val="left"/>
      <w:pPr>
        <w:tabs>
          <w:tab w:pos="720" w:val="num"/>
        </w:tabs>
        <w:ind w:hanging="360" w:left="720"/>
      </w:pPr>
      <w:rPr>
        <w:rFonts w:cs="Times New Roman" w:eastAsia="Times New Roman" w:hAnsi="Tw Cen MT" w:ascii="Tw Cen MT" w:hint="default"/>
        <w:b/>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521B18BF"/>
    <w:multiLevelType w:val="hybridMultilevel"/>
    <w:tmpl w:val="DCB243F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44F41"/>
    <w:rsid w:val="00044F41"/>
    <w:rsid w:val="00066650"/>
    <w:rsid w:val="00085E7C"/>
    <w:rsid w:val="000974EC"/>
    <w:rsid w:val="000B4D96"/>
    <w:rsid w:val="00111964"/>
    <w:rsid w:val="00140E54"/>
    <w:rsid w:val="001C1FB9"/>
    <w:rsid w:val="001C7734"/>
    <w:rsid w:val="00257CAF"/>
    <w:rsid w:val="003C2F22"/>
    <w:rsid w:val="00417EA6"/>
    <w:rsid w:val="00520E5B"/>
    <w:rsid w:val="00553DB4"/>
    <w:rsid w:val="005C6B9B"/>
    <w:rsid w:val="005F7BBA"/>
    <w:rsid w:val="00653B6C"/>
    <w:rsid w:val="0068692E"/>
    <w:rsid w:val="0069737F"/>
    <w:rsid w:val="0071519E"/>
    <w:rsid w:val="007F7A84"/>
    <w:rsid w:val="00814EDB"/>
    <w:rsid w:val="00815142"/>
    <w:rsid w:val="00853B3E"/>
    <w:rsid w:val="008830E4"/>
    <w:rsid w:val="00894EE3"/>
    <w:rsid w:val="008B566D"/>
    <w:rsid w:val="00981D37"/>
    <w:rsid w:val="009B012D"/>
    <w:rsid w:val="009B3D0D"/>
    <w:rsid w:val="00A226F0"/>
    <w:rsid w:val="00A51DE9"/>
    <w:rsid w:val="00B15C97"/>
    <w:rsid w:val="00B37D64"/>
    <w:rsid w:val="00B42E80"/>
    <w:rsid w:val="00B7506F"/>
    <w:rsid w:val="00BA7057"/>
    <w:rsid w:val="00BC7EBC"/>
    <w:rsid w:val="00C60B2F"/>
    <w:rsid w:val="00C9694F"/>
    <w:rsid w:val="00CE0526"/>
    <w:rsid w:val="00D721AE"/>
    <w:rsid w:val="00D736E5"/>
    <w:rsid w:val="00DB3ACD"/>
    <w:rsid w:val="00DD0D50"/>
    <w:rsid w:val="00E63DF9"/>
    <w:rsid w:val="00E6656D"/>
    <w:rsid w:val="00EB6A52"/>
    <w:rsid w:val="00EE7377"/>
    <w:rsid w:val="00F2599E"/>
    <w:rsid w:val="00F47620"/>
    <w:rsid w:val="00F4791D"/>
    <w:rsid w:val="00F57DF9"/>
    <w:rsid w:val="00F901B0"/>
    <w:rsid w:val="00FE25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44F41"/>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20E5B"/>
    <w:pPr>
      <w:tabs>
        <w:tab w:pos="4536" w:val="center"/>
        <w:tab w:pos="9072" w:val="right"/>
      </w:tabs>
    </w:pPr>
  </w:style>
  <w:style w:customStyle="true" w:styleId="ZaglavljeChar" w:type="character">
    <w:name w:val="Zaglavlje Char"/>
    <w:basedOn w:val="Zadanifontodlomka"/>
    <w:link w:val="Zaglavlje"/>
    <w:uiPriority w:val="99"/>
    <w:rsid w:val="00520E5B"/>
    <w:rPr>
      <w:rFonts w:cs="Times New Roman" w:eastAsia="Times New Roman"/>
      <w:szCs w:val="24"/>
      <w:lang w:eastAsia="hr-HR"/>
    </w:rPr>
  </w:style>
  <w:style w:styleId="Podnoje" w:type="paragraph">
    <w:name w:val="footer"/>
    <w:basedOn w:val="Normal"/>
    <w:link w:val="PodnojeChar"/>
    <w:uiPriority w:val="99"/>
    <w:unhideWhenUsed/>
    <w:rsid w:val="00520E5B"/>
    <w:pPr>
      <w:tabs>
        <w:tab w:pos="4536" w:val="center"/>
        <w:tab w:pos="9072" w:val="right"/>
      </w:tabs>
    </w:pPr>
  </w:style>
  <w:style w:customStyle="true" w:styleId="PodnojeChar" w:type="character">
    <w:name w:val="Podnožje Char"/>
    <w:basedOn w:val="Zadanifontodlomka"/>
    <w:link w:val="Podnoje"/>
    <w:uiPriority w:val="99"/>
    <w:rsid w:val="00520E5B"/>
    <w:rPr>
      <w:rFonts w:cs="Times New Roman" w:eastAsia="Times New Roman"/>
      <w:szCs w:val="24"/>
      <w:lang w:eastAsia="hr-HR"/>
    </w:rPr>
  </w:style>
  <w:style w:styleId="Tekstbalonia" w:type="paragraph">
    <w:name w:val="Balloon Text"/>
    <w:basedOn w:val="Normal"/>
    <w:link w:val="TekstbaloniaChar"/>
    <w:uiPriority w:val="99"/>
    <w:semiHidden/>
    <w:unhideWhenUsed/>
    <w:rsid w:val="00520E5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20E5B"/>
    <w:rPr>
      <w:rFonts w:cs="Tahoma" w:eastAsia="Times New Roman" w:hAnsi="Tahoma" w:ascii="Tahoma"/>
      <w:sz w:val="16"/>
      <w:szCs w:val="16"/>
      <w:lang w:eastAsia="hr-HR"/>
    </w:rPr>
  </w:style>
  <w:style w:styleId="Odlomakpopisa" w:type="paragraph">
    <w:name w:val="List Paragraph"/>
    <w:basedOn w:val="Normal"/>
    <w:uiPriority w:val="34"/>
    <w:qFormat/>
    <w:rsid w:val="00BC7EBC"/>
    <w:pPr>
      <w:ind w:left="720"/>
      <w:contextualSpacing/>
    </w:pPr>
  </w:style>
  <w:style w:styleId="Bezproreda" w:type="paragraph">
    <w:name w:val="No Spacing"/>
    <w:uiPriority w:val="1"/>
    <w:qFormat/>
    <w:rsid w:val="00BC7EBC"/>
    <w:rPr>
      <w:rFonts w:hAnsiTheme="minorHAnsi" w:asciiTheme="minorHAnsi"/>
      <w:sz w:val="22"/>
    </w:rPr>
  </w:style>
  <w:style w:styleId="Reetkatablice" w:type="table">
    <w:name w:val="Table Grid"/>
    <w:basedOn w:val="Obinatablica"/>
    <w:uiPriority w:val="59"/>
    <w:rsid w:val="005F7BB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C60B2F"/>
    <w:rPr>
      <w:color w:val="808080"/>
      <w:bdr w:space="0" w:sz="0" w:color="auto" w:val="none"/>
      <w:shd w:fill="auto" w:color="auto" w:val="clear"/>
    </w:rPr>
  </w:style>
  <w:style w:customStyle="true" w:styleId="eSPISCCParagraphDefaultFont" w:type="character">
    <w:name w:val="eSPIS_CC_Paragraph Default Font"/>
    <w:basedOn w:val="Zadanifontodlomka"/>
    <w:rsid w:val="00C60B2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60B2F"/>
    <w:rPr>
      <w:bdr w:space="0" w:sz="0" w:color="auto" w:val="none"/>
      <w:shd w:fill="FFFFCC" w:color="auto" w:val="clear"/>
      <w:lang w:val="hr-HR"/>
    </w:rPr>
  </w:style>
  <w:style w:customStyle="true" w:styleId="PozadinaSvijetloCrvena" w:type="character">
    <w:name w:val="Pozadina_SvijetloCrvena"/>
    <w:basedOn w:val="eSPISCCParagraphDefaultFont"/>
    <w:rsid w:val="00C60B2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60B2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44F41"/>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20E5B"/>
    <w:pPr>
      <w:tabs>
        <w:tab w:pos="4536" w:val="center"/>
        <w:tab w:pos="9072" w:val="right"/>
      </w:tabs>
    </w:pPr>
  </w:style>
  <w:style w:customStyle="1" w:styleId="ZaglavljeChar" w:type="character">
    <w:name w:val="Zaglavlje Char"/>
    <w:basedOn w:val="Zadanifontodlomka"/>
    <w:link w:val="Zaglavlje"/>
    <w:uiPriority w:val="99"/>
    <w:rsid w:val="00520E5B"/>
    <w:rPr>
      <w:rFonts w:cs="Times New Roman" w:eastAsia="Times New Roman"/>
      <w:szCs w:val="24"/>
      <w:lang w:eastAsia="hr-HR"/>
    </w:rPr>
  </w:style>
  <w:style w:styleId="Podnoje" w:type="paragraph">
    <w:name w:val="footer"/>
    <w:basedOn w:val="Normal"/>
    <w:link w:val="PodnojeChar"/>
    <w:uiPriority w:val="99"/>
    <w:unhideWhenUsed/>
    <w:rsid w:val="00520E5B"/>
    <w:pPr>
      <w:tabs>
        <w:tab w:pos="4536" w:val="center"/>
        <w:tab w:pos="9072" w:val="right"/>
      </w:tabs>
    </w:pPr>
  </w:style>
  <w:style w:customStyle="1" w:styleId="PodnojeChar" w:type="character">
    <w:name w:val="Podnožje Char"/>
    <w:basedOn w:val="Zadanifontodlomka"/>
    <w:link w:val="Podnoje"/>
    <w:uiPriority w:val="99"/>
    <w:rsid w:val="00520E5B"/>
    <w:rPr>
      <w:rFonts w:cs="Times New Roman" w:eastAsia="Times New Roman"/>
      <w:szCs w:val="24"/>
      <w:lang w:eastAsia="hr-HR"/>
    </w:rPr>
  </w:style>
  <w:style w:styleId="Tekstbalonia" w:type="paragraph">
    <w:name w:val="Balloon Text"/>
    <w:basedOn w:val="Normal"/>
    <w:link w:val="TekstbaloniaChar"/>
    <w:uiPriority w:val="99"/>
    <w:semiHidden/>
    <w:unhideWhenUsed/>
    <w:rsid w:val="00520E5B"/>
    <w:rPr>
      <w:rFonts w:ascii="Tahoma" w:cs="Tahoma" w:hAnsi="Tahoma"/>
      <w:sz w:val="16"/>
      <w:szCs w:val="16"/>
    </w:rPr>
  </w:style>
  <w:style w:customStyle="1" w:styleId="TekstbaloniaChar" w:type="character">
    <w:name w:val="Tekst balončića Char"/>
    <w:basedOn w:val="Zadanifontodlomka"/>
    <w:link w:val="Tekstbalonia"/>
    <w:uiPriority w:val="99"/>
    <w:semiHidden/>
    <w:rsid w:val="00520E5B"/>
    <w:rPr>
      <w:rFonts w:ascii="Tahoma" w:cs="Tahoma" w:eastAsia="Times New Roman" w:hAnsi="Tahoma"/>
      <w:sz w:val="16"/>
      <w:szCs w:val="16"/>
      <w:lang w:eastAsia="hr-HR"/>
    </w:rPr>
  </w:style>
  <w:style w:styleId="Odlomakpopisa" w:type="paragraph">
    <w:name w:val="List Paragraph"/>
    <w:basedOn w:val="Normal"/>
    <w:uiPriority w:val="34"/>
    <w:qFormat/>
    <w:rsid w:val="00BC7EBC"/>
    <w:pPr>
      <w:ind w:left="720"/>
      <w:contextualSpacing/>
    </w:pPr>
  </w:style>
  <w:style w:styleId="Bezproreda" w:type="paragraph">
    <w:name w:val="No Spacing"/>
    <w:uiPriority w:val="1"/>
    <w:qFormat/>
    <w:rsid w:val="00BC7EBC"/>
    <w:rPr>
      <w:rFonts w:asciiTheme="minorHAnsi" w:hAnsiTheme="minorHAnsi"/>
      <w:sz w:val="22"/>
    </w:rPr>
  </w:style>
  <w:style w:styleId="Reetkatablice" w:type="table">
    <w:name w:val="Table Grid"/>
    <w:basedOn w:val="Obinatablica"/>
    <w:uiPriority w:val="59"/>
    <w:rsid w:val="005F7BB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C60B2F"/>
    <w:rPr>
      <w:color w:val="808080"/>
      <w:bdr w:color="auto" w:space="0" w:sz="0" w:val="none"/>
      <w:shd w:color="auto" w:fill="auto" w:val="clear"/>
    </w:rPr>
  </w:style>
  <w:style w:customStyle="1" w:styleId="eSPISCCParagraphDefaultFont" w:type="character">
    <w:name w:val="eSPIS_CC_Paragraph Default Font"/>
    <w:basedOn w:val="Zadanifontodlomka"/>
    <w:rsid w:val="00C60B2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60B2F"/>
    <w:rPr>
      <w:bdr w:color="auto" w:space="0" w:sz="0" w:val="none"/>
      <w:shd w:color="auto" w:fill="FFFFCC" w:val="clear"/>
      <w:lang w:val="hr-HR"/>
    </w:rPr>
  </w:style>
  <w:style w:customStyle="1" w:styleId="PozadinaSvijetloCrvena" w:type="character">
    <w:name w:val="Pozadina_SvijetloCrvena"/>
    <w:basedOn w:val="eSPISCCParagraphDefaultFont"/>
    <w:rsid w:val="00C60B2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60B2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818085">
      <w:bodyDiv w:val="true"/>
      <w:marLeft w:val="0"/>
      <w:marRight w:val="0"/>
      <w:marTop w:val="0"/>
      <w:marBottom w:val="0"/>
      <w:divBdr>
        <w:top w:space="0" w:sz="0" w:color="auto" w:val="none"/>
        <w:left w:space="0" w:sz="0" w:color="auto" w:val="none"/>
        <w:bottom w:space="0" w:sz="0" w:color="auto" w:val="none"/>
        <w:right w:space="0" w:sz="0" w:color="auto" w:val="none"/>
      </w:divBdr>
    </w:div>
    <w:div w:id="498039908">
      <w:bodyDiv w:val="true"/>
      <w:marLeft w:val="0"/>
      <w:marRight w:val="0"/>
      <w:marTop w:val="0"/>
      <w:marBottom w:val="0"/>
      <w:divBdr>
        <w:top w:space="0" w:sz="0" w:color="auto" w:val="none"/>
        <w:left w:space="0" w:sz="0" w:color="auto" w:val="none"/>
        <w:bottom w:space="0" w:sz="0" w:color="auto" w:val="none"/>
        <w:right w:space="0" w:sz="0" w:color="auto" w:val="none"/>
      </w:divBdr>
    </w:div>
    <w:div w:id="1274940595">
      <w:bodyDiv w:val="true"/>
      <w:marLeft w:val="0"/>
      <w:marRight w:val="0"/>
      <w:marTop w:val="0"/>
      <w:marBottom w:val="0"/>
      <w:divBdr>
        <w:top w:space="0" w:sz="0" w:color="auto" w:val="none"/>
        <w:left w:space="0" w:sz="0" w:color="auto" w:val="none"/>
        <w:bottom w:space="0" w:sz="0" w:color="auto" w:val="none"/>
        <w:right w:space="0" w:sz="0" w:color="auto" w:val="none"/>
      </w:divBdr>
    </w:div>
    <w:div w:id="1866747014">
      <w:bodyDiv w:val="true"/>
      <w:marLeft w:val="0"/>
      <w:marRight w:val="0"/>
      <w:marTop w:val="0"/>
      <w:marBottom w:val="0"/>
      <w:divBdr>
        <w:top w:space="0" w:sz="0" w:color="auto" w:val="none"/>
        <w:left w:space="0" w:sz="0" w:color="auto" w:val="none"/>
        <w:bottom w:space="0" w:sz="0" w:color="auto" w:val="none"/>
        <w:right w:space="0" w:sz="0" w:color="auto" w:val="none"/>
      </w:divBdr>
    </w:div>
    <w:div w:id="1964723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svibnja 2018.</izvorni_sadrzaj>
    <derivirana_varijabla naziv="DomainObject.DatumDonosenjaOdluke_1">28.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izvorni_sadrzaj>
    <derivirana_varijabla naziv="DomainObject.Predmet.Broj_1">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2018.</izvorni_sadrzaj>
    <derivirana_varijabla naziv="DomainObject.Predmet.DatumOsnivanja_1">11.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St-41/2018</izvorni_sadrzaj>
    <derivirana_varijabla naziv="DomainObject.Predmet.OznakaBroj_1">St-41/2018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CROESUS d.o.o. turistička agencija</izvorni_sadrzaj>
    <derivirana_varijabla naziv="DomainObject.Predmet.ProtustrankaFormated_1">  CROESUS d.o.o. turistička agencija</derivirana_varijabla>
  </DomainObject.Predmet.ProtustrankaFormated>
  <DomainObject.Predmet.ProtustrankaFormatedOIB>
    <izvorni_sadrzaj>  CROESUS d.o.o. turistička agencija, OIB 61163858917</izvorni_sadrzaj>
    <derivirana_varijabla naziv="DomainObject.Predmet.ProtustrankaFormatedOIB_1">  CROESUS d.o.o. turistička agencija, OIB 61163858917</derivirana_varijabla>
  </DomainObject.Predmet.ProtustrankaFormatedOIB>
  <DomainObject.Predmet.ProtustrankaFormatedWithAdress>
    <izvorni_sadrzaj> CROESUS d.o.o. turistička agencija, Iločka 2, 21000 Split</izvorni_sadrzaj>
    <derivirana_varijabla naziv="DomainObject.Predmet.ProtustrankaFormatedWithAdress_1"> CROESUS d.o.o. turistička agencija, Iločka 2, 21000 Split</derivirana_varijabla>
  </DomainObject.Predmet.ProtustrankaFormatedWithAdress>
  <DomainObject.Predmet.ProtustrankaFormatedWithAdressOIB>
    <izvorni_sadrzaj> CROESUS d.o.o. turistička agencija, OIB 61163858917, Iločka 2, 21000 Split</izvorni_sadrzaj>
    <derivirana_varijabla naziv="DomainObject.Predmet.ProtustrankaFormatedWithAdressOIB_1"> CROESUS d.o.o. turistička agencija, OIB 61163858917, Iločka 2, 21000 Split</derivirana_varijabla>
  </DomainObject.Predmet.ProtustrankaFormatedWithAdressOIB>
  <DomainObject.Predmet.ProtustrankaWithAdress>
    <izvorni_sadrzaj>CROESUS d.o.o. turistička agencija Iločka 2, 21000 Split</izvorni_sadrzaj>
    <derivirana_varijabla naziv="DomainObject.Predmet.ProtustrankaWithAdress_1">CROESUS d.o.o. turistička agencija Iločka 2, 21000 Split</derivirana_varijabla>
  </DomainObject.Predmet.ProtustrankaWithAdress>
  <DomainObject.Predmet.ProtustrankaWithAdressOIB>
    <izvorni_sadrzaj>CROESUS d.o.o. turistička agencija, OIB 61163858917, Iločka 2, 21000 Split</izvorni_sadrzaj>
    <derivirana_varijabla naziv="DomainObject.Predmet.ProtustrankaWithAdressOIB_1">CROESUS d.o.o. turistička agencija, OIB 61163858917, Iločka 2, 21000 Split</derivirana_varijabla>
  </DomainObject.Predmet.ProtustrankaWithAdressOIB>
  <DomainObject.Predmet.ProtustrankaNazivFormated>
    <izvorni_sadrzaj>CROESUS d.o.o. turistička agencija</izvorni_sadrzaj>
    <derivirana_varijabla naziv="DomainObject.Predmet.ProtustrankaNazivFormated_1">CROESUS d.o.o. turistička agencija</derivirana_varijabla>
  </DomainObject.Predmet.ProtustrankaNazivFormated>
  <DomainObject.Predmet.ProtustrankaNazivFormatedOIB>
    <izvorni_sadrzaj>CROESUS d.o.o. turistička agencija, OIB 61163858917</izvorni_sadrzaj>
    <derivirana_varijabla naziv="DomainObject.Predmet.ProtustrankaNazivFormatedOIB_1">CROESUS d.o.o. turistička agencija, OIB 61163858917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CROESUS d.o.o. turistička agencija</item>
    </izvorni_sadrzaj>
    <derivirana_varijabla naziv="DomainObject.Predmet.ProtuStrankaListFormated_1">
      <item>CROESUS d.o.o. turistička agencija</item>
    </derivirana_varijabla>
  </DomainObject.Predmet.ProtuStrankaListFormated>
  <DomainObject.Predmet.ProtuStrankaListFormatedOIB>
    <izvorni_sadrzaj>
      <item>CROESUS d.o.o. turistička agencija, OIB 61163858917</item>
    </izvorni_sadrzaj>
    <derivirana_varijabla naziv="DomainObject.Predmet.ProtuStrankaListFormatedOIB_1">
      <item>CROESUS d.o.o. turistička agencija, OIB 61163858917</item>
    </derivirana_varijabla>
  </DomainObject.Predmet.ProtuStrankaListFormatedOIB>
  <DomainObject.Predmet.ProtuStrankaListFormatedWithAdress>
    <izvorni_sadrzaj>
      <item>CROESUS d.o.o. turistička agencija, Iločka 2, 21000 Split</item>
    </izvorni_sadrzaj>
    <derivirana_varijabla naziv="DomainObject.Predmet.ProtuStrankaListFormatedWithAdress_1">
      <item>CROESUS d.o.o. turistička agencija, Iločka 2, 21000 Split</item>
    </derivirana_varijabla>
  </DomainObject.Predmet.ProtuStrankaListFormatedWithAdress>
  <DomainObject.Predmet.ProtuStrankaListFormatedWithAdressOIB>
    <izvorni_sadrzaj>
      <item>CROESUS d.o.o. turistička agencija, OIB 61163858917, Iločka 2, 21000 Split</item>
    </izvorni_sadrzaj>
    <derivirana_varijabla naziv="DomainObject.Predmet.ProtuStrankaListFormatedWithAdressOIB_1">
      <item>CROESUS d.o.o. turistička agencija, OIB 61163858917, Iločka 2, 21000 Split</item>
    </derivirana_varijabla>
  </DomainObject.Predmet.ProtuStrankaListFormatedWithAdressOIB>
  <DomainObject.Predmet.ProtuStrankaListNazivFormated>
    <izvorni_sadrzaj>
      <item>CROESUS d.o.o. turistička agencija</item>
    </izvorni_sadrzaj>
    <derivirana_varijabla naziv="DomainObject.Predmet.ProtuStrankaListNazivFormated_1">
      <item>CROESUS d.o.o. turistička agencija</item>
    </derivirana_varijabla>
  </DomainObject.Predmet.ProtuStrankaListNazivFormated>
  <DomainObject.Predmet.ProtuStrankaListNazivFormatedOIB>
    <izvorni_sadrzaj>
      <item>CROESUS d.o.o. turistička agencija, OIB 61163858917</item>
    </izvorni_sadrzaj>
    <derivirana_varijabla naziv="DomainObject.Predmet.ProtuStrankaListNazivFormatedOIB_1">
      <item>CROESUS d.o.o. turistička agencija, OIB 61163858917</item>
    </derivirana_varijabla>
  </DomainObject.Predmet.ProtuStrankaListNazivFormatedOIB>
  <DomainObject.Predmet.OstaliListFormated>
    <izvorni_sadrzaj>
      <item>Županijsko državno odvjetništvo u Splitu punomoćnik sudionika u postupku Ministarstvo financija RH</item>
      <item>Nedjeljka Osmančević</item>
    </izvorni_sadrzaj>
    <derivirana_varijabla naziv="DomainObject.Predmet.OstaliListFormated_1">
      <item>Županijsko državno odvjetništvo u Splitu punomoćnik sudionika u postupku Ministarstvo financija RH</item>
      <item>Nedjeljka Osmančević</item>
    </derivirana_varijabla>
  </DomainObject.Predmet.OstaliListFormated>
  <DomainObject.Predmet.OstaliListFormatedOIB>
    <izvorni_sadrzaj>
      <item>Županijsko državno odvjetništvo u Splitu punomoćnik sudionika u postupku Ministarstvo financija RH</item>
      <item>Nedjeljka Osmančević, OIB 61257365456</item>
    </izvorni_sadrzaj>
    <derivirana_varijabla naziv="DomainObject.Predmet.OstaliListFormatedOIB_1">
      <item>Županijsko državno odvjetništvo u Splitu punomoćnik sudionika u postupku Ministarstvo financija RH</item>
      <item>Nedjeljka Osmančević, OIB 61257365456</item>
    </derivirana_varijabla>
  </DomainObject.Predmet.OstaliListFormatedOIB>
  <DomainObject.Predmet.OstaliListFormatedWithAdress>
    <izvorni_sadrzaj>
      <item>Županijsko državno odvjetništvo u Splitu, Gundulićeva 29a, 21000 Split punomoćnik sudionika u postupku Ministarstvo financija RH</item>
      <item>Nedjeljka Osmančević, Iločka 2, 21000 Split</item>
    </izvorni_sadrzaj>
    <derivirana_varijabla naziv="DomainObject.Predmet.OstaliListFormatedWithAdress_1">
      <item>Županijsko državno odvjetništvo u Splitu, Gundulićeva 29a, 21000 Split punomoćnik sudionika u postupku Ministarstvo financija RH</item>
      <item>Nedjeljka Osmančević, Iločka 2, 21000 Split</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Nedjeljka Osmančević, OIB 61257365456, Iločka 2, 21000 Split</item>
    </izvorni_sadrzaj>
    <derivirana_varijabla naziv="DomainObject.Predmet.OstaliListFormatedWithAdressOIB_1">
      <item>Županijsko državno odvjetništvo u Splitu, Gundulićeva 29a, 21000 Split punomoćnik sudionika u postupku Ministarstvo financija RH</item>
      <item>Nedjeljka Osmančević, OIB 61257365456, Iločka 2, 21000 Split</item>
    </derivirana_varijabla>
  </DomainObject.Predmet.OstaliListFormatedWithAdressOIB>
  <DomainObject.Predmet.OstaliListNazivFormated>
    <izvorni_sadrzaj>
      <item>Županijsko državno odvjetništvo u Splitu</item>
      <item>Nedjeljka Osmančević</item>
    </izvorni_sadrzaj>
    <derivirana_varijabla naziv="DomainObject.Predmet.OstaliListNazivFormated_1">
      <item>Županijsko državno odvjetništvo u Splitu</item>
      <item>Nedjeljka Osmančević</item>
    </derivirana_varijabla>
  </DomainObject.Predmet.OstaliListNazivFormated>
  <DomainObject.Predmet.OstaliListNazivFormatedOIB>
    <izvorni_sadrzaj>
      <item>Županijsko državno odvjetništvo u Splitu</item>
      <item>Nedjeljka Osmančević, OIB 61257365456</item>
    </izvorni_sadrzaj>
    <derivirana_varijabla naziv="DomainObject.Predmet.OstaliListNazivFormatedOIB_1">
      <item>Županijsko državno odvjetništvo u Splitu</item>
      <item>Nedjeljka Osmančević, OIB 61257365456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svibnja 2018.</izvorni_sadrzaj>
    <derivirana_varijabla naziv="DomainObject.Datum_1">28. svibnja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CROESUS d.o.o. turistička agencija</izvorni_sadrzaj>
    <derivirana_varijabla naziv="DomainObject.Predmet.ProtustrankaIDrugi_1">CROESUS d.o.o. turistička agencija</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CROESUS d.o.o. turistička agencija, OIB 61163858917, Iločka 2, 21000 Split</izvorni_sadrzaj>
    <derivirana_varijabla naziv="DomainObject.Predmet.ProtustrankaIDrugiAdressOIB_1">CROESUS d.o.o. turistička agencija, OIB 61163858917, Iločka 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CROESUS d.o.o. turistička agencija</item>
      <item>Ministarstvo financija RH</item>
      <item>Županijsko državno odvjetništvo u Splitu</item>
      <item>Nedjeljka Osmančević</item>
    </izvorni_sadrzaj>
    <derivirana_varijabla naziv="DomainObject.Predmet.SudioniciListNaziv_1">
      <item>CROESUS d.o.o. turistička agencija</item>
      <item>Ministarstvo financija RH</item>
      <item>Županijsko državno odvjetništvo u Splitu</item>
      <item>Nedjeljka Osmančević</item>
    </derivirana_varijabla>
  </DomainObject.Predmet.SudioniciListNaziv>
  <DomainObject.Predmet.SudioniciListAdressOIB>
    <izvorni_sadrzaj>
      <item>CROESUS d.o.o. turistička agencija, OIB 61163858917, Iločka 2,21000 Split</item>
      <item>Ministarstvo financija RH, OIB 18683136487, Katančićeva 5,10000 Zagreb</item>
      <item>Županijsko državno odvjetništvo u Splitu, Gundulićeva 29a,21000 Split</item>
      <item>Nedjeljka Osmančević, OIB 61257365456, Iločka 2,21000 Split</item>
    </izvorni_sadrzaj>
    <derivirana_varijabla naziv="DomainObject.Predmet.SudioniciListAdressOIB_1">
      <item>CROESUS d.o.o. turistička agencija, OIB 61163858917, Iločka 2,21000 Split</item>
      <item>Ministarstvo financija RH, OIB 18683136487, Katančićeva 5,10000 Zagreb</item>
      <item>Županijsko državno odvjetništvo u Splitu, Gundulićeva 29a,21000 Split</item>
      <item>Nedjeljka Osmančević, OIB 61257365456, Iločka 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61163858917</item>
      <item>, OIB 18683136487</item>
      <item>, OIB null</item>
      <item>, OIB 61257365456</item>
    </izvorni_sadrzaj>
    <derivirana_varijabla naziv="DomainObject.Predmet.SudioniciListNazivOIB_1">
      <item>, OIB 61163858917</item>
      <item>, OIB 18683136487</item>
      <item>, OIB null</item>
      <item>, OIB 61257365456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EEF475B-E8C0-40D2-878E-30ADCD943B3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1328</properties:Words>
  <properties:Characters>7378</properties:Characters>
  <properties:Lines>146</properties:Lines>
  <properties:Paragraphs>35</properties:Paragraphs>
  <properties:TotalTime>164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8707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2016-08-31T07:20:00Z</dcterms:created>
  <dc:creator>Katarina Mikulić</dc:creator>
  <cp:lastModifiedBy>Katarina Mikulić</cp:lastModifiedBy>
  <cp:lastPrinted>2018-05-28T10:13:00Z</cp:lastPrinted>
  <dcterms:modified xmlns:xsi="http://www.w3.org/2001/XMLSchema-instance" xsi:type="dcterms:W3CDTF">2018-05-28T10:13:00Z</dcterms:modified>
  <cp:revision>39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VJEROVNIKA NA UPLATU PREDUJMA.docx)</vt:lpwstr>
  </prop:property>
  <prop:property name="CC_coloring" pid="4" fmtid="{D5CDD505-2E9C-101B-9397-08002B2CF9AE}">
    <vt:bool>false</vt:bool>
  </prop:property>
  <prop:property name="BrojStranica" pid="5" fmtid="{D5CDD505-2E9C-101B-9397-08002B2CF9AE}">
    <vt:i4>3</vt:i4>
  </prop:property>
</prop:Properties>
</file>