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0449" w14:paraId="71d0449" w:rsidRDefault="00EB662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1485900</wp:posOffset>
            </wp:positionH>
            <wp:positionV relativeFrom="page">
              <wp:posOffset>777240</wp:posOffset>
            </wp:positionV>
            <wp:extent cy="719455" cx="539115"/>
            <wp:effectExtent b="444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19455" cx="539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B6622" w:rsidP="00EB6622" w:rsidR="00EB6622" w:rsidRPr="00EB6622">
      <w:pPr>
        <w:pStyle w:val="NormaleSPIS"/>
        <w:rPr>
          <w:rFonts w:cs="Times New Roman"/>
        </w:rPr>
      </w:pPr>
    </w:p>
    <w:p w:rsidRDefault="00EB6622" w:rsidP="00EB6622" w:rsidR="00EB6622">
      <w:pPr>
        <w:spacing w:after="0"/>
        <w:jc w:val="both"/>
      </w:pPr>
      <w:r>
        <w:t xml:space="preserve">         </w:t>
      </w:r>
      <w:r>
        <w:t>Republika Hrvatska</w:t>
      </w:r>
    </w:p>
    <w:p w:rsidRDefault="00EB6622" w:rsidP="00EB6622" w:rsidR="00EB6622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EB6622" w:rsidP="00EB6622" w:rsidR="00EB6622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  <w:bookmarkStart w:name="_GoBack" w:id="0"/>
      <w:bookmarkEnd w:id="0"/>
      <w:r w:rsidRPr="00EB6622">
        <w:rPr>
          <w:rFonts w:cs="Times New Roman" w:eastAsia="Times New Roman"/>
          <w:noProof/>
          <w:lang w:eastAsia="hr-HR"/>
        </w:rPr>
        <w:t xml:space="preserve">   Poslovni broj: 5. St-769/2018-17</w:t>
      </w: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EB6622">
        <w:rPr>
          <w:rFonts w:cs="Times New Roman" w:eastAsia="Times New Roman"/>
          <w:noProof/>
          <w:lang w:eastAsia="hr-HR"/>
        </w:rPr>
        <w:t>R E P U B L I K A  H R V A T S K A</w:t>
      </w: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EB6622">
        <w:rPr>
          <w:rFonts w:cs="Times New Roman" w:eastAsia="Times New Roman"/>
          <w:noProof/>
          <w:lang w:eastAsia="hr-HR"/>
        </w:rPr>
        <w:t>R J E Š E N J E</w:t>
      </w: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CellSpacing w:type="dxa" w:w="15"/>
        <w:tblInd w:type="dxa" w:w="3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253"/>
      </w:tblGrid>
      <w:tr w:rsidTr="00EB6622" w:rsidR="00EB6622" w:rsidRPr="00EB662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EB6622" w:rsidP="00EB6622" w:rsidR="00EB6622" w:rsidRPr="00EB6622">
            <w:pPr>
              <w:overflowPunct w:val="false"/>
              <w:autoSpaceDE w:val="false"/>
              <w:autoSpaceDN w:val="false"/>
              <w:adjustRightInd w:val="false"/>
              <w:spacing w:after="0"/>
              <w:ind w:firstLine="843"/>
              <w:jc w:val="both"/>
              <w:rPr>
                <w:rFonts w:cs="Times New Roman" w:eastAsia="Calibri"/>
                <w:color w:val="003366"/>
                <w:lang w:eastAsia="hr-HR"/>
              </w:rPr>
            </w:pPr>
            <w:r w:rsidRPr="00EB6622">
              <w:rPr>
                <w:rFonts w:cs="Times New Roman" w:eastAsia="Times New Roman"/>
                <w:lang w:eastAsia="hr-HR"/>
              </w:rPr>
              <w:t xml:space="preserve">Trgovački sud u Bjelovaru, po sutkinji Mariji Petrina Kubica, u stečajnom postupku nad dužnikom </w:t>
            </w:r>
            <w:r w:rsidRPr="00EB6622">
              <w:rPr>
                <w:rFonts w:cs="Times New Roman" w:eastAsia="Calibri"/>
                <w:lang w:eastAsia="hr-HR"/>
              </w:rPr>
              <w:t xml:space="preserve">Stečajna masa iza </w:t>
            </w:r>
            <w:r w:rsidRPr="00EB6622">
              <w:rPr>
                <w:rFonts w:cs="Times New Roman" w:eastAsia="Times New Roman"/>
                <w:lang w:eastAsia="hr-HR"/>
              </w:rPr>
              <w:t xml:space="preserve">PRO-GRAD d.o.o. za građenje, projektiranje, nadzor i prijevoz u stečaju, Bjelovar, Josipa Jelačića 12, MBS: </w:t>
            </w:r>
            <w:r w:rsidRPr="00EB6622">
              <w:rPr>
                <w:rFonts w:cs="Times New Roman" w:eastAsia="Calibri"/>
                <w:color w:val="003366"/>
                <w:lang w:eastAsia="hr-HR"/>
              </w:rPr>
              <w:t xml:space="preserve">081202423, </w:t>
            </w:r>
            <w:r w:rsidRPr="00EB6622">
              <w:rPr>
                <w:rFonts w:cs="Times New Roman" w:eastAsia="Times New Roman"/>
                <w:lang w:eastAsia="hr-HR"/>
              </w:rPr>
              <w:t>OIB: 22212899430, 22. svibnja 2019.</w:t>
            </w:r>
          </w:p>
        </w:tc>
      </w:tr>
    </w:tbl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EB6622">
        <w:rPr>
          <w:rFonts w:cs="Times New Roman" w:eastAsia="Times New Roman"/>
          <w:noProof/>
          <w:lang w:eastAsia="hr-HR"/>
        </w:rPr>
        <w:t>r i j e š i o  j e</w:t>
      </w: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EB6622">
        <w:rPr>
          <w:rFonts w:cs="Times New Roman" w:eastAsia="Times New Roman"/>
          <w:lang w:eastAsia="hr-HR"/>
        </w:rPr>
        <w:t xml:space="preserve">1. Nekretnine stečajnog dužnika upisane u </w:t>
      </w:r>
      <w:proofErr w:type="spellStart"/>
      <w:r w:rsidRPr="00EB6622">
        <w:rPr>
          <w:rFonts w:cs="Times New Roman" w:eastAsia="Times New Roman"/>
          <w:lang w:eastAsia="hr-HR"/>
        </w:rPr>
        <w:t>zk.ul</w:t>
      </w:r>
      <w:proofErr w:type="spellEnd"/>
      <w:r w:rsidRPr="00EB6622">
        <w:rPr>
          <w:rFonts w:cs="Times New Roman" w:eastAsia="Times New Roman"/>
          <w:lang w:eastAsia="hr-HR"/>
        </w:rPr>
        <w:t xml:space="preserve">. 12105, k.o. 999901, Grad Zagreb, kat. čestica 4810/117, oznake STAMBENA ZGRADA U ULICI RADE KONČARA BR. 155 SAGRAĐENA NA ČKBR. 4810/117, ukupne površine 34 </w:t>
      </w:r>
      <w:proofErr w:type="spellStart"/>
      <w:r w:rsidRPr="00EB6622">
        <w:rPr>
          <w:rFonts w:cs="Times New Roman" w:eastAsia="Times New Roman"/>
          <w:lang w:eastAsia="hr-HR"/>
        </w:rPr>
        <w:t>čhv</w:t>
      </w:r>
      <w:proofErr w:type="spellEnd"/>
      <w:r w:rsidRPr="00EB6622">
        <w:rPr>
          <w:rFonts w:cs="Times New Roman" w:eastAsia="Times New Roman"/>
          <w:lang w:eastAsia="hr-HR"/>
        </w:rPr>
        <w:t xml:space="preserve"> 122 m2, u naravi 2. Suvlasnički dio s neodređenim omjerom ETAŽNO VLASNIŠTVO (E-2) 1. Jednosobni stan u suterenu, prodati će se u stečajnom postupku uz odgovarajuću primjenu pravila ovršnog postupka o ovrsi na nekretnini. </w:t>
      </w: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ind w:left="851"/>
        <w:rPr>
          <w:rFonts w:cs="Times New Roman" w:eastAsia="Times New Roman"/>
          <w:lang w:eastAsia="hr-HR"/>
        </w:rPr>
      </w:pP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B6622">
        <w:rPr>
          <w:rFonts w:cs="Times New Roman" w:eastAsia="Times New Roman"/>
          <w:lang w:eastAsia="hr-HR"/>
        </w:rPr>
        <w:t xml:space="preserve">2. U zemljišnim knjigama koje vodi Općinski građanski sud u Zagrebu, </w:t>
      </w:r>
      <w:r w:rsidRPr="00EB6622">
        <w:rPr>
          <w:rFonts w:cs="Times New Roman" w:eastAsia="Times New Roman"/>
          <w:noProof/>
          <w:lang w:eastAsia="hr-HR"/>
        </w:rPr>
        <w:t>Zemljišnoknjižni odjel Zagreb, upisati</w:t>
      </w:r>
      <w:r w:rsidRPr="00EB6622">
        <w:rPr>
          <w:rFonts w:cs="Times New Roman" w:eastAsia="Times New Roman"/>
          <w:lang w:eastAsia="hr-HR"/>
        </w:rPr>
        <w:t xml:space="preserve"> će se zabilježba rješenja o prodaji nekretnina opisanih u toč.1. izreke ovoga rješenja.</w:t>
      </w: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B6622">
        <w:rPr>
          <w:rFonts w:cs="Times New Roman" w:eastAsia="Times New Roman"/>
          <w:lang w:eastAsia="hr-HR"/>
        </w:rPr>
        <w:t>Obrazloženje</w:t>
      </w: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B6622">
        <w:rPr>
          <w:rFonts w:cs="Times New Roman" w:eastAsia="Times New Roman"/>
          <w:lang w:eastAsia="hr-HR"/>
        </w:rPr>
        <w:t>Rješenjem suda poslovni broj St-408/2016-4 od 30. studenog 2017. sud je, sukladno odredbi čl.431. Stečajnog zakona (</w:t>
      </w:r>
      <w:r w:rsidRPr="00EB6622">
        <w:rPr>
          <w:rFonts w:cs="Times New Roman" w:eastAsia="Times New Roman"/>
          <w:noProof/>
          <w:szCs w:val="20"/>
          <w:lang w:eastAsia="hr-HR" w:val="en-GB"/>
        </w:rPr>
        <w:t>"Narodne novine" broj 71/15 i 104/17, dalje: SZ)</w:t>
      </w:r>
      <w:r w:rsidRPr="00EB6622">
        <w:rPr>
          <w:rFonts w:cs="Times New Roman" w:eastAsia="Times New Roman"/>
          <w:lang w:eastAsia="hr-HR"/>
        </w:rPr>
        <w:t xml:space="preserve"> otvorio i istovremeno zaključio skraćeni stečajni postupak nad dužnikom PRO-GRAD d.o.o. za građenje, projektiranje, nadzor i prijevoz, Zagreb, Zagrebačka avenija 104. Za stečajnog upravitelja imenovan je Jugoslav Puran iz Bjelovara. Nakon pravomoćnosti tog rješenja dužnik je brisan iz sudskog registra.</w:t>
      </w: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B6622">
        <w:rPr>
          <w:rFonts w:cs="Times New Roman" w:eastAsia="Times New Roman"/>
          <w:lang w:eastAsia="hr-HR"/>
        </w:rPr>
        <w:t>Temeljem odredbe čl.289. st.4. i 5. i čl.438. SZ-a sud je rješenjem od 12. srpnja 2018. odredio nastavak stečajnog postupka radi naknadne diobe stečajne mase iz PRO-GRAD d.o.o. te upis Stečajne mase i stečajnog upravitelja koji će zastupati Stečajnu masu u sudski registar.</w:t>
      </w: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B6622">
        <w:rPr>
          <w:rFonts w:cs="Times New Roman" w:eastAsia="Times New Roman"/>
          <w:lang w:eastAsia="hr-HR"/>
        </w:rPr>
        <w:t>Tijekom postupka utvrđeno je da u stečajnu masu ulaze nekretnine opisane pod točkom 1. izreke.</w:t>
      </w: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B6622">
        <w:rPr>
          <w:rFonts w:cs="Times New Roman" w:eastAsia="Times New Roman"/>
          <w:lang w:eastAsia="hr-HR"/>
        </w:rPr>
        <w:lastRenderedPageBreak/>
        <w:t xml:space="preserve">Stečajni upravitelj je podneskom od 3. travnja 2019. predložio prodaju predmetnih nekretnina stečajnog dužnika, na kojima postoji </w:t>
      </w:r>
      <w:proofErr w:type="spellStart"/>
      <w:r w:rsidRPr="00EB6622">
        <w:rPr>
          <w:rFonts w:cs="Times New Roman" w:eastAsia="Times New Roman"/>
          <w:lang w:eastAsia="hr-HR"/>
        </w:rPr>
        <w:t>razlučno</w:t>
      </w:r>
      <w:proofErr w:type="spellEnd"/>
      <w:r w:rsidRPr="00EB6622">
        <w:rPr>
          <w:rFonts w:cs="Times New Roman" w:eastAsia="Times New Roman"/>
          <w:lang w:eastAsia="hr-HR"/>
        </w:rPr>
        <w:t xml:space="preserve"> pravo </w:t>
      </w:r>
      <w:proofErr w:type="spellStart"/>
      <w:r w:rsidRPr="00EB6622">
        <w:rPr>
          <w:rFonts w:cs="Times New Roman" w:eastAsia="Times New Roman"/>
          <w:lang w:eastAsia="hr-HR"/>
        </w:rPr>
        <w:t>Raiffeisenbank</w:t>
      </w:r>
      <w:proofErr w:type="spellEnd"/>
      <w:r w:rsidRPr="00EB6622">
        <w:rPr>
          <w:rFonts w:cs="Times New Roman" w:eastAsia="Times New Roman"/>
          <w:lang w:eastAsia="hr-HR"/>
        </w:rPr>
        <w:t xml:space="preserve"> </w:t>
      </w:r>
      <w:proofErr w:type="spellStart"/>
      <w:r w:rsidRPr="00EB6622">
        <w:rPr>
          <w:rFonts w:cs="Times New Roman" w:eastAsia="Times New Roman"/>
          <w:lang w:eastAsia="hr-HR"/>
        </w:rPr>
        <w:t>Austria</w:t>
      </w:r>
      <w:proofErr w:type="spellEnd"/>
      <w:r w:rsidRPr="00EB6622">
        <w:rPr>
          <w:rFonts w:cs="Times New Roman" w:eastAsia="Times New Roman"/>
          <w:lang w:eastAsia="hr-HR"/>
        </w:rPr>
        <w:t xml:space="preserve"> d.d. Zagreb uz odgovarajuću primjenu pravila o ovrsi na nekretnini. </w:t>
      </w: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B6622">
        <w:rPr>
          <w:rFonts w:cs="Times New Roman" w:eastAsia="Times New Roman"/>
          <w:lang w:eastAsia="hr-HR"/>
        </w:rPr>
        <w:t>Slijedom navedenog sud je temeljem odredbe čl.247. st.1. i 2. SZ-a riješio kao u izreci.</w:t>
      </w: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B6622">
        <w:rPr>
          <w:rFonts w:cs="Times New Roman" w:eastAsia="Times New Roman"/>
          <w:lang w:eastAsia="hr-HR"/>
        </w:rPr>
        <w:t>U Bjelovaru 22. svibnja 2019.</w:t>
      </w: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EB6622">
        <w:rPr>
          <w:rFonts w:cs="Times New Roman" w:eastAsia="Times New Roman"/>
          <w:szCs w:val="20"/>
          <w:lang w:eastAsia="hr-HR" w:val="en-GB"/>
        </w:rPr>
        <w:t xml:space="preserve">                                                                                                </w:t>
      </w:r>
      <w:proofErr w:type="spellStart"/>
      <w:r w:rsidRPr="00EB6622">
        <w:rPr>
          <w:rFonts w:cs="Times New Roman" w:eastAsia="Times New Roman"/>
          <w:szCs w:val="20"/>
          <w:lang w:eastAsia="hr-HR" w:val="en-GB"/>
        </w:rPr>
        <w:t>Sutkinja</w:t>
      </w:r>
      <w:proofErr w:type="spellEnd"/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 w:val="en-GB"/>
        </w:rPr>
      </w:pPr>
      <w:r w:rsidRPr="00EB6622">
        <w:rPr>
          <w:rFonts w:cs="Times New Roman" w:eastAsia="Times New Roman"/>
          <w:szCs w:val="20"/>
          <w:lang w:eastAsia="hr-HR" w:val="en-GB"/>
        </w:rPr>
        <w:t xml:space="preserve">                        </w:t>
      </w:r>
      <w:proofErr w:type="gramStart"/>
      <w:r w:rsidRPr="00EB6622">
        <w:rPr>
          <w:rFonts w:cs="Times New Roman" w:eastAsia="Times New Roman"/>
          <w:szCs w:val="20"/>
          <w:lang w:eastAsia="hr-HR" w:val="en-GB"/>
        </w:rPr>
        <w:t xml:space="preserve">Marija Petrina Kubica </w:t>
      </w:r>
      <w:proofErr w:type="spellStart"/>
      <w:r w:rsidRPr="00EB6622">
        <w:rPr>
          <w:rFonts w:cs="Times New Roman" w:eastAsia="Times New Roman"/>
          <w:szCs w:val="20"/>
          <w:lang w:eastAsia="hr-HR" w:val="en-GB"/>
        </w:rPr>
        <w:t>v.r</w:t>
      </w:r>
      <w:proofErr w:type="spellEnd"/>
      <w:r w:rsidRPr="00EB6622">
        <w:rPr>
          <w:rFonts w:cs="Times New Roman" w:eastAsia="Times New Roman"/>
          <w:szCs w:val="20"/>
          <w:lang w:eastAsia="hr-HR" w:val="en-GB"/>
        </w:rPr>
        <w:t>.</w:t>
      </w:r>
      <w:proofErr w:type="gramEnd"/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 w:val="en-GB"/>
        </w:rPr>
      </w:pPr>
    </w:p>
    <w:p w:rsidRDefault="00EB6622" w:rsidP="00EB6622" w:rsidR="00EB6622" w:rsidRPr="00EB662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EB6622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EB6622" w:rsidP="00EB6622" w:rsidR="00EB6622" w:rsidRPr="00EB662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EB6622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 w:val="en-GB"/>
        </w:rPr>
      </w:pP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 w:val="en-GB"/>
        </w:rPr>
      </w:pP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 w:val="en-GB"/>
        </w:rPr>
      </w:pP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EB6622" w:rsidP="00EB6622" w:rsidR="00EB6622" w:rsidRPr="00EB66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B6622">
        <w:rPr>
          <w:rFonts w:cs="Times New Roman" w:eastAsia="Times New Roman"/>
          <w:szCs w:val="20"/>
          <w:lang w:eastAsia="hr-HR"/>
        </w:rPr>
        <w:t>Uputa o pravnom lijeku:</w:t>
      </w:r>
      <w:r w:rsidRPr="00EB6622">
        <w:rPr>
          <w:rFonts w:cs="Times New Roman" w:eastAsia="Times New Roman"/>
          <w:b/>
          <w:i/>
          <w:szCs w:val="20"/>
          <w:lang w:eastAsia="hr-HR"/>
        </w:rPr>
        <w:t xml:space="preserve"> </w:t>
      </w:r>
      <w:r w:rsidRPr="00EB6622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AE649C" w:rsidP="004F27AE" w:rsidR="00AE649C" w:rsidRPr="00B76F3C">
      <w:pPr>
        <w:pStyle w:val="NormaleSPIS"/>
      </w:pPr>
    </w:p>
    <w:sectPr w:rsidSect="00EB662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9186669"/>
      <w:docPartObj>
        <w:docPartGallery w:val="Page Numbers (Top of Page)"/>
        <w:docPartUnique/>
      </w:docPartObj>
    </w:sdtPr>
    <w:sdtContent>
      <w:p w:rsidRDefault="00EB6622" w:rsidP="00EB6622" w:rsidR="00EB662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B6622" w:rsidP="00EB6622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lang w:eastAsia="hr-HR"/>
      </w:rPr>
    </w:pPr>
    <w:r w:rsidRPr="00EB6622">
      <w:rPr>
        <w:rFonts w:cs="Times New Roman" w:eastAsia="Times New Roman"/>
        <w:noProof/>
        <w:lang w:eastAsia="hr-HR"/>
      </w:rPr>
      <w:t>Poslovni broj: 5. St-769/2018-17</w:t>
    </w:r>
  </w:p>
  <w:p w:rsidRDefault="00EB6622" w:rsidP="00EB6622" w:rsidR="00EB6622" w:rsidRPr="00EB6622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622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408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587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150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St-769/2018-17</izvorni_sadrzaj>
    <derivirana_varijabla naziv="DomainObject.Oznaka_1">St-769/2018-17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St-769/2018</izvorni_sadrzaj>
    <derivirana_varijabla naziv="DomainObject.Predmet.OznakaBroj_1">St-769/2018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PRO-GRAD d.o.o. za građenje, projektiranje, nadzor i prijevoz u stečaju</izvorni_sadrzaj>
    <derivirana_varijabla naziv="DomainObject.Predmet.ProtustrankaFormated_1">  Stečajna masa iza PRO-GRAD d.o.o. za građenje, projektiranje, nadzor i prijevoz u stečaju</derivirana_varijabla>
  </DomainObject.Predmet.ProtustrankaFormated>
  <DomainObject.Predmet.ProtustrankaFormatedOIB>
    <izvorni_sadrzaj>  Stečajna masa iza PRO-GRAD d.o.o. za građenje, projektiranje, nadzor i prijevoz u stečaju, OIB 22212899430</izvorni_sadrzaj>
    <derivirana_varijabla naziv="DomainObject.Predmet.ProtustrankaFormatedOIB_1">  Stečajna masa iza PRO-GRAD d.o.o. za građenje, projektiranje, nadzor i prijevoz u stečaju, OIB 22212899430</derivirana_varijabla>
  </DomainObject.Predmet.ProtustrankaFormatedOIB>
  <DomainObject.Predmet.ProtustrankaFormatedWithAdress>
    <izvorni_sadrzaj> Stečajna masa iza PRO-GRAD d.o.o. za građenje, projektiranje, nadzor i prijevoz u stečaju, Josipa Jelačića 12, 43000 Bjelovar</izvorni_sadrzaj>
    <derivirana_varijabla naziv="DomainObject.Predmet.ProtustrankaFormatedWithAdress_1"> Stečajna masa iza PRO-GRAD d.o.o. za građenje, projektiranje, nadzor i prijevoz u stečaju, Josipa Jelačića 12, 43000 Bjelovar</derivirana_varijabla>
  </DomainObject.Predmet.ProtustrankaFormatedWithAdress>
  <DomainObject.Predmet.ProtustrankaFormatedWithAdressOIB>
    <izvorni_sadrzaj> Stečajna masa iza PRO-GRAD d.o.o. za građenje, projektiranje, nadzor i prijevoz u stečaju, OIB 22212899430, Josipa Jelačića 12, 43000 Bjelovar</izvorni_sadrzaj>
    <derivirana_varijabla naziv="DomainObject.Predmet.ProtustrankaFormatedWithAdressOIB_1"> Stečajna masa iza PRO-GRAD d.o.o. za građenje, projektiranje, nadzor i prijevoz u stečaju, OIB 22212899430, Josipa Jelačića 12, 43000 Bjelovar</derivirana_varijabla>
  </DomainObject.Predmet.ProtustrankaFormatedWithAdressOIB>
  <DomainObject.Predmet.ProtustrankaWithAdress>
    <izvorni_sadrzaj>Stečajna masa iza PRO-GRAD d.o.o. za građenje, projektiranje, nadzor i prijevoz u stečaju Josipa Jelačića 12, 43000 Bjelovar</izvorni_sadrzaj>
    <derivirana_varijabla naziv="DomainObject.Predmet.ProtustrankaWithAdress_1">Stečajna masa iza PRO-GRAD d.o.o. za građenje, projektiranje, nadzor i prijevoz u stečaju Josipa Jelačića 12, 43000 Bjelovar</derivirana_varijabla>
  </DomainObject.Predmet.ProtustrankaWithAdress>
  <DomainObject.Predmet.ProtustrankaWithAdressOIB>
    <izvorni_sadrzaj>Stečajna masa iza PRO-GRAD d.o.o. za građenje, projektiranje, nadzor i prijevoz u stečaju, OIB 22212899430, Josipa Jelačića 12, 43000 Bjelovar</izvorni_sadrzaj>
    <derivirana_varijabla naziv="DomainObject.Predmet.ProtustrankaWithAdressOIB_1">Stečajna masa iza PRO-GRAD d.o.o. za građenje, projektiranje, nadzor i prijevoz u stečaju, OIB 22212899430, Josipa Jelačića 12, 43000 Bjelovar</derivirana_varijabla>
  </DomainObject.Predmet.ProtustrankaWithAdressOIB>
  <DomainObject.Predmet.ProtustrankaNazivFormated>
    <izvorni_sadrzaj>Stečajna masa iza PRO-GRAD d.o.o. za građenje, projektiranje, nadzor i prijevoz u stečaju</izvorni_sadrzaj>
    <derivirana_varijabla naziv="DomainObject.Predmet.ProtustrankaNazivFormated_1">Stečajna masa iza PRO-GRAD d.o.o. za građenje, projektiranje, nadzor i prijevoz u stečaju</derivirana_varijabla>
  </DomainObject.Predmet.ProtustrankaNazivFormated>
  <DomainObject.Predmet.ProtustrankaNazivFormatedOIB>
    <izvorni_sadrzaj>Stečajna masa iza PRO-GRAD d.o.o. za građenje, projektiranje, nadzor i prijevoz u stečaju, OIB 22212899430</izvorni_sadrzaj>
    <derivirana_varijabla naziv="DomainObject.Predmet.ProtustrankaNazivFormatedOIB_1">Stečajna masa iza PRO-GRAD d.o.o. za građenje, projektiranje, nadzor i prijevoz u stečaju, OIB 22212899430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Jugoslav Puran</izvorni_sadrzaj>
    <derivirana_varijabla naziv="DomainObject.Predmet.StrankaFormated_1">  Jugoslav Puran</derivirana_varijabla>
  </DomainObject.Predmet.StrankaFormated>
  <DomainObject.Predmet.StrankaFormatedOIB>
    <izvorni_sadrzaj>  Jugoslav Puran, OIB 70582689973</izvorni_sadrzaj>
    <derivirana_varijabla naziv="DomainObject.Predmet.StrankaFormatedOIB_1">  Jugoslav Puran, OIB 70582689973</derivirana_varijabla>
  </DomainObject.Predmet.StrankaFormatedOIB>
  <DomainObject.Predmet.StrankaFormatedWithAdress>
    <izvorni_sadrzaj> Jugoslav Puran, Josipa Jelačića 12, 43000 Bjelovar</izvorni_sadrzaj>
    <derivirana_varijabla naziv="DomainObject.Predmet.StrankaFormatedWithAdress_1"> Jugoslav Puran, Josipa Jelačića 12, 43000 Bjelovar</derivirana_varijabla>
  </DomainObject.Predmet.StrankaFormatedWithAdress>
  <DomainObject.Predmet.StrankaFormatedWithAdressOIB>
    <izvorni_sadrzaj> Jugoslav Puran, OIB 70582689973, Josipa Jelačića 12, 43000 Bjelovar</izvorni_sadrzaj>
    <derivirana_varijabla naziv="DomainObject.Predmet.StrankaFormatedWithAdressOIB_1"> Jugoslav Puran, OIB 70582689973, Josipa Jelačića 12, 43000 Bjelovar</derivirana_varijabla>
  </DomainObject.Predmet.StrankaFormatedWithAdressOIB>
  <DomainObject.Predmet.StrankaWithAdress>
    <izvorni_sadrzaj>Jugoslav Puran Josipa Jelačića 12,43000 Bjelovar</izvorni_sadrzaj>
    <derivirana_varijabla naziv="DomainObject.Predmet.StrankaWithAdress_1">Jugoslav Puran Josipa Jelačića 12,43000 Bjelovar</derivirana_varijabla>
  </DomainObject.Predmet.StrankaWithAdress>
  <DomainObject.Predmet.StrankaWithAdressOIB>
    <izvorni_sadrzaj>Jugoslav Puran, OIB 70582689973, Josipa Jelačića 12,43000 Bjelovar</izvorni_sadrzaj>
    <derivirana_varijabla naziv="DomainObject.Predmet.StrankaWithAdressOIB_1">Jugoslav Puran, OIB 70582689973, Josipa Jelačića 12,43000 Bjelovar</derivirana_varijabla>
  </DomainObject.Predmet.StrankaWithAdressOIB>
  <DomainObject.Predmet.StrankaNazivFormated>
    <izvorni_sadrzaj>Jugoslav Puran</izvorni_sadrzaj>
    <derivirana_varijabla naziv="DomainObject.Predmet.StrankaNazivFormated_1">Jugoslav Puran</derivirana_varijabla>
  </DomainObject.Predmet.StrankaNazivFormated>
  <DomainObject.Predmet.StrankaNazivFormatedOIB>
    <izvorni_sadrzaj>Jugoslav Puran, OIB 70582689973</izvorni_sadrzaj>
    <derivirana_varijabla naziv="DomainObject.Predmet.StrankaNazivFormatedOIB_1">Jugoslav Puran, OIB 70582689973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Jugoslav Puran</item>
    </izvorni_sadrzaj>
    <derivirana_varijabla naziv="DomainObject.Predmet.StrankaListFormated_1">
      <item>Jugoslav Puran</item>
    </derivirana_varijabla>
  </DomainObject.Predmet.StrankaListFormated>
  <DomainObject.Predmet.StrankaListFormatedOIB>
    <izvorni_sadrzaj>
      <item>Jugoslav Puran, OIB 70582689973</item>
    </izvorni_sadrzaj>
    <derivirana_varijabla naziv="DomainObject.Predmet.StrankaListFormatedOIB_1">
      <item>Jugoslav Puran, OIB 70582689973</item>
    </derivirana_varijabla>
  </DomainObject.Predmet.StrankaListFormatedOIB>
  <DomainObject.Predmet.StrankaListFormatedWithAdress>
    <izvorni_sadrzaj>
      <item>Jugoslav Puran, Josipa Jelačića 12, 43000 Bjelovar</item>
    </izvorni_sadrzaj>
    <derivirana_varijabla naziv="DomainObject.Predmet.StrankaListFormatedWithAdress_1">
      <item>Jugoslav Puran, Josipa Jelačića 12, 43000 Bjelovar</item>
    </derivirana_varijabla>
  </DomainObject.Predmet.StrankaListFormatedWithAdress>
  <DomainObject.Predmet.StrankaListFormatedWithAdressOIB>
    <izvorni_sadrzaj>
      <item>Jugoslav Puran, OIB 70582689973, Josipa Jelačića 12, 43000 Bjelovar</item>
    </izvorni_sadrzaj>
    <derivirana_varijabla naziv="DomainObject.Predmet.StrankaListFormatedWithAdressOIB_1">
      <item>Jugoslav Puran, OIB 70582689973, Josipa Jelačića 12, 43000 Bjelovar</item>
    </derivirana_varijabla>
  </DomainObject.Predmet.StrankaListFormatedWithAdressOIB>
  <DomainObject.Predmet.StrankaListNazivFormated>
    <izvorni_sadrzaj>
      <item>Jugoslav Puran</item>
    </izvorni_sadrzaj>
    <derivirana_varijabla naziv="DomainObject.Predmet.StrankaListNazivFormated_1">
      <item>Jugoslav Puran</item>
    </derivirana_varijabla>
  </DomainObject.Predmet.StrankaListNazivFormated>
  <DomainObject.Predmet.StrankaListNazivFormatedOIB>
    <izvorni_sadrzaj>
      <item>Jugoslav Puran, OIB 70582689973</item>
    </izvorni_sadrzaj>
    <derivirana_varijabla naziv="DomainObject.Predmet.StrankaListNazivFormatedOIB_1">
      <item>Jugoslav Puran, OIB 70582689973</item>
    </derivirana_varijabla>
  </DomainObject.Predmet.StrankaListNazivFormatedOIB>
  <DomainObject.Predmet.ProtuStrankaListFormated>
    <izvorni_sadrzaj>
      <item>Stečajna masa iza PRO-GRAD d.o.o. za građenje, projektiranje, nadzor i prijevoz u stečaju</item>
    </izvorni_sadrzaj>
    <derivirana_varijabla naziv="DomainObject.Predmet.ProtuStrankaListFormated_1">
      <item>Stečajna masa iza PRO-GRAD d.o.o. za građenje, projektiranje, nadzor i prijevoz u stečaju</item>
    </derivirana_varijabla>
  </DomainObject.Predmet.ProtuStrankaListFormated>
  <DomainObject.Predmet.ProtuStrankaListFormatedOIB>
    <izvorni_sadrzaj>
      <item>Stečajna masa iza PRO-GRAD d.o.o. za građenje, projektiranje, nadzor i prijevoz u stečaju, OIB 22212899430</item>
    </izvorni_sadrzaj>
    <derivirana_varijabla naziv="DomainObject.Predmet.ProtuStrankaListFormatedOIB_1">
      <item>Stečajna masa iza PRO-GRAD d.o.o. za građenje, projektiranje, nadzor i prijevoz u stečaju, OIB 22212899430</item>
    </derivirana_varijabla>
  </DomainObject.Predmet.ProtuStrankaListFormatedOIB>
  <DomainObject.Predmet.ProtuStrankaListFormatedWithAdress>
    <izvorni_sadrzaj>
      <item>Stečajna masa iza PRO-GRAD d.o.o. za građenje, projektiranje, nadzor i prijevoz u stečaju, Josipa Jelačića 12, 43000 Bjelovar</item>
    </izvorni_sadrzaj>
    <derivirana_varijabla naziv="DomainObject.Predmet.ProtuStrankaListFormatedWithAdress_1">
      <item>Stečajna masa iza PRO-GRAD d.o.o. za građenje, projektiranje, nadzor i prijevoz u stečaju, Josipa Jelačića 12, 43000 Bjelovar</item>
    </derivirana_varijabla>
  </DomainObject.Predmet.ProtuStrankaListFormatedWithAdress>
  <DomainObject.Predmet.ProtuStrankaListFormatedWithAdressOIB>
    <izvorni_sadrzaj>
      <item>Stečajna masa iza PRO-GRAD d.o.o. za građenje, projektiranje, nadzor i prijevoz u stečaju, OIB 22212899430, Josipa Jelačića 12, 43000 Bjelovar</item>
    </izvorni_sadrzaj>
    <derivirana_varijabla naziv="DomainObject.Predmet.ProtuStrankaListFormatedWithAdressOIB_1">
      <item>Stečajna masa iza PRO-GRAD d.o.o. za građenje, projektiranje, nadzor i prijevoz u stečaju, OIB 22212899430, Josipa Jelačića 12, 43000 Bjelovar</item>
    </derivirana_varijabla>
  </DomainObject.Predmet.ProtuStrankaListFormatedWithAdressOIB>
  <DomainObject.Predmet.ProtuStrankaListNazivFormated>
    <izvorni_sadrzaj>
      <item>Stečajna masa iza PRO-GRAD d.o.o. za građenje, projektiranje, nadzor i prijevoz u stečaju</item>
    </izvorni_sadrzaj>
    <derivirana_varijabla naziv="DomainObject.Predmet.ProtuStrankaListNazivFormated_1">
      <item>Stečajna masa iza PRO-GRAD d.o.o. za građenje, projektiranje, nadzor i prijevoz u stečaju</item>
    </derivirana_varijabla>
  </DomainObject.Predmet.ProtuStrankaListNazivFormated>
  <DomainObject.Predmet.ProtuStrankaListNazivFormatedOIB>
    <izvorni_sadrzaj>
      <item>Stečajna masa iza PRO-GRAD d.o.o. za građenje, projektiranje, nadzor i prijevoz u stečaju, OIB 22212899430</item>
    </izvorni_sadrzaj>
    <derivirana_varijabla naziv="DomainObject.Predmet.ProtuStrankaListNazivFormatedOIB_1">
      <item>Stečajna masa iza PRO-GRAD d.o.o. za građenje, projektiranje, nadzor i prijevoz u stečaju, OIB 22212899430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>St-769/2018-17</izvorni_sadrzaj>
    <derivirana_varijabla naziv="DomainObject.PoslovniBrojDokumenta_1">St-769/2018-17</derivirana_varijabla>
  </DomainObject.PoslovniBrojDokumenta>
  <DomainObject.Predmet.StrankaIDrugi>
    <izvorni_sadrzaj>Jugoslav Puran</izvorni_sadrzaj>
    <derivirana_varijabla naziv="DomainObject.Predmet.StrankaIDrugi_1">Jugoslav Puran</derivirana_varijabla>
  </DomainObject.Predmet.StrankaIDrugi>
  <DomainObject.Predmet.ProtustrankaIDrugi>
    <izvorni_sadrzaj>Stečajna masa iza PRO-GRAD d.o.o. za građenje, projektiranje, nadzor i prijevoz u stečaju</izvorni_sadrzaj>
    <derivirana_varijabla naziv="DomainObject.Predmet.ProtustrankaIDrugi_1">Stečajna masa iza PRO-GRAD d.o.o. za građenje, projektiranje, nadzor i prijevoz u stečaju</derivirana_varijabla>
  </DomainObject.Predmet.ProtustrankaIDrugi>
  <DomainObject.Predmet.StrankaIDrugiAdressOIB>
    <izvorni_sadrzaj>Jugoslav Puran, OIB 70582689973, Josipa Jelačića 12, 43000 Bjelovar</izvorni_sadrzaj>
    <derivirana_varijabla naziv="DomainObject.Predmet.StrankaIDrugiAdressOIB_1">Jugoslav Puran, OIB 70582689973, Josipa Jelačića 12, 43000 Bjelovar</derivirana_varijabla>
  </DomainObject.Predmet.StrankaIDrugiAdressOIB>
  <DomainObject.Predmet.ProtustrankaIDrugiAdressOIB>
    <izvorni_sadrzaj>Stečajna masa iza PRO-GRAD d.o.o. za građenje, projektiranje, nadzor i prijevoz u stečaju, OIB 22212899430, Josipa Jelačića 12, 43000 Bjelovar</izvorni_sadrzaj>
    <derivirana_varijabla naziv="DomainObject.Predmet.ProtustrankaIDrugiAdressOIB_1">Stečajna masa iza PRO-GRAD d.o.o. za građenje, projektiranje, nadzor i prijevoz u stečaju, OIB 22212899430,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Jugoslav Puran</item>
      <item>Stečajna masa iza PRO-GRAD d.o.o. za građenje, projektiranje, nadzor i prijevoz u stečaju</item>
    </izvorni_sadrzaj>
    <derivirana_varijabla naziv="DomainObject.Predmet.SudioniciListNaziv_1">
      <item>Jugoslav Puran</item>
      <item>Stečajna masa iza PRO-GRAD d.o.o. za građenje, projektiranje, nadzor i prijevoz u stečaju</item>
    </derivirana_varijabla>
  </DomainObject.Predmet.SudioniciListNaziv>
  <DomainObject.Predmet.SudioniciListAdressOIB>
    <izvorni_sadrzaj>
      <item>Jugoslav Puran, OIB 70582689973, Josipa Jelačića 12,43000 Bjelovar</item>
      <item>Stečajna masa iza PRO-GRAD d.o.o. za građenje, projektiranje, nadzor i prijevoz u stečaju, OIB 22212899430, Josipa Jelačića 12,43000 Bjelovar</item>
    </izvorni_sadrzaj>
    <derivirana_varijabla naziv="DomainObject.Predmet.SudioniciListAdressOIB_1">
      <item>Jugoslav Puran, OIB 70582689973, Josipa Jelačića 12,43000 Bjelovar</item>
      <item>Stečajna masa iza PRO-GRAD d.o.o. za građenje, projektiranje, nadzor i prijevoz u stečaju, OIB 22212899430,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E692EA-765C-43E8-ABD9-CFA1F80FA6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2295</properties:Characters>
  <properties:Lines>71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2019-05-23T08:44:00Z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St-769/2018-17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