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02689" w14:paraId="5f02689" w:rsidRDefault="00680B57" w:rsidP="00680B57" w:rsidR="00680B57" w:rsidRPr="00EA7793">
      <w:pPr>
        <w:jc w:val="right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680B57" w:rsidP="00680B57" w:rsidR="00680B57" w:rsidRPr="00EA7793">
      <w:pPr>
        <w:pStyle w:val="Naslov1"/>
        <w:rPr>
          <w:sz w:val="22"/>
          <w:szCs w:val="22"/>
        </w:rPr>
      </w:pPr>
      <w:r w:rsidRPr="00EA7793">
        <w:rPr>
          <w:sz w:val="22"/>
          <w:szCs w:val="22"/>
        </w:rPr>
        <w:t>R E P U B L I K A   H R V A T S K A</w:t>
      </w:r>
    </w:p>
    <w:p w:rsidRDefault="00680B57" w:rsidP="00680B57" w:rsidR="00680B57" w:rsidRPr="00EA7793">
      <w:pPr>
        <w:pStyle w:val="Naslov1"/>
        <w:rPr>
          <w:sz w:val="22"/>
          <w:szCs w:val="22"/>
        </w:rPr>
      </w:pPr>
    </w:p>
    <w:p w:rsidRDefault="00680B57" w:rsidP="00680B57" w:rsidR="00680B57" w:rsidRPr="00EA7793">
      <w:pPr>
        <w:pStyle w:val="Naslov1"/>
        <w:rPr>
          <w:sz w:val="22"/>
          <w:szCs w:val="22"/>
        </w:rPr>
      </w:pPr>
      <w:r w:rsidRPr="00EA7793">
        <w:rPr>
          <w:sz w:val="22"/>
          <w:szCs w:val="22"/>
        </w:rPr>
        <w:t>R J E Š E N J E</w:t>
      </w:r>
    </w:p>
    <w:p w:rsidRDefault="00680B57" w:rsidP="00680B57" w:rsidR="00680B57" w:rsidRPr="00EA779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490455" w:rsidR="00680B57" w:rsidRPr="00EA779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A7793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p</w:t>
      </w:r>
      <w:r w:rsidR="002D5B42" w:rsidRPr="00EA7793">
        <w:rPr>
          <w:rFonts w:hAnsi="Times New Roman" w:ascii="Times New Roman"/>
          <w:sz w:val="22"/>
          <w:szCs w:val="22"/>
          <w:lang w:val="hr-HR"/>
        </w:rPr>
        <w:t>o sucu tog suda Anki Muhoberac</w:t>
      </w:r>
      <w:r w:rsidRPr="00EA7793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B402D" w:rsidRPr="00EA7793">
        <w:rPr>
          <w:rFonts w:hAnsi="Times New Roman" w:ascii="Times New Roman"/>
          <w:sz w:val="22"/>
          <w:szCs w:val="22"/>
          <w:lang w:val="hr-HR"/>
        </w:rPr>
        <w:t xml:space="preserve">povodom prijedloga  za otvaranje stečajnog postupka nad </w:t>
      </w:r>
      <w:r w:rsidR="00CB30C8" w:rsidRPr="00EA7793">
        <w:rPr>
          <w:rFonts w:hAnsi="Times New Roman" w:ascii="Times New Roman"/>
          <w:sz w:val="22"/>
          <w:szCs w:val="22"/>
          <w:lang w:val="hr-HR"/>
        </w:rPr>
        <w:t>dužnikom</w:t>
      </w:r>
      <w:r w:rsidR="000B1091" w:rsidRPr="00EA7793">
        <w:rPr>
          <w:rFonts w:hAnsi="Times New Roman" w:ascii="Times New Roman"/>
          <w:sz w:val="22"/>
          <w:szCs w:val="22"/>
          <w:lang w:val="hr-HR"/>
        </w:rPr>
        <w:t xml:space="preserve">  </w:t>
      </w:r>
      <w:r w:rsidR="005861AC" w:rsidRPr="00B14233">
        <w:rPr>
          <w:rFonts w:hAnsi="Times New Roman" w:ascii="Times New Roman"/>
          <w:sz w:val="22"/>
          <w:szCs w:val="22"/>
        </w:rPr>
        <w:t>LPG ULAGANJA d.o.o. Petra Hektorovića 46, Dubrovnik, MBS: 090019711, OIB: 86039436732</w:t>
      </w:r>
      <w:r w:rsidR="002319E8">
        <w:rPr>
          <w:rFonts w:hAnsi="Times New Roman" w:ascii="Times New Roman"/>
          <w:sz w:val="22"/>
          <w:szCs w:val="22"/>
          <w:lang w:val="hr-HR"/>
        </w:rPr>
        <w:t xml:space="preserve">, dana </w:t>
      </w:r>
      <w:r w:rsidR="00B2635E">
        <w:rPr>
          <w:rFonts w:hAnsi="Times New Roman" w:ascii="Times New Roman"/>
          <w:sz w:val="22"/>
          <w:szCs w:val="22"/>
          <w:lang w:val="hr-HR"/>
        </w:rPr>
        <w:t>5. listopada</w:t>
      </w:r>
      <w:r w:rsidR="00490455" w:rsidRPr="00EA7793">
        <w:rPr>
          <w:rFonts w:hAnsi="Times New Roman" w:ascii="Times New Roman"/>
          <w:sz w:val="22"/>
          <w:szCs w:val="22"/>
          <w:lang w:val="hr-HR"/>
        </w:rPr>
        <w:t xml:space="preserve"> 2016</w:t>
      </w:r>
      <w:r w:rsidRPr="00EA7793">
        <w:rPr>
          <w:rFonts w:hAnsi="Times New Roman" w:ascii="Times New Roman"/>
          <w:sz w:val="22"/>
          <w:szCs w:val="22"/>
          <w:lang w:val="hr-HR"/>
        </w:rPr>
        <w:t>. godine</w:t>
      </w:r>
    </w:p>
    <w:p w:rsidRDefault="00680B57" w:rsidP="00680B57" w:rsidR="00680B57" w:rsidRPr="00EA7793">
      <w:pPr>
        <w:pStyle w:val="Tijeloteksta"/>
        <w:rPr>
          <w:sz w:val="22"/>
          <w:szCs w:val="22"/>
        </w:rPr>
      </w:pPr>
    </w:p>
    <w:p w:rsidRDefault="00680B57" w:rsidP="00680B57" w:rsidR="00680B57" w:rsidRPr="00EA7793">
      <w:pPr>
        <w:pStyle w:val="Tijeloteksta"/>
        <w:rPr>
          <w:sz w:val="22"/>
          <w:szCs w:val="22"/>
        </w:rPr>
      </w:pPr>
    </w:p>
    <w:p w:rsidRDefault="00680B57" w:rsidP="00680B57" w:rsidR="00680B57" w:rsidRPr="00EA7793">
      <w:pPr>
        <w:pStyle w:val="Tijeloteksta"/>
        <w:jc w:val="center"/>
        <w:rPr>
          <w:b/>
          <w:sz w:val="22"/>
          <w:szCs w:val="22"/>
        </w:rPr>
      </w:pPr>
      <w:r w:rsidRPr="00EA7793">
        <w:rPr>
          <w:b/>
          <w:sz w:val="22"/>
          <w:szCs w:val="22"/>
        </w:rPr>
        <w:t>r i j e š i o    j e</w:t>
      </w:r>
    </w:p>
    <w:p w:rsidRDefault="00680B57" w:rsidP="00680B57" w:rsidR="00680B57" w:rsidRPr="00EA7793">
      <w:pPr>
        <w:pStyle w:val="Tijeloteksta"/>
        <w:jc w:val="center"/>
        <w:rPr>
          <w:b/>
          <w:sz w:val="22"/>
          <w:szCs w:val="22"/>
        </w:rPr>
      </w:pPr>
    </w:p>
    <w:p w:rsidRDefault="00680B57" w:rsidP="00680B57" w:rsidR="00680B57" w:rsidRPr="00EA7793">
      <w:pPr>
        <w:ind w:hanging="705" w:left="705"/>
        <w:jc w:val="both"/>
        <w:rPr>
          <w:rFonts w:hAnsi="Times New Roman" w:ascii="Times New Roman"/>
          <w:sz w:val="22"/>
          <w:szCs w:val="22"/>
          <w:lang w:val="hr-HR"/>
        </w:rPr>
      </w:pPr>
      <w:r w:rsidRPr="00EA7793">
        <w:rPr>
          <w:rFonts w:hAnsi="Times New Roman" w:ascii="Times New Roman"/>
          <w:b/>
          <w:sz w:val="22"/>
          <w:szCs w:val="22"/>
          <w:lang w:val="hr-HR"/>
        </w:rPr>
        <w:t>I.</w:t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sz w:val="22"/>
          <w:szCs w:val="22"/>
          <w:lang w:val="hr-HR"/>
        </w:rPr>
        <w:t>Obustavlja se skraćeni stečajni postupak nad dužnikom</w:t>
      </w:r>
      <w:r w:rsidR="000B1091" w:rsidRPr="00EA7793">
        <w:rPr>
          <w:rFonts w:hAnsi="Times New Roman" w:ascii="Times New Roman"/>
          <w:sz w:val="22"/>
          <w:szCs w:val="22"/>
          <w:lang w:val="hr-HR"/>
        </w:rPr>
        <w:t xml:space="preserve">  </w:t>
      </w:r>
      <w:r w:rsidR="005861AC" w:rsidRPr="00B14233">
        <w:rPr>
          <w:rFonts w:hAnsi="Times New Roman" w:ascii="Times New Roman"/>
          <w:sz w:val="22"/>
          <w:szCs w:val="22"/>
        </w:rPr>
        <w:t>LPG ULAGANJA d.o.o. Petra Hektorovića 46, Dubrovnik, MBS: 090019711, OIB: 86039436732</w:t>
      </w:r>
      <w:r w:rsidRPr="00EA7793">
        <w:rPr>
          <w:rFonts w:hAnsi="Times New Roman" w:ascii="Times New Roman"/>
          <w:sz w:val="22"/>
          <w:szCs w:val="22"/>
          <w:lang w:val="hr-HR"/>
        </w:rPr>
        <w:t>.</w:t>
      </w:r>
    </w:p>
    <w:p w:rsidRDefault="00680B57" w:rsidP="00680B57" w:rsidR="00680B57" w:rsidRPr="00EA7793">
      <w:pPr>
        <w:ind w:hanging="705" w:left="705"/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EA7793">
      <w:pPr>
        <w:ind w:hanging="705" w:left="705"/>
        <w:jc w:val="both"/>
        <w:rPr>
          <w:rFonts w:hAnsi="Times New Roman" w:ascii="Times New Roman"/>
          <w:sz w:val="22"/>
          <w:szCs w:val="22"/>
          <w:lang w:val="hr-HR"/>
        </w:rPr>
      </w:pPr>
      <w:r w:rsidRPr="00EA7793">
        <w:rPr>
          <w:rFonts w:hAnsi="Times New Roman" w:ascii="Times New Roman"/>
          <w:b/>
          <w:sz w:val="22"/>
          <w:szCs w:val="22"/>
          <w:lang w:val="hr-HR"/>
        </w:rPr>
        <w:t>II.</w:t>
      </w:r>
      <w:r w:rsidRPr="00EA7793">
        <w:rPr>
          <w:rFonts w:hAnsi="Times New Roman" w:ascii="Times New Roman"/>
          <w:sz w:val="22"/>
          <w:szCs w:val="22"/>
          <w:lang w:val="hr-HR"/>
        </w:rPr>
        <w:tab/>
        <w:t xml:space="preserve">Pokreće se postupak radi utvrđenja pretpostavki za otvaranje stečajnog postupka (prethodni postupak) </w:t>
      </w:r>
      <w:r w:rsidR="00EB402D" w:rsidRPr="00EA7793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EA7793">
        <w:rPr>
          <w:rFonts w:hAnsi="Times New Roman" w:ascii="Times New Roman"/>
          <w:sz w:val="22"/>
          <w:szCs w:val="22"/>
          <w:lang w:val="hr-HR"/>
        </w:rPr>
        <w:t>nad dužnikom</w:t>
      </w:r>
      <w:r w:rsidR="000B1091" w:rsidRPr="00EA7793">
        <w:rPr>
          <w:rFonts w:hAnsi="Times New Roman" w:ascii="Times New Roman"/>
          <w:sz w:val="22"/>
          <w:szCs w:val="22"/>
          <w:lang w:val="hr-HR"/>
        </w:rPr>
        <w:t xml:space="preserve">  </w:t>
      </w:r>
      <w:r w:rsidR="005861AC" w:rsidRPr="00B14233">
        <w:rPr>
          <w:rFonts w:hAnsi="Times New Roman" w:ascii="Times New Roman"/>
          <w:sz w:val="22"/>
          <w:szCs w:val="22"/>
        </w:rPr>
        <w:t>LPG ULAGANJA d.o.o. Petra Hektorovića 46, Dubrovnik, MBS: 090019711, OIB: 86039436732</w:t>
      </w:r>
      <w:r w:rsidR="00644017" w:rsidRPr="00EA7793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B402D" w:rsidRPr="00EA779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44017" w:rsidRPr="00EA7793">
        <w:rPr>
          <w:rFonts w:hAnsi="Times New Roman" w:ascii="Times New Roman"/>
          <w:sz w:val="22"/>
          <w:szCs w:val="22"/>
          <w:lang w:val="hr-HR"/>
        </w:rPr>
        <w:t>Postupak će se voditi pod novim poslovnim brojem.</w:t>
      </w:r>
    </w:p>
    <w:p w:rsidRDefault="00680B57" w:rsidP="00680B57" w:rsidR="00680B57" w:rsidRPr="00EA779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EA779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EA779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A7793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680B57" w:rsidP="00680B57" w:rsidR="00680B57" w:rsidRPr="00EA779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335739" w:rsidP="00680B57" w:rsidR="00335739" w:rsidRPr="00EA779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EA779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A7793">
        <w:rPr>
          <w:rFonts w:hAnsi="Times New Roman" w:ascii="Times New Roman"/>
          <w:sz w:val="22"/>
          <w:szCs w:val="22"/>
          <w:lang w:val="hr-HR"/>
        </w:rPr>
        <w:tab/>
        <w:t>Financijska agencija RC Split, Podružnica Dub</w:t>
      </w:r>
      <w:r w:rsidR="00482D26">
        <w:rPr>
          <w:rFonts w:hAnsi="Times New Roman" w:ascii="Times New Roman"/>
          <w:sz w:val="22"/>
          <w:szCs w:val="22"/>
          <w:lang w:val="hr-HR"/>
        </w:rPr>
        <w:t>rovnik je podnijela ovom sudu 30. listopada</w:t>
      </w:r>
      <w:r w:rsidR="00B0001E">
        <w:rPr>
          <w:rFonts w:hAnsi="Times New Roman" w:ascii="Times New Roman"/>
          <w:sz w:val="22"/>
          <w:szCs w:val="22"/>
          <w:lang w:val="hr-HR"/>
        </w:rPr>
        <w:t xml:space="preserve"> 2015</w:t>
      </w:r>
      <w:r w:rsidRPr="00EA7793">
        <w:rPr>
          <w:rFonts w:hAnsi="Times New Roman" w:ascii="Times New Roman"/>
          <w:sz w:val="22"/>
          <w:szCs w:val="22"/>
          <w:lang w:val="hr-HR"/>
        </w:rPr>
        <w:t>. godine prijedlog za otvaranje stečajnog postupka nad dužnikom. U prijedlogu</w:t>
      </w:r>
      <w:r w:rsidR="00D46E9D" w:rsidRPr="00EA779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B1091" w:rsidRPr="00EA7793">
        <w:rPr>
          <w:rFonts w:hAnsi="Times New Roman" w:ascii="Times New Roman"/>
          <w:sz w:val="22"/>
          <w:szCs w:val="22"/>
          <w:lang w:val="hr-HR"/>
        </w:rPr>
        <w:t>se u bitnome navodi da na dan 1. rujna</w:t>
      </w:r>
      <w:r w:rsidR="005B623D" w:rsidRPr="00EA7793">
        <w:rPr>
          <w:rFonts w:hAnsi="Times New Roman" w:ascii="Times New Roman"/>
          <w:sz w:val="22"/>
          <w:szCs w:val="22"/>
          <w:lang w:val="hr-HR"/>
        </w:rPr>
        <w:t xml:space="preserve"> 2015</w:t>
      </w:r>
      <w:r w:rsidRPr="00EA7793">
        <w:rPr>
          <w:rFonts w:hAnsi="Times New Roman" w:ascii="Times New Roman"/>
          <w:sz w:val="22"/>
          <w:szCs w:val="22"/>
          <w:lang w:val="hr-HR"/>
        </w:rPr>
        <w:t>. godine dužnik u Očevidniku redoslijeda osnova za plaćanje ima evidentirane neizvršene osnove za plaćanje</w:t>
      </w:r>
      <w:r w:rsidR="00FD4E03">
        <w:rPr>
          <w:rFonts w:hAnsi="Times New Roman" w:ascii="Times New Roman"/>
          <w:sz w:val="22"/>
          <w:szCs w:val="22"/>
          <w:lang w:val="hr-HR"/>
        </w:rPr>
        <w:t xml:space="preserve"> u neprekinutom razdoblju od 1414</w:t>
      </w:r>
      <w:r w:rsidRPr="00EA7793">
        <w:rPr>
          <w:rFonts w:hAnsi="Times New Roman" w:ascii="Times New Roman"/>
          <w:sz w:val="22"/>
          <w:szCs w:val="22"/>
          <w:lang w:val="hr-HR"/>
        </w:rPr>
        <w:t xml:space="preserve"> dan</w:t>
      </w:r>
      <w:r w:rsidR="00FD4E03">
        <w:rPr>
          <w:rFonts w:hAnsi="Times New Roman" w:ascii="Times New Roman"/>
          <w:sz w:val="22"/>
          <w:szCs w:val="22"/>
          <w:lang w:val="hr-HR"/>
        </w:rPr>
        <w:t xml:space="preserve">a u ukupnom iznosu od </w:t>
      </w:r>
      <w:r w:rsidR="00BC2F6E">
        <w:rPr>
          <w:rFonts w:hAnsi="Times New Roman" w:ascii="Times New Roman"/>
          <w:sz w:val="22"/>
          <w:szCs w:val="22"/>
          <w:lang w:val="hr-HR"/>
        </w:rPr>
        <w:t>641.744,00</w:t>
      </w:r>
      <w:r w:rsidR="0023747E" w:rsidRPr="00EA7793">
        <w:rPr>
          <w:rFonts w:hAnsi="Times New Roman" w:ascii="Times New Roman"/>
          <w:sz w:val="22"/>
          <w:szCs w:val="22"/>
          <w:lang w:val="hr-HR"/>
        </w:rPr>
        <w:t xml:space="preserve"> kuna, da nema zaposlenih, da </w:t>
      </w:r>
      <w:r w:rsidR="00BC2F6E">
        <w:rPr>
          <w:rFonts w:hAnsi="Times New Roman" w:ascii="Times New Roman"/>
          <w:sz w:val="22"/>
          <w:szCs w:val="22"/>
          <w:lang w:val="hr-HR"/>
        </w:rPr>
        <w:t>nema  otvorenih  računa</w:t>
      </w:r>
      <w:r w:rsidR="0023747E" w:rsidRPr="00EA7793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EA7793">
        <w:rPr>
          <w:rFonts w:hAnsi="Times New Roman" w:ascii="Times New Roman"/>
          <w:sz w:val="22"/>
          <w:szCs w:val="22"/>
          <w:lang w:val="hr-HR"/>
        </w:rPr>
        <w:t>kao i da nema zaplijenjenih sredstava na ime predujma za namirenje troškova stečajnog postupka.</w:t>
      </w:r>
    </w:p>
    <w:p w:rsidRDefault="00680B57" w:rsidP="00680B57" w:rsidR="00680B57" w:rsidRPr="00EA779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EA7793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EA7793">
        <w:rPr>
          <w:rFonts w:hAnsi="Times New Roman" w:ascii="Times New Roman"/>
          <w:sz w:val="22"/>
          <w:szCs w:val="22"/>
          <w:lang w:val="hr-HR"/>
        </w:rPr>
        <w:t>Sukladno čl. 428. Stečajnog zakona (NN 71/15, dalje u tekstu SZ) sud će provesti skraćeni stečajni postupak ako dužnik (a) nema zaposlenih, (b) u Očevidniku redoslijeda osnova za plaćanje ima evidentirane neizvršene osnove za plaćanje u neprekinutom razdoblju od 120 dana, (c) nisu ispunjene pretpostavke za pokretanje drugog postupka radi brisanja iz sudskog registra.</w:t>
      </w:r>
    </w:p>
    <w:p w:rsidRDefault="00680B57" w:rsidP="00680B57" w:rsidR="00680B57" w:rsidRPr="00EA7793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1D0758" w:rsidRPr="00EA7793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EA7793">
        <w:rPr>
          <w:rFonts w:hAnsi="Times New Roman" w:ascii="Times New Roman"/>
          <w:sz w:val="22"/>
          <w:szCs w:val="22"/>
          <w:lang w:val="hr-HR"/>
        </w:rPr>
        <w:t xml:space="preserve"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postupka. </w:t>
      </w:r>
    </w:p>
    <w:p w:rsidRDefault="001D0758" w:rsidP="00680B57" w:rsidR="001D0758" w:rsidRPr="00EA7793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D0758" w:rsidP="00680B57" w:rsidR="001D0758" w:rsidRPr="00EA7793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1D0758" w:rsidR="00680B57" w:rsidRPr="00EA7793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EA7793">
        <w:rPr>
          <w:rFonts w:hAnsi="Times New Roman" w:ascii="Times New Roman"/>
          <w:sz w:val="22"/>
          <w:szCs w:val="22"/>
          <w:lang w:val="hr-HR"/>
        </w:rPr>
        <w:t xml:space="preserve">U konkretnom slučaju nisu ispunjene pretpostavke za otvaranje i zaključenje stečajnog postupka, </w:t>
      </w:r>
      <w:r w:rsidR="0030690F" w:rsidRPr="00EA7793">
        <w:rPr>
          <w:rFonts w:hAnsi="Times New Roman" w:ascii="Times New Roman"/>
          <w:sz w:val="22"/>
          <w:szCs w:val="22"/>
          <w:lang w:val="hr-HR"/>
        </w:rPr>
        <w:t xml:space="preserve"> budući da iz podneska vjerovnika Republika Hrvatska, Ministarstvo financija, Porezna uprava</w:t>
      </w:r>
      <w:r w:rsidR="00D9138C" w:rsidRPr="00EA7793">
        <w:rPr>
          <w:rFonts w:hAnsi="Times New Roman" w:ascii="Times New Roman"/>
          <w:sz w:val="22"/>
          <w:szCs w:val="22"/>
          <w:lang w:val="hr-HR"/>
        </w:rPr>
        <w:t xml:space="preserve"> od 2</w:t>
      </w:r>
      <w:r w:rsidR="0030690F" w:rsidRPr="00EA7793">
        <w:rPr>
          <w:rFonts w:hAnsi="Times New Roman" w:ascii="Times New Roman"/>
          <w:sz w:val="22"/>
          <w:szCs w:val="22"/>
          <w:lang w:val="hr-HR"/>
        </w:rPr>
        <w:t>. veljače 2016.g</w:t>
      </w:r>
      <w:r w:rsidR="00D9138C" w:rsidRPr="00EA7793">
        <w:rPr>
          <w:rFonts w:hAnsi="Times New Roman" w:ascii="Times New Roman"/>
          <w:sz w:val="22"/>
          <w:szCs w:val="22"/>
          <w:lang w:val="hr-HR"/>
        </w:rPr>
        <w:t>. (l.s. 8</w:t>
      </w:r>
      <w:r w:rsidR="0030690F" w:rsidRPr="00EA7793">
        <w:rPr>
          <w:rFonts w:hAnsi="Times New Roman" w:ascii="Times New Roman"/>
          <w:sz w:val="22"/>
          <w:szCs w:val="22"/>
          <w:lang w:val="hr-HR"/>
        </w:rPr>
        <w:t>)  proizlazi da dužnik ima imovine i to</w:t>
      </w:r>
      <w:r w:rsidR="00CB7682">
        <w:rPr>
          <w:rFonts w:hAnsi="Times New Roman" w:ascii="Times New Roman"/>
          <w:sz w:val="22"/>
          <w:szCs w:val="22"/>
          <w:lang w:val="hr-HR"/>
        </w:rPr>
        <w:t xml:space="preserve"> u suvlasništvu nekretninu oznake č.z. 1149</w:t>
      </w:r>
      <w:r w:rsidR="002341A3">
        <w:rPr>
          <w:rFonts w:hAnsi="Times New Roman" w:ascii="Times New Roman"/>
          <w:sz w:val="22"/>
          <w:szCs w:val="22"/>
          <w:lang w:val="hr-HR"/>
        </w:rPr>
        <w:t>/3, z.u</w:t>
      </w:r>
      <w:r w:rsidR="00CB7682">
        <w:rPr>
          <w:rFonts w:hAnsi="Times New Roman" w:ascii="Times New Roman"/>
          <w:sz w:val="22"/>
          <w:szCs w:val="22"/>
          <w:lang w:val="hr-HR"/>
        </w:rPr>
        <w:t>l.</w:t>
      </w:r>
      <w:r w:rsidR="002341A3">
        <w:rPr>
          <w:rFonts w:hAnsi="Times New Roman" w:ascii="Times New Roman"/>
          <w:sz w:val="22"/>
          <w:szCs w:val="22"/>
          <w:lang w:val="hr-HR"/>
        </w:rPr>
        <w:t xml:space="preserve"> 397</w:t>
      </w:r>
      <w:r w:rsidR="00CB768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341A3">
        <w:rPr>
          <w:rFonts w:hAnsi="Times New Roman" w:ascii="Times New Roman"/>
          <w:sz w:val="22"/>
          <w:szCs w:val="22"/>
          <w:lang w:val="hr-HR"/>
        </w:rPr>
        <w:t>k.o. Brašina</w:t>
      </w:r>
      <w:r w:rsidR="0030690F" w:rsidRPr="00EA7793">
        <w:rPr>
          <w:rFonts w:hAnsi="Times New Roman" w:ascii="Times New Roman"/>
          <w:sz w:val="22"/>
          <w:szCs w:val="22"/>
          <w:lang w:val="hr-HR"/>
        </w:rPr>
        <w:t xml:space="preserve">, čija vrijednost bi prema sada dostupnim podacima bila dovoljna za namirenje osnovnih troškova postupka. </w:t>
      </w:r>
      <w:r w:rsidR="00A86935" w:rsidRPr="00EA7793">
        <w:rPr>
          <w:rFonts w:hAnsi="Times New Roman" w:ascii="Times New Roman"/>
          <w:sz w:val="22"/>
          <w:szCs w:val="22"/>
          <w:lang w:val="hr-HR"/>
        </w:rPr>
        <w:t xml:space="preserve">  </w:t>
      </w:r>
    </w:p>
    <w:p w:rsidRDefault="00680B57" w:rsidP="00680B57" w:rsidR="00680B57" w:rsidRPr="00EA7793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EA7793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EA7793">
        <w:rPr>
          <w:rFonts w:hAnsi="Times New Roman" w:ascii="Times New Roman"/>
          <w:sz w:val="22"/>
          <w:szCs w:val="22"/>
          <w:lang w:val="hr-HR"/>
        </w:rPr>
        <w:t>Sukladno čl. 433. SZ ako nisu ispunjene pretpostavke za istodobno otvaranje i zaključenje skraćenoga stečajnog postupka prema čl. 431. SZ, sud će obustaviti skraćeni stečajni postupak i odgovarajućom primjenom općih odredbi stečajnoga postupka donijeti rješenje o pokretanju prethodnoga postupka odnosno otvaranju stečajnoga postupka.</w:t>
      </w:r>
    </w:p>
    <w:p w:rsidRDefault="00680B57" w:rsidP="00680B57" w:rsidR="00680B57" w:rsidRPr="00EA7793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EA7793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EA7793">
        <w:rPr>
          <w:rFonts w:hAnsi="Times New Roman" w:ascii="Times New Roman"/>
          <w:sz w:val="22"/>
          <w:szCs w:val="22"/>
          <w:lang w:val="hr-HR"/>
        </w:rPr>
        <w:t xml:space="preserve">Prema čl. 115. SZ na temelju prijedloga za otvaranje stečajnog postupka sud donosi rješenje o pokretanju prethodnog postupka radi utvrđenja pretpostavki za otvaranje stečajnog postupka (prethodni postupak). </w:t>
      </w:r>
    </w:p>
    <w:p w:rsidRDefault="00680B57" w:rsidP="00680B57" w:rsidR="00680B57" w:rsidRPr="00EA7793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EA7793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EA7793">
        <w:rPr>
          <w:rFonts w:hAnsi="Times New Roman" w:ascii="Times New Roman"/>
          <w:sz w:val="22"/>
          <w:szCs w:val="22"/>
          <w:lang w:val="hr-HR"/>
        </w:rPr>
        <w:t>Zbog navedenog, na temelju navedenih propisa, odlučeno je kao u</w:t>
      </w:r>
      <w:r w:rsidR="00A5393E" w:rsidRPr="00EA7793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EA7793">
        <w:rPr>
          <w:rFonts w:hAnsi="Times New Roman" w:ascii="Times New Roman"/>
          <w:sz w:val="22"/>
          <w:szCs w:val="22"/>
          <w:lang w:val="hr-HR"/>
        </w:rPr>
        <w:t xml:space="preserve"> izreci. </w:t>
      </w:r>
    </w:p>
    <w:p w:rsidRDefault="00680B57" w:rsidP="00680B57" w:rsidR="00680B57" w:rsidRPr="00EA7793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891D1B" w:rsidP="00680B57" w:rsidR="00891D1B" w:rsidRPr="00EA7793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B2635E" w:rsidP="00680B57" w:rsidR="00680B57" w:rsidRPr="00EA779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Dubrovniku, 5. listopada</w:t>
      </w:r>
      <w:r w:rsidR="00490455" w:rsidRPr="00EA7793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="00680B57" w:rsidRPr="00EA7793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680B57" w:rsidP="00680B57" w:rsidR="00680B57" w:rsidRPr="00EA779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EA779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  <w:t>Stečajni sudac:</w:t>
      </w:r>
    </w:p>
    <w:p w:rsidRDefault="00680B57" w:rsidP="00680B57" w:rsidR="00680B57" w:rsidRPr="00EA779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EA779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="00490455" w:rsidRPr="00EA7793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153CED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680B57" w:rsidP="00680B57" w:rsidR="00680B57" w:rsidRPr="00EA779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EA779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A7793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</w:p>
    <w:p w:rsidRDefault="00680B57" w:rsidP="00680B57" w:rsidR="00680B57" w:rsidRPr="00EA779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EA779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EA779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A7793">
        <w:rPr>
          <w:rFonts w:hAnsi="Times New Roman" w:ascii="Times New Roman"/>
          <w:b/>
          <w:sz w:val="22"/>
          <w:szCs w:val="22"/>
          <w:lang w:val="hr-HR"/>
        </w:rPr>
        <w:t>UPUTA O PRAVNOM LIJEKU</w:t>
      </w:r>
    </w:p>
    <w:p w:rsidRDefault="00680B57" w:rsidP="00680B57" w:rsidR="00680B57" w:rsidRPr="00EA779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A7793">
        <w:rPr>
          <w:rFonts w:hAnsi="Times New Roman" w:ascii="Times New Roman"/>
          <w:sz w:val="22"/>
          <w:szCs w:val="22"/>
          <w:lang w:val="hr-HR"/>
        </w:rPr>
        <w:t>Protiv ovog rješenja nije dopuštena posebna žalba (115. st. 1. SZ).</w:t>
      </w:r>
    </w:p>
    <w:p w:rsidRDefault="00680B57" w:rsidP="00680B57" w:rsidR="00680B57" w:rsidRPr="00EA779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EA779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EA779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A7793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680B57" w:rsidP="00680B57" w:rsidR="00680B57" w:rsidRPr="00EA7793">
      <w:pPr>
        <w:pStyle w:val="Tijeloteksta"/>
        <w:rPr>
          <w:sz w:val="22"/>
          <w:szCs w:val="22"/>
        </w:rPr>
      </w:pPr>
      <w:r w:rsidRPr="00EA7793">
        <w:rPr>
          <w:sz w:val="22"/>
          <w:szCs w:val="22"/>
        </w:rPr>
        <w:t xml:space="preserve">- dužniku, </w:t>
      </w:r>
    </w:p>
    <w:p w:rsidRDefault="00680B57" w:rsidP="00244B92" w:rsidR="003B67F9">
      <w:pPr>
        <w:pStyle w:val="Tijeloteksta"/>
        <w:rPr>
          <w:sz w:val="22"/>
          <w:szCs w:val="22"/>
        </w:rPr>
      </w:pPr>
      <w:r w:rsidRPr="00EA7793">
        <w:rPr>
          <w:sz w:val="22"/>
          <w:szCs w:val="22"/>
        </w:rPr>
        <w:t>- FINA, Podružnica Dubrovnik, elektronskom poštom i putem e oglasne ploče,</w:t>
      </w:r>
    </w:p>
    <w:p w:rsidRDefault="00680B57" w:rsidP="00680B57" w:rsidR="00680B57" w:rsidRPr="00EA7793">
      <w:pPr>
        <w:pStyle w:val="Tijeloteksta"/>
        <w:rPr>
          <w:sz w:val="22"/>
          <w:szCs w:val="22"/>
        </w:rPr>
      </w:pPr>
      <w:r w:rsidRPr="00EA7793">
        <w:rPr>
          <w:sz w:val="22"/>
          <w:szCs w:val="22"/>
        </w:rPr>
        <w:t>- m</w:t>
      </w:r>
      <w:r w:rsidR="006B02D6" w:rsidRPr="00EA7793">
        <w:rPr>
          <w:sz w:val="22"/>
          <w:szCs w:val="22"/>
        </w:rPr>
        <w:t>režna stranica e oglasna ploča.</w:t>
      </w:r>
    </w:p>
    <w:p w:rsidRDefault="00182088" w:rsidP="00680B57" w:rsidR="00182088" w:rsidRPr="00EA7793">
      <w:pPr>
        <w:rPr>
          <w:rFonts w:hAnsi="Times New Roman" w:ascii="Times New Roman"/>
          <w:sz w:val="22"/>
          <w:szCs w:val="22"/>
          <w:lang w:val="hr-HR"/>
        </w:rPr>
      </w:pPr>
    </w:p>
    <w:sectPr w:rsidSect="00840E3D" w:rsidR="00182088" w:rsidRPr="00EA7793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572A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3133FB">
      <w:rPr>
        <w:rFonts w:hAnsi="Times New Roman" w:ascii="Times New Roman"/>
        <w:b/>
        <w:sz w:val="22"/>
        <w:szCs w:val="22"/>
        <w:lang w:val="hr-HR"/>
      </w:rPr>
      <w:t>506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5E55C9">
      <w:rPr>
        <w:rFonts w:hAnsi="Times New Roman" w:ascii="Times New Roman"/>
        <w:b/>
        <w:sz w:val="22"/>
        <w:szCs w:val="22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3133FB">
      <w:rPr>
        <w:rFonts w:hAnsi="Times New Roman" w:ascii="Times New Roman"/>
        <w:b/>
        <w:sz w:val="22"/>
        <w:szCs w:val="22"/>
        <w:lang w:val="hr-HR"/>
      </w:rPr>
      <w:t>506</w:t>
    </w:r>
    <w:r w:rsidR="00DA125F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44A23"/>
    <w:rsid w:val="0005333E"/>
    <w:rsid w:val="00063FCE"/>
    <w:rsid w:val="000654F6"/>
    <w:rsid w:val="00074FAA"/>
    <w:rsid w:val="000833A0"/>
    <w:rsid w:val="000979F6"/>
    <w:rsid w:val="000A0735"/>
    <w:rsid w:val="000A6DEC"/>
    <w:rsid w:val="000B1091"/>
    <w:rsid w:val="000B609B"/>
    <w:rsid w:val="000B62A6"/>
    <w:rsid w:val="000B7E3D"/>
    <w:rsid w:val="000B7E46"/>
    <w:rsid w:val="000C47B3"/>
    <w:rsid w:val="000D2AFF"/>
    <w:rsid w:val="00112B50"/>
    <w:rsid w:val="001161BD"/>
    <w:rsid w:val="001273D2"/>
    <w:rsid w:val="00137A53"/>
    <w:rsid w:val="00141C37"/>
    <w:rsid w:val="001530C4"/>
    <w:rsid w:val="00153CED"/>
    <w:rsid w:val="00166A97"/>
    <w:rsid w:val="00171B42"/>
    <w:rsid w:val="00182088"/>
    <w:rsid w:val="00185905"/>
    <w:rsid w:val="00187149"/>
    <w:rsid w:val="001905B1"/>
    <w:rsid w:val="001937E1"/>
    <w:rsid w:val="00193FFA"/>
    <w:rsid w:val="0019717F"/>
    <w:rsid w:val="001A308B"/>
    <w:rsid w:val="001A41C1"/>
    <w:rsid w:val="001B1335"/>
    <w:rsid w:val="001C5B5A"/>
    <w:rsid w:val="001D0758"/>
    <w:rsid w:val="00214521"/>
    <w:rsid w:val="002169D1"/>
    <w:rsid w:val="002319E8"/>
    <w:rsid w:val="002341A3"/>
    <w:rsid w:val="0023747E"/>
    <w:rsid w:val="00244B92"/>
    <w:rsid w:val="002669D9"/>
    <w:rsid w:val="00281CBA"/>
    <w:rsid w:val="00295446"/>
    <w:rsid w:val="002B65BB"/>
    <w:rsid w:val="002D5B42"/>
    <w:rsid w:val="002E46D4"/>
    <w:rsid w:val="002F3D54"/>
    <w:rsid w:val="0030690F"/>
    <w:rsid w:val="003133FB"/>
    <w:rsid w:val="003205C3"/>
    <w:rsid w:val="00322EFB"/>
    <w:rsid w:val="0032378B"/>
    <w:rsid w:val="00335739"/>
    <w:rsid w:val="003559B3"/>
    <w:rsid w:val="00366400"/>
    <w:rsid w:val="00367BDF"/>
    <w:rsid w:val="003815AE"/>
    <w:rsid w:val="00381A6A"/>
    <w:rsid w:val="003A1F98"/>
    <w:rsid w:val="003B67F9"/>
    <w:rsid w:val="003D2F62"/>
    <w:rsid w:val="003E3CF9"/>
    <w:rsid w:val="003F7F21"/>
    <w:rsid w:val="00407ED8"/>
    <w:rsid w:val="0042162E"/>
    <w:rsid w:val="00424E93"/>
    <w:rsid w:val="00432DC0"/>
    <w:rsid w:val="004335B8"/>
    <w:rsid w:val="00453EEE"/>
    <w:rsid w:val="004572A6"/>
    <w:rsid w:val="00482D26"/>
    <w:rsid w:val="004869B5"/>
    <w:rsid w:val="00490455"/>
    <w:rsid w:val="004906AB"/>
    <w:rsid w:val="0049556E"/>
    <w:rsid w:val="004A3B72"/>
    <w:rsid w:val="004B7141"/>
    <w:rsid w:val="004C2A20"/>
    <w:rsid w:val="004E34CC"/>
    <w:rsid w:val="004E50F8"/>
    <w:rsid w:val="004E7806"/>
    <w:rsid w:val="0050472A"/>
    <w:rsid w:val="0051339D"/>
    <w:rsid w:val="005149E6"/>
    <w:rsid w:val="005225DF"/>
    <w:rsid w:val="00527A54"/>
    <w:rsid w:val="00532B71"/>
    <w:rsid w:val="00541BE8"/>
    <w:rsid w:val="00545C37"/>
    <w:rsid w:val="00552465"/>
    <w:rsid w:val="005538C2"/>
    <w:rsid w:val="00560A9E"/>
    <w:rsid w:val="00561677"/>
    <w:rsid w:val="0058183D"/>
    <w:rsid w:val="005861AC"/>
    <w:rsid w:val="005940E9"/>
    <w:rsid w:val="005B3D80"/>
    <w:rsid w:val="005B623D"/>
    <w:rsid w:val="005E3275"/>
    <w:rsid w:val="005E55C9"/>
    <w:rsid w:val="005F1695"/>
    <w:rsid w:val="005F1B14"/>
    <w:rsid w:val="00617C83"/>
    <w:rsid w:val="006356C5"/>
    <w:rsid w:val="00644017"/>
    <w:rsid w:val="00645192"/>
    <w:rsid w:val="006451E1"/>
    <w:rsid w:val="00653BFE"/>
    <w:rsid w:val="00680B57"/>
    <w:rsid w:val="00690DEE"/>
    <w:rsid w:val="00695977"/>
    <w:rsid w:val="006B02D6"/>
    <w:rsid w:val="006B6A13"/>
    <w:rsid w:val="00700E46"/>
    <w:rsid w:val="007045BC"/>
    <w:rsid w:val="0071166A"/>
    <w:rsid w:val="007134C9"/>
    <w:rsid w:val="00722851"/>
    <w:rsid w:val="00730EAB"/>
    <w:rsid w:val="007406A5"/>
    <w:rsid w:val="00740FF9"/>
    <w:rsid w:val="00774127"/>
    <w:rsid w:val="00777E68"/>
    <w:rsid w:val="007A29F9"/>
    <w:rsid w:val="007B0FC3"/>
    <w:rsid w:val="007C6CF9"/>
    <w:rsid w:val="007E125F"/>
    <w:rsid w:val="007E3879"/>
    <w:rsid w:val="007F39F3"/>
    <w:rsid w:val="008006F8"/>
    <w:rsid w:val="00802A48"/>
    <w:rsid w:val="00806574"/>
    <w:rsid w:val="00816118"/>
    <w:rsid w:val="00837BBB"/>
    <w:rsid w:val="00840E3D"/>
    <w:rsid w:val="008426E8"/>
    <w:rsid w:val="00860D18"/>
    <w:rsid w:val="00862FDD"/>
    <w:rsid w:val="00867F16"/>
    <w:rsid w:val="00877297"/>
    <w:rsid w:val="00890133"/>
    <w:rsid w:val="00891D1B"/>
    <w:rsid w:val="00895151"/>
    <w:rsid w:val="008E1D89"/>
    <w:rsid w:val="008F63BD"/>
    <w:rsid w:val="00904D89"/>
    <w:rsid w:val="009546B6"/>
    <w:rsid w:val="00966A30"/>
    <w:rsid w:val="00974F0D"/>
    <w:rsid w:val="00997BA9"/>
    <w:rsid w:val="009A6253"/>
    <w:rsid w:val="009B7F84"/>
    <w:rsid w:val="009C4AAE"/>
    <w:rsid w:val="009C6FAE"/>
    <w:rsid w:val="009C704F"/>
    <w:rsid w:val="009F5765"/>
    <w:rsid w:val="00A22C68"/>
    <w:rsid w:val="00A23F8F"/>
    <w:rsid w:val="00A358AD"/>
    <w:rsid w:val="00A45A12"/>
    <w:rsid w:val="00A5393E"/>
    <w:rsid w:val="00A723EE"/>
    <w:rsid w:val="00A86935"/>
    <w:rsid w:val="00A86C5B"/>
    <w:rsid w:val="00A871FF"/>
    <w:rsid w:val="00A9333A"/>
    <w:rsid w:val="00A94D51"/>
    <w:rsid w:val="00A94F4F"/>
    <w:rsid w:val="00A95334"/>
    <w:rsid w:val="00AA6B5F"/>
    <w:rsid w:val="00AB765E"/>
    <w:rsid w:val="00AB7883"/>
    <w:rsid w:val="00AD38C9"/>
    <w:rsid w:val="00AE34FB"/>
    <w:rsid w:val="00AF40B4"/>
    <w:rsid w:val="00B0001E"/>
    <w:rsid w:val="00B03169"/>
    <w:rsid w:val="00B03C1C"/>
    <w:rsid w:val="00B1709D"/>
    <w:rsid w:val="00B171C4"/>
    <w:rsid w:val="00B2463B"/>
    <w:rsid w:val="00B2635E"/>
    <w:rsid w:val="00B33452"/>
    <w:rsid w:val="00B46630"/>
    <w:rsid w:val="00B4799F"/>
    <w:rsid w:val="00B70A4D"/>
    <w:rsid w:val="00B73ACA"/>
    <w:rsid w:val="00B81363"/>
    <w:rsid w:val="00B92258"/>
    <w:rsid w:val="00B92FE0"/>
    <w:rsid w:val="00B94745"/>
    <w:rsid w:val="00BC201E"/>
    <w:rsid w:val="00BC2F6E"/>
    <w:rsid w:val="00BC754F"/>
    <w:rsid w:val="00BF13CF"/>
    <w:rsid w:val="00BF34F2"/>
    <w:rsid w:val="00BF6DA1"/>
    <w:rsid w:val="00BF71CF"/>
    <w:rsid w:val="00C10F77"/>
    <w:rsid w:val="00C402C4"/>
    <w:rsid w:val="00C5636E"/>
    <w:rsid w:val="00C57CAF"/>
    <w:rsid w:val="00C7308D"/>
    <w:rsid w:val="00CB30C8"/>
    <w:rsid w:val="00CB7682"/>
    <w:rsid w:val="00CC79E2"/>
    <w:rsid w:val="00CE35D6"/>
    <w:rsid w:val="00CF2939"/>
    <w:rsid w:val="00CF6F3D"/>
    <w:rsid w:val="00D06F1F"/>
    <w:rsid w:val="00D17546"/>
    <w:rsid w:val="00D2206F"/>
    <w:rsid w:val="00D31CEA"/>
    <w:rsid w:val="00D43EBE"/>
    <w:rsid w:val="00D44D4F"/>
    <w:rsid w:val="00D46E9D"/>
    <w:rsid w:val="00D52F6D"/>
    <w:rsid w:val="00D57391"/>
    <w:rsid w:val="00D648F2"/>
    <w:rsid w:val="00D84BE9"/>
    <w:rsid w:val="00D9138C"/>
    <w:rsid w:val="00D955F3"/>
    <w:rsid w:val="00DA125F"/>
    <w:rsid w:val="00DB29D2"/>
    <w:rsid w:val="00DB4528"/>
    <w:rsid w:val="00DE3594"/>
    <w:rsid w:val="00DE4A87"/>
    <w:rsid w:val="00DF1AD8"/>
    <w:rsid w:val="00DF49C4"/>
    <w:rsid w:val="00DF7300"/>
    <w:rsid w:val="00E10F9B"/>
    <w:rsid w:val="00E15470"/>
    <w:rsid w:val="00E6002A"/>
    <w:rsid w:val="00E641D1"/>
    <w:rsid w:val="00E9170E"/>
    <w:rsid w:val="00E947D2"/>
    <w:rsid w:val="00EA437A"/>
    <w:rsid w:val="00EA7793"/>
    <w:rsid w:val="00EB402D"/>
    <w:rsid w:val="00EC1BCC"/>
    <w:rsid w:val="00EE51A6"/>
    <w:rsid w:val="00EE5750"/>
    <w:rsid w:val="00EE69E5"/>
    <w:rsid w:val="00F37D4C"/>
    <w:rsid w:val="00F40CF2"/>
    <w:rsid w:val="00F62A72"/>
    <w:rsid w:val="00F667BC"/>
    <w:rsid w:val="00F87D60"/>
    <w:rsid w:val="00F91F4A"/>
    <w:rsid w:val="00FD4E03"/>
    <w:rsid w:val="00FE1B84"/>
    <w:rsid w:val="00FF7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link w:val="Naslov1Char"/>
    <w:qFormat/>
    <w:rsid w:val="00680B57"/>
    <w:pPr>
      <w:keepNext/>
      <w:jc w:val="center"/>
      <w:outlineLvl w:val="0"/>
    </w:pPr>
    <w:rPr>
      <w:rFonts w:hAnsi="Times New Roman" w:ascii="Times New Roman"/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1Char" w:type="character">
    <w:name w:val="Naslov 1 Char"/>
    <w:basedOn w:val="Zadanifontodlomka"/>
    <w:link w:val="Naslov1"/>
    <w:rsid w:val="00680B57"/>
    <w:rPr>
      <w:b/>
      <w:sz w:val="24"/>
    </w:rPr>
  </w:style>
  <w:style w:styleId="Tijeloteksta" w:type="paragraph">
    <w:name w:val="Body Text"/>
    <w:basedOn w:val="Normal"/>
    <w:link w:val="TijelotekstaChar"/>
    <w:unhideWhenUsed/>
    <w:rsid w:val="00680B57"/>
    <w:pPr>
      <w:jc w:val="both"/>
    </w:pPr>
    <w:rPr>
      <w:rFonts w:hAnsi="Times New Roman" w:ascii="Times New Roman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680B5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72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72A6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72A6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72A6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72A6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link w:val="Naslov1Char"/>
    <w:qFormat/>
    <w:rsid w:val="00680B57"/>
    <w:pPr>
      <w:keepNext/>
      <w:jc w:val="center"/>
      <w:outlineLvl w:val="0"/>
    </w:pPr>
    <w:rPr>
      <w:rFonts w:ascii="Times New Roman" w:hAnsi="Times New Roman"/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1Char" w:type="character">
    <w:name w:val="Naslov 1 Char"/>
    <w:basedOn w:val="Zadanifontodlomka"/>
    <w:link w:val="Naslov1"/>
    <w:rsid w:val="00680B57"/>
    <w:rPr>
      <w:b/>
      <w:sz w:val="24"/>
    </w:rPr>
  </w:style>
  <w:style w:styleId="Tijeloteksta" w:type="paragraph">
    <w:name w:val="Body Text"/>
    <w:basedOn w:val="Normal"/>
    <w:link w:val="TijelotekstaChar"/>
    <w:unhideWhenUsed/>
    <w:rsid w:val="00680B57"/>
    <w:pPr>
      <w:jc w:val="both"/>
    </w:pPr>
    <w:rPr>
      <w:rFonts w:ascii="Times New Roman" w:hAnsi="Times New Roman"/>
      <w:lang w:val="hr-HR"/>
    </w:rPr>
  </w:style>
  <w:style w:customStyle="1" w:styleId="TijelotekstaChar" w:type="character">
    <w:name w:val="Tijelo teksta Char"/>
    <w:basedOn w:val="Zadanifontodlomka"/>
    <w:link w:val="Tijeloteksta"/>
    <w:rsid w:val="00680B5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72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72A6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72A6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72A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72A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07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60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ST. 1 st</izvorni_sadrzaj>
    <derivirana_varijabla naziv="DomainObject.Predmet.Opis_1">ČL. 444 ST. 1 st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St-506/2015</izvorni_sadrzaj>
    <derivirana_varijabla naziv="DomainObject.Predmet.OznakaBroj_1">St-506/2015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LPG ULAGANJA d.o.o. za poslovanje nekretninama, građenje i trgovinu</izvorni_sadrzaj>
    <derivirana_varijabla naziv="DomainObject.Predmet.ProtustrankaFormated_1">  LPG ULAGANJA d.o.o. za poslovanje nekretninama, građenje i trgovinu</derivirana_varijabla>
  </DomainObject.Predmet.ProtustrankaFormated>
  <DomainObject.Predmet.ProtustrankaFormatedOIB>
    <izvorni_sadrzaj>  LPG ULAGANJA d.o.o. za poslovanje nekretninama, građenje i trgovinu, OIB 86039436732</izvorni_sadrzaj>
    <derivirana_varijabla naziv="DomainObject.Predmet.ProtustrankaFormatedOIB_1">  LPG ULAGANJA d.o.o. za poslovanje nekretninama, građenje i trgovinu, OIB 86039436732</derivirana_varijabla>
  </DomainObject.Predmet.ProtustrankaFormatedOIB>
  <DomainObject.Predmet.ProtustrankaFormatedWithAdress>
    <izvorni_sadrzaj> LPG ULAGANJA d.o.o. za poslovanje nekretninama, građenje i trgovinu, Petra Hektorovića 46, 20000 Dubrovnik</izvorni_sadrzaj>
    <derivirana_varijabla naziv="DomainObject.Predmet.ProtustrankaFormatedWithAdress_1"> LPG ULAGANJA d.o.o. za poslovanje nekretninama, građenje i trgovinu, Petra Hektorovića 46, 20000 Dubrovnik</derivirana_varijabla>
  </DomainObject.Predmet.ProtustrankaFormatedWithAdress>
  <DomainObject.Predmet.ProtustrankaFormatedWithAdressOIB>
    <izvorni_sadrzaj> LPG ULAGANJA d.o.o. za poslovanje nekretninama, građenje i trgovinu, OIB 86039436732, Petra Hektorovića 46, 20000 Dubrovnik</izvorni_sadrzaj>
    <derivirana_varijabla naziv="DomainObject.Predmet.ProtustrankaFormatedWithAdressOIB_1"> LPG ULAGANJA d.o.o. za poslovanje nekretninama, građenje i trgovinu, OIB 86039436732, Petra Hektorovića 46, 20000 Dubrovnik</derivirana_varijabla>
  </DomainObject.Predmet.ProtustrankaFormatedWithAdressOIB>
  <DomainObject.Predmet.ProtustrankaWithAdress>
    <izvorni_sadrzaj>LPG ULAGANJA d.o.o. za poslovanje nekretninama, građenje i trgovinu Petra Hektorovića 46, 20000 Dubrovnik</izvorni_sadrzaj>
    <derivirana_varijabla naziv="DomainObject.Predmet.ProtustrankaWithAdress_1">LPG ULAGANJA d.o.o. za poslovanje nekretninama, građenje i trgovinu Petra Hektorovića 46, 20000 Dubrovnik</derivirana_varijabla>
  </DomainObject.Predmet.ProtustrankaWithAdress>
  <DomainObject.Predmet.ProtustrankaWithAdressOIB>
    <izvorni_sadrzaj>LPG ULAGANJA d.o.o. za poslovanje nekretninama, građenje i trgovinu, OIB 86039436732, Petra Hektorovića 46, 20000 Dubrovnik</izvorni_sadrzaj>
    <derivirana_varijabla naziv="DomainObject.Predmet.ProtustrankaWithAdressOIB_1">LPG ULAGANJA d.o.o. za poslovanje nekretninama, građenje i trgovinu, OIB 86039436732, Petra Hektorovića 46, 20000 Dubrovnik</derivirana_varijabla>
  </DomainObject.Predmet.ProtustrankaWithAdressOIB>
  <DomainObject.Predmet.ProtustrankaNazivFormated>
    <izvorni_sadrzaj>LPG ULAGANJA d.o.o. za poslovanje nekretninama, građenje i trgovinu</izvorni_sadrzaj>
    <derivirana_varijabla naziv="DomainObject.Predmet.ProtustrankaNazivFormated_1">LPG ULAGANJA d.o.o. za poslovanje nekretninama, građenje i trgovinu</derivirana_varijabla>
  </DomainObject.Predmet.ProtustrankaNazivFormated>
  <DomainObject.Predmet.ProtustrankaNazivFormatedOIB>
    <izvorni_sadrzaj>LPG ULAGANJA d.o.o. za poslovanje nekretninama, građenje i trgovinu, OIB 86039436732</izvorni_sadrzaj>
    <derivirana_varijabla naziv="DomainObject.Predmet.ProtustrankaNazivFormatedOIB_1">LPG ULAGANJA d.o.o. za poslovanje nekretninama, građenje i trgovinu, OIB 86039436732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641744.00</izvorni_sadrzaj>
    <derivirana_varijabla naziv="DomainObject.Predmet.TrenutnaVrijednost_1">641744.00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LPG ULAGANJA d.o.o. za poslovanje nekretninama, građenje i trgovinu</item>
    </izvorni_sadrzaj>
    <derivirana_varijabla naziv="DomainObject.Predmet.ProtuStrankaListFormated_1">
      <item>LPG ULAGANJA d.o.o. za poslovanje nekretninama, građenje i trgovinu</item>
    </derivirana_varijabla>
  </DomainObject.Predmet.ProtuStrankaListFormated>
  <DomainObject.Predmet.ProtuStrankaListFormatedOIB>
    <izvorni_sadrzaj>
      <item>LPG ULAGANJA d.o.o. za poslovanje nekretninama, građenje i trgovinu, OIB 86039436732</item>
    </izvorni_sadrzaj>
    <derivirana_varijabla naziv="DomainObject.Predmet.ProtuStrankaListFormatedOIB_1">
      <item>LPG ULAGANJA d.o.o. za poslovanje nekretninama, građenje i trgovinu, OIB 86039436732</item>
    </derivirana_varijabla>
  </DomainObject.Predmet.ProtuStrankaListFormatedOIB>
  <DomainObject.Predmet.ProtuStrankaListFormatedWithAdress>
    <izvorni_sadrzaj>
      <item>LPG ULAGANJA d.o.o. za poslovanje nekretninama, građenje i trgovinu, Petra Hektorovića 46, 20000 Dubrovnik</item>
    </izvorni_sadrzaj>
    <derivirana_varijabla naziv="DomainObject.Predmet.ProtuStrankaListFormatedWithAdress_1">
      <item>LPG ULAGANJA d.o.o. za poslovanje nekretninama, građenje i trgovinu, Petra Hektorovića 46, 20000 Dubrovnik</item>
    </derivirana_varijabla>
  </DomainObject.Predmet.ProtuStrankaListFormatedWithAdress>
  <DomainObject.Predmet.ProtuStrankaListFormatedWithAdressOIB>
    <izvorni_sadrzaj>
      <item>LPG ULAGANJA d.o.o. za poslovanje nekretninama, građenje i trgovinu, OIB 86039436732, Petra Hektorovića 46, 20000 Dubrovnik</item>
    </izvorni_sadrzaj>
    <derivirana_varijabla naziv="DomainObject.Predmet.ProtuStrankaListFormatedWithAdressOIB_1">
      <item>LPG ULAGANJA d.o.o. za poslovanje nekretninama, građenje i trgovinu, OIB 86039436732, Petra Hektorovića 46, 20000 Dubrovnik</item>
    </derivirana_varijabla>
  </DomainObject.Predmet.ProtuStrankaListFormatedWithAdressOIB>
  <DomainObject.Predmet.ProtuStrankaListNazivFormated>
    <izvorni_sadrzaj>
      <item>LPG ULAGANJA d.o.o. za poslovanje nekretninama, građenje i trgovinu</item>
    </izvorni_sadrzaj>
    <derivirana_varijabla naziv="DomainObject.Predmet.ProtuStrankaListNazivFormated_1">
      <item>LPG ULAGANJA d.o.o. za poslovanje nekretninama, građenje i trgovinu</item>
    </derivirana_varijabla>
  </DomainObject.Predmet.ProtuStrankaListNazivFormated>
  <DomainObject.Predmet.ProtuStrankaListNazivFormatedOIB>
    <izvorni_sadrzaj>
      <item>LPG ULAGANJA d.o.o. za poslovanje nekretninama, građenje i trgovinu, OIB 86039436732</item>
    </izvorni_sadrzaj>
    <derivirana_varijabla naziv="DomainObject.Predmet.ProtuStrankaListNazivFormatedOIB_1">
      <item>LPG ULAGANJA d.o.o. za poslovanje nekretninama, građenje i trgovinu, OIB 86039436732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LPG ULAGANJA d.o.o. za poslovanje nekretninama, građenje i trgovinu</izvorni_sadrzaj>
    <derivirana_varijabla naziv="DomainObject.Predmet.ProtustrankaIDrugi_1">LPG ULAGANJA d.o.o. za poslovanje nekretninama, građenje i trgovinu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LPG ULAGANJA d.o.o. za poslovanje nekretninama, građenje i trgovinu, OIB 86039436732, Petra Hektorovića 46, 20000 Dubrovnik</izvorni_sadrzaj>
    <derivirana_varijabla naziv="DomainObject.Predmet.ProtustrankaIDrugiAdressOIB_1">LPG ULAGANJA d.o.o. za poslovanje nekretninama, građenje i trgovinu, OIB 86039436732, Petra Hektorovića 46,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LPG ULAGANJA d.o.o. za poslovanje nekretninama, građenje i trgovinu</item>
    </izvorni_sadrzaj>
    <derivirana_varijabla naziv="DomainObject.Predmet.SudioniciListNaziv_1">
      <item>FINA RC SPLIT, PODRUŽNICA DUBROVNIK</item>
      <item>LPG ULAGANJA d.o.o. za poslovanje nekretninama, građenje i trgovinu</item>
    </derivirana_varijabla>
  </DomainObject.Predmet.SudioniciListNaziv>
  <DomainObject.Predmet.SudioniciListAdressOIB>
    <izvorni_sadrzaj>
      <item>FINA RC SPLIT, PODRUŽNICA DUBROVNIK, OIB 85821130368, vUKOVARSKA 2,20000 Dubrovnik</item>
      <item>LPG ULAGANJA d.o.o. za poslovanje nekretninama, građenje i trgovinu, OIB 86039436732, Petra Hektorovića 46,20000 Dubrovnik</item>
    </izvorni_sadrzaj>
    <derivirana_varijabla naziv="DomainObject.Predmet.SudioniciListAdressOIB_1">
      <item>FINA RC SPLIT, PODRUŽNICA DUBROVNIK, OIB 85821130368, vUKOVARSKA 2,20000 Dubrovnik</item>
      <item>LPG ULAGANJA d.o.o. za poslovanje nekretninama, građenje i trgovinu, OIB 86039436732, Petra Hektorovića 46,20000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86039436732</item>
    </izvorni_sadrzaj>
    <derivirana_varijabla naziv="DomainObject.Predmet.SudioniciListNazivOIB_1">
      <item>, OIB 85821130368</item>
      <item>, OIB 86039436732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691A05-FC65-48DC-B344-C7F357847F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536</properties:Words>
  <properties:Characters>3014</properties:Characters>
  <properties:Lines>78</properties:Lines>
  <properties:Paragraphs>23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2016-10-04T11:55:00Z</dcterms:created>
  <dc:creator>Sudsko vijeæe</dc:creator>
  <cp:lastModifiedBy>Sandra Lazo Oblizalo</cp:lastModifiedBy>
  <cp:lastPrinted>2016-10-04T12:15:00Z</cp:lastPrinted>
  <dcterms:modified xmlns:xsi="http://www.w3.org/2001/XMLSchema-instance" xsi:type="dcterms:W3CDTF">2016-10-05T08:45:00Z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