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BA1AA7" w:rsidR="00635341" w:rsidRPr="009766F3">
        <w:trPr>
          <w:trHeight w:val="2231"/>
        </w:trPr>
        <w:tc>
          <w:tcPr>
            <w:tcW w:type="dxa" w:w="3369"/>
            <w:vAlign w:val="center"/>
          </w:tcPr>
          <w:p w:rsidRDefault="00635341" w:rsidP="00BA1AA7" w:rsidR="00635341" w:rsidRPr="009766F3">
            <w:pPr>
              <w:spacing w:before="100"/>
              <w:jc w:val="center"/>
            </w:pPr>
            <w:bookmarkStart w:name="_GoBack" w:id="0"/>
            <w:bookmarkEnd w:id="0"/>
            <w:r w:rsidRPr="009766F3">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35341" w:rsidP="00BA1AA7" w:rsidR="00635341" w:rsidRPr="009766F3">
            <w:pPr>
              <w:spacing w:before="100"/>
            </w:pPr>
            <w:r w:rsidRPr="009766F3">
              <w:t>REPUBLIKA HRVATSKA</w:t>
            </w:r>
          </w:p>
          <w:p w:rsidRDefault="00635341" w:rsidP="00BA1AA7" w:rsidR="00635341" w:rsidRPr="009766F3">
            <w:r w:rsidRPr="009766F3">
              <w:t>TRGOVAČKI SUD U SPLITU</w:t>
            </w:r>
          </w:p>
          <w:p w:rsidRDefault="00635341" w:rsidP="00BA1AA7" w:rsidR="00635341" w:rsidRPr="009766F3">
            <w:r w:rsidRPr="009766F3">
              <w:t>Split, Sukoišanska 6</w:t>
            </w:r>
          </w:p>
        </w:tc>
        <w:tc>
          <w:tcPr>
            <w:tcW w:type="dxa" w:w="5811"/>
          </w:tcPr>
          <w:p w:rsidRDefault="00635341" w:rsidP="00BA1AA7" w:rsidR="00635341" w:rsidRPr="009766F3">
            <w:pPr>
              <w:jc w:val="both"/>
            </w:pPr>
          </w:p>
          <w:p w:rsidRDefault="00635341" w:rsidP="00BA1AA7" w:rsidR="00635341" w:rsidRPr="009766F3">
            <w:pPr>
              <w:jc w:val="both"/>
            </w:pPr>
          </w:p>
          <w:p w:rsidRDefault="00635341" w:rsidP="00BA1AA7" w:rsidR="00635341" w:rsidRPr="009766F3">
            <w:pPr>
              <w:jc w:val="both"/>
            </w:pPr>
          </w:p>
          <w:p w:rsidRDefault="00635341" w:rsidP="00BA1AA7" w:rsidR="00635341" w:rsidRPr="009766F3">
            <w:pPr>
              <w:jc w:val="right"/>
            </w:pPr>
          </w:p>
          <w:p w:rsidRDefault="00635341" w:rsidP="00BA1AA7" w:rsidR="00635341" w:rsidRPr="009766F3">
            <w:pPr>
              <w:jc w:val="right"/>
            </w:pPr>
          </w:p>
          <w:p w:rsidRDefault="00635341" w:rsidP="00BA1AA7" w:rsidR="00635341" w:rsidRPr="009766F3">
            <w:pPr>
              <w:jc w:val="right"/>
            </w:pPr>
          </w:p>
          <w:p w:rsidRDefault="00635341" w:rsidP="00BA1AA7" w:rsidR="00635341" w:rsidRPr="009766F3">
            <w:pPr>
              <w:jc w:val="right"/>
            </w:pPr>
          </w:p>
          <w:p w:rsidRDefault="00635341" w:rsidP="00400BB1" w:rsidR="00635341" w:rsidRPr="009766F3">
            <w:pPr>
              <w:jc w:val="right"/>
            </w:pPr>
            <w:r w:rsidRPr="009766F3">
              <w:t>Poslovni broj: 11.St-</w:t>
            </w:r>
            <w:r w:rsidR="00400BB1">
              <w:t>113/2014-</w:t>
            </w:r>
            <w:r w:rsidR="00303AC2">
              <w:t>347</w:t>
            </w:r>
          </w:p>
        </w:tc>
      </w:tr>
    </w:tbl>
    <w:p w14:textId="d5b5759" w14:paraId="d5b5759" w:rsidRDefault="003E696E" w:rsidR="003E696E" w:rsidRPr="009766F3">
      <w:pPr>
        <w15:collapsed w:val="false"/>
      </w:pPr>
    </w:p>
    <w:p w:rsidRDefault="00EA69AE" w:rsidP="00D11DCC" w:rsidR="00EA69AE" w:rsidRPr="009766F3">
      <w:pPr>
        <w:pStyle w:val="Naslov1"/>
        <w:spacing w:after="200" w:before="120"/>
        <w:rPr>
          <w:b w:val="false"/>
          <w:spacing w:val="60"/>
        </w:rPr>
      </w:pPr>
      <w:r w:rsidRPr="009766F3">
        <w:rPr>
          <w:b w:val="false"/>
          <w:spacing w:val="60"/>
        </w:rPr>
        <w:t>REPUBLIKA HRVATSKA</w:t>
      </w:r>
    </w:p>
    <w:p w:rsidRDefault="00EA69AE" w:rsidP="00BA1AA7" w:rsidR="00EA69AE" w:rsidRPr="009766F3">
      <w:pPr>
        <w:spacing w:after="320" w:before="300"/>
        <w:jc w:val="center"/>
      </w:pPr>
      <w:r w:rsidRPr="009766F3">
        <w:rPr>
          <w:spacing w:val="60"/>
        </w:rPr>
        <w:t>RJEŠ</w:t>
      </w:r>
      <w:r w:rsidRPr="009766F3">
        <w:t>E N J E</w:t>
      </w:r>
    </w:p>
    <w:p w:rsidRDefault="000A0A4F" w:rsidP="000A0A4F" w:rsidR="0058272A" w:rsidRPr="009766F3">
      <w:pPr>
        <w:pStyle w:val="Tijeloteksta"/>
      </w:pPr>
      <w:r>
        <w:tab/>
      </w:r>
      <w:r w:rsidR="0058272A" w:rsidRPr="009766F3">
        <w:t>Trgovački sud u Splitu,</w:t>
      </w:r>
      <w:r w:rsidR="00367B94" w:rsidRPr="009766F3">
        <w:t xml:space="preserve"> po </w:t>
      </w:r>
      <w:r w:rsidR="00A81572" w:rsidRPr="009766F3">
        <w:t>sutkinji Ani Golub Gruić</w:t>
      </w:r>
      <w:r w:rsidR="00D75E0F" w:rsidRPr="009766F3">
        <w:t>,</w:t>
      </w:r>
      <w:r w:rsidR="00367B94" w:rsidRPr="009766F3">
        <w:t xml:space="preserve"> u</w:t>
      </w:r>
      <w:r w:rsidR="0058272A" w:rsidRPr="009766F3">
        <w:t xml:space="preserve"> stečajnom postupku nad </w:t>
      </w:r>
      <w:r w:rsidR="00A81572" w:rsidRPr="009766F3">
        <w:t>dužnikom</w:t>
      </w:r>
      <w:r w:rsidR="00254F44">
        <w:t xml:space="preserve"> </w:t>
      </w:r>
      <w:r w:rsidR="00400BB1" w:rsidRPr="00400BB1">
        <w:t>MODRA ŠPILJA d.d. u stečaju, OIB: 30953977438, Ribarska ulica 72, Komiža</w:t>
      </w:r>
      <w:r w:rsidR="00A81572" w:rsidRPr="009766F3">
        <w:t xml:space="preserve">, </w:t>
      </w:r>
      <w:r w:rsidR="00400BB1" w:rsidRPr="009D3E5B">
        <w:t>1</w:t>
      </w:r>
      <w:r w:rsidR="009D3E5B">
        <w:t>6</w:t>
      </w:r>
      <w:r w:rsidR="00400BB1" w:rsidRPr="009D3E5B">
        <w:t>. srpnja</w:t>
      </w:r>
      <w:r w:rsidR="00400BB1">
        <w:t xml:space="preserve"> 2019</w:t>
      </w:r>
      <w:r w:rsidR="00635341" w:rsidRPr="009766F3">
        <w:t>.</w:t>
      </w:r>
    </w:p>
    <w:p w:rsidRDefault="0058272A" w:rsidP="00BA1AA7" w:rsidR="002A3A4B" w:rsidRPr="009766F3">
      <w:pPr>
        <w:spacing w:after="240" w:before="240"/>
        <w:jc w:val="center"/>
        <w:rPr>
          <w:bCs/>
        </w:rPr>
      </w:pPr>
      <w:r w:rsidRPr="009766F3">
        <w:rPr>
          <w:bCs/>
        </w:rPr>
        <w:t>r i j e š i o  j e</w:t>
      </w:r>
    </w:p>
    <w:p w:rsidRDefault="000A0A4F" w:rsidP="000A0A4F" w:rsidR="000A0A4F">
      <w:pPr>
        <w:spacing w:before="200"/>
        <w:ind w:firstLine="708"/>
        <w:jc w:val="both"/>
      </w:pPr>
      <w:r w:rsidRPr="007963C5">
        <w:t>Potvrđuje se Stečajni plan koji je stečajn</w:t>
      </w:r>
      <w:r>
        <w:t>i upravitelj</w:t>
      </w:r>
      <w:r w:rsidRPr="007963C5">
        <w:t xml:space="preserve"> </w:t>
      </w:r>
      <w:r>
        <w:t>Ivo Bučan</w:t>
      </w:r>
      <w:r w:rsidRPr="007963C5">
        <w:t xml:space="preserve"> podn</w:t>
      </w:r>
      <w:r>
        <w:t>io</w:t>
      </w:r>
      <w:r w:rsidRPr="007963C5">
        <w:t xml:space="preserve"> </w:t>
      </w:r>
      <w:r>
        <w:t>sudu 14. rujna</w:t>
      </w:r>
      <w:r w:rsidRPr="007963C5">
        <w:t xml:space="preserve"> 2018. za stečajnog dužnika </w:t>
      </w:r>
      <w:r>
        <w:t>MODRA ŠPILJA d.d. u stečaju Komiža</w:t>
      </w:r>
      <w:r w:rsidRPr="007963C5">
        <w:t xml:space="preserve"> (u nastavku ovoga Rješenja: stečajni dužnik), upisano u sudski registar Trgovačkog suda u Splitu, MBS </w:t>
      </w:r>
      <w:r w:rsidRPr="00DD3A4B">
        <w:t>060002949</w:t>
      </w:r>
      <w:r w:rsidRPr="007963C5">
        <w:t xml:space="preserve">, OIB </w:t>
      </w:r>
      <w:r w:rsidRPr="00DD3A4B">
        <w:t>30953977438</w:t>
      </w:r>
      <w:r w:rsidRPr="007963C5">
        <w:t xml:space="preserve">, sa sjedištem u </w:t>
      </w:r>
      <w:r>
        <w:t xml:space="preserve">Komiži, </w:t>
      </w:r>
      <w:r w:rsidRPr="00DD3A4B">
        <w:t>Ribarska Ulica 72</w:t>
      </w:r>
      <w:r>
        <w:t>,</w:t>
      </w:r>
      <w:r w:rsidRPr="007963C5">
        <w:t xml:space="preserve"> koji Stečajni plan sa svim prilozima su prihvatili vjerovnici potrebnom većinom glasova na ročištima za raspravu i glasovanje o stečajnom planu održanima </w:t>
      </w:r>
      <w:r>
        <w:t>2. srpnja 2019.</w:t>
      </w:r>
      <w:r w:rsidRPr="007963C5">
        <w:t>, s</w:t>
      </w:r>
      <w:r>
        <w:t>a</w:t>
      </w:r>
      <w:r w:rsidRPr="007963C5">
        <w:t xml:space="preserve"> Provedbenom osnovom</w:t>
      </w:r>
      <w:r>
        <w:t xml:space="preserve">: </w:t>
      </w:r>
      <w:r w:rsidRPr="007963C5">
        <w:t xml:space="preserve"> </w:t>
      </w:r>
    </w:p>
    <w:p w:rsidRDefault="000A0A4F" w:rsidP="000A0A4F" w:rsidR="000A0A4F">
      <w:pPr>
        <w:spacing w:before="200"/>
        <w:ind w:firstLine="708"/>
        <w:jc w:val="both"/>
      </w:pPr>
      <w:r>
        <w:t>I. Utvrđuje se da se sveukupna imovina stečajnog dužnika ostavlja stečajnom dužniku, radi nastavka poslovanja na osnovama utvrđenim Pripremnom i Provedbenom osnovom Stečajnog plana.</w:t>
      </w:r>
    </w:p>
    <w:p w:rsidRDefault="000A0A4F" w:rsidP="009D3E5B" w:rsidR="000A0A4F">
      <w:pPr>
        <w:spacing w:after="100" w:before="200"/>
        <w:ind w:firstLine="709"/>
        <w:jc w:val="both"/>
      </w:pPr>
      <w:r>
        <w:t xml:space="preserve">II. Nalaže se stečajnom upravitelju da u roku od tri dana od dana pravomoćnosti rješenja o upisu provedenog povećanja temeljnog kapitala uplatom u novcu u sudski registar Trgovačkog suda u Splitu iz sredstava uplaćenog uloga u povećanje temeljnog kapitala prema točki </w:t>
      </w:r>
      <w:r w:rsidRPr="00DD3A4B">
        <w:t>XVI.</w:t>
      </w:r>
      <w:r>
        <w:t xml:space="preserve"> ovoga Rješenja, provede isplatu novčanog namirenja stečajnih vjerovnika I. višeg isplatnog reda u sveukupnom iznosu od 3.069.337,25 kuna, a pojedinačno, u iznosima, kako slijedi:</w:t>
      </w:r>
    </w:p>
    <w:tbl>
      <w:tblPr>
        <w:tblStyle w:val="Reetkatablice1"/>
        <w:tblpPr w:tblpY="107" w:tblpXSpec="center" w:horzAnchor="margin" w:vertAnchor="text" w:rightFromText="180" w:leftFromText="180"/>
        <w:tblW w:type="dxa" w:w="8755"/>
        <w:tblLook w:val="00A0" w:noVBand="0" w:noHBand="0" w:lastColumn="0" w:firstColumn="1" w:lastRow="0" w:firstRow="1"/>
      </w:tblPr>
      <w:tblGrid>
        <w:gridCol w:w="675"/>
        <w:gridCol w:w="3544"/>
        <w:gridCol w:w="2126"/>
        <w:gridCol w:w="2410"/>
      </w:tblGrid>
      <w:tr w:rsidTr="007B4ABD" w:rsidR="000A0A4F" w:rsidRPr="001344DC">
        <w:trPr>
          <w:trHeight w:val="98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R. br.</w:t>
            </w:r>
          </w:p>
        </w:tc>
        <w:tc>
          <w:tcPr>
            <w:tcW w:type="dxa" w:w="3544"/>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Ime i prezime /    tvrtka ili naziv</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OIB vjerovnika</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Utvrđena tražbina/broj glasova</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w:t>
            </w:r>
          </w:p>
        </w:tc>
        <w:tc>
          <w:tcPr>
            <w:tcW w:type="dxa" w:w="3544"/>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Katarina Baržić</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Vinka Foretića 4,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50109090160</w:t>
            </w:r>
          </w:p>
        </w:tc>
        <w:tc>
          <w:tcPr>
            <w:tcW w:type="dxa" w:w="2410"/>
            <w:vAlign w:val="center"/>
          </w:tcPr>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102.249,78</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2.</w:t>
            </w:r>
          </w:p>
        </w:tc>
        <w:tc>
          <w:tcPr>
            <w:tcW w:type="dxa" w:w="3544"/>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Ana Boban</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Andrije Vitalića,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97740530614</w:t>
            </w:r>
          </w:p>
        </w:tc>
        <w:tc>
          <w:tcPr>
            <w:tcW w:type="dxa" w:w="2410"/>
            <w:vAlign w:val="center"/>
          </w:tcPr>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37.173,20</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3.</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Ina Bogdanović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Ribarska 68,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60712026548</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51.674,12</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4.</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Danica Božanić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Svačevićeva 20,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16556875678</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9.000,00</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lastRenderedPageBreak/>
              <w:t>5.</w:t>
            </w:r>
          </w:p>
        </w:tc>
        <w:tc>
          <w:tcPr>
            <w:tcW w:type="dxa" w:w="3544"/>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Vesna Božanić</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 xml:space="preserve"> Filozofa Petrića 24a,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09661273976</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65.837,15</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6.</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Dražen Demaria</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Jončićeva 3,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62229004312</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93.913,31</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7.</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Tomislav Dokina</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Put Kamenica 3,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34608561025</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35.159,10</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8.</w:t>
            </w:r>
          </w:p>
        </w:tc>
        <w:tc>
          <w:tcPr>
            <w:tcW w:type="dxa" w:w="3544"/>
            <w:vAlign w:val="center"/>
          </w:tcPr>
          <w:p w:rsidRDefault="000A0A4F" w:rsidP="007B4ABD" w:rsidR="000A0A4F">
            <w:pPr>
              <w:jc w:val="center"/>
              <w:rPr>
                <w:rFonts w:cs="Times New Roman" w:hAnsi="Times New Roman" w:ascii="Times New Roman"/>
                <w:bCs/>
                <w:lang w:eastAsia="hr-HR"/>
              </w:rPr>
            </w:pPr>
            <w:r w:rsidRPr="001344DC">
              <w:rPr>
                <w:rFonts w:cs="Times New Roman" w:hAnsi="Times New Roman" w:ascii="Times New Roman"/>
                <w:bCs/>
                <w:lang w:eastAsia="hr-HR"/>
              </w:rPr>
              <w:t>Vicko Fahdić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Komiških Iseljenika,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45018821225</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72.098,15</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9.</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Jurica Fiamengo</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Svačićeva 17,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62356853035</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117.605,87</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10.</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Malik Huseinagić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Ribarska 72,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07569193864</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119.756,76</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11.</w:t>
            </w:r>
          </w:p>
        </w:tc>
        <w:tc>
          <w:tcPr>
            <w:tcW w:type="dxa" w:w="3544"/>
            <w:vAlign w:val="center"/>
          </w:tcPr>
          <w:p w:rsidRDefault="000A0A4F" w:rsidP="007B4ABD" w:rsidR="000A0A4F">
            <w:pPr>
              <w:jc w:val="center"/>
              <w:rPr>
                <w:rFonts w:cs="Times New Roman" w:hAnsi="Times New Roman" w:ascii="Times New Roman"/>
                <w:lang w:eastAsia="hr-HR"/>
              </w:rPr>
            </w:pPr>
            <w:r w:rsidRPr="001344DC">
              <w:rPr>
                <w:rFonts w:cs="Times New Roman" w:hAnsi="Times New Roman" w:ascii="Times New Roman"/>
                <w:lang w:eastAsia="hr-HR"/>
              </w:rPr>
              <w:t>Blažena Kalinić</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 xml:space="preserve"> Jončićeva 11,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11255785635</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29.402,95</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12.</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Ivica Kamenjarin</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Put Norpine </w:t>
            </w:r>
            <w:r>
              <w:rPr>
                <w:rFonts w:cs="Times New Roman" w:hAnsi="Times New Roman" w:ascii="Times New Roman"/>
                <w:bCs/>
                <w:lang w:eastAsia="hr-HR"/>
              </w:rPr>
              <w:t>b</w:t>
            </w:r>
            <w:r w:rsidRPr="001344DC">
              <w:rPr>
                <w:rFonts w:cs="Times New Roman" w:hAnsi="Times New Roman" w:ascii="Times New Roman"/>
                <w:bCs/>
                <w:lang w:eastAsia="hr-HR"/>
              </w:rPr>
              <w:t>b,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12439647863</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24.932,06</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13.</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Maria Kamenjarin</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Jončićeva 19,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11561971879</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17.038,34</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14.</w:t>
            </w:r>
          </w:p>
        </w:tc>
        <w:tc>
          <w:tcPr>
            <w:tcW w:type="dxa" w:w="3544"/>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Ivo Kuljiš</w:t>
            </w:r>
          </w:p>
          <w:p w:rsidRDefault="000A0A4F" w:rsidP="007B4ABD" w:rsidR="000A0A4F" w:rsidRPr="001344DC">
            <w:pPr>
              <w:jc w:val="center"/>
              <w:rPr>
                <w:rFonts w:cs="Times New Roman" w:hAnsi="Times New Roman" w:ascii="Times New Roman"/>
                <w:lang w:eastAsia="hr-HR"/>
              </w:rPr>
            </w:pPr>
            <w:r>
              <w:rPr>
                <w:rFonts w:cs="Times New Roman" w:hAnsi="Times New Roman" w:ascii="Times New Roman"/>
                <w:lang w:eastAsia="hr-HR"/>
              </w:rPr>
              <w:t>San Pedra bb</w:t>
            </w:r>
            <w:r w:rsidRPr="001344DC">
              <w:rPr>
                <w:rFonts w:cs="Times New Roman" w:hAnsi="Times New Roman" w:ascii="Times New Roman"/>
                <w:lang w:eastAsia="hr-HR"/>
              </w:rPr>
              <w:t>,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32677625116</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95.515,32</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15.</w:t>
            </w:r>
          </w:p>
        </w:tc>
        <w:tc>
          <w:tcPr>
            <w:tcW w:type="dxa" w:w="3544"/>
            <w:vAlign w:val="center"/>
          </w:tcPr>
          <w:p w:rsidRDefault="000A0A4F" w:rsidP="007B4ABD" w:rsidR="000A0A4F">
            <w:pPr>
              <w:jc w:val="center"/>
              <w:rPr>
                <w:rFonts w:cs="Times New Roman" w:hAnsi="Times New Roman" w:ascii="Times New Roman"/>
                <w:bCs/>
                <w:lang w:eastAsia="hr-HR"/>
              </w:rPr>
            </w:pPr>
            <w:r w:rsidRPr="001344DC">
              <w:rPr>
                <w:rFonts w:cs="Times New Roman" w:hAnsi="Times New Roman" w:ascii="Times New Roman"/>
                <w:bCs/>
                <w:lang w:eastAsia="hr-HR"/>
              </w:rPr>
              <w:t>Lorin Kuljiš</w:t>
            </w:r>
          </w:p>
          <w:p w:rsidRDefault="000A0A4F" w:rsidP="007B4ABD" w:rsidR="000A0A4F" w:rsidRPr="001344DC">
            <w:pPr>
              <w:jc w:val="center"/>
              <w:rPr>
                <w:rFonts w:cs="Times New Roman" w:hAnsi="Times New Roman" w:ascii="Times New Roman"/>
                <w:bCs/>
                <w:lang w:eastAsia="hr-HR"/>
              </w:rPr>
            </w:pPr>
            <w:r>
              <w:rPr>
                <w:rFonts w:cs="Times New Roman" w:hAnsi="Times New Roman" w:ascii="Times New Roman"/>
                <w:bCs/>
                <w:lang w:eastAsia="hr-HR"/>
              </w:rPr>
              <w:t xml:space="preserve"> San Pedra bb</w:t>
            </w:r>
            <w:r w:rsidRPr="001344DC">
              <w:rPr>
                <w:rFonts w:cs="Times New Roman" w:hAnsi="Times New Roman" w:ascii="Times New Roman"/>
                <w:bCs/>
                <w:lang w:eastAsia="hr-HR"/>
              </w:rPr>
              <w:t>,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14946473278</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28.344,97</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16.</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Ecija Kuštera</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Put Benediktinaca </w:t>
            </w:r>
            <w:r>
              <w:rPr>
                <w:rFonts w:cs="Times New Roman" w:hAnsi="Times New Roman" w:ascii="Times New Roman"/>
                <w:bCs/>
                <w:lang w:eastAsia="hr-HR"/>
              </w:rPr>
              <w:t>b</w:t>
            </w:r>
            <w:r w:rsidRPr="001344DC">
              <w:rPr>
                <w:rFonts w:cs="Times New Roman" w:hAnsi="Times New Roman" w:ascii="Times New Roman"/>
                <w:bCs/>
                <w:lang w:eastAsia="hr-HR"/>
              </w:rPr>
              <w:t>b,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98319194011</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80.962,15</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17.</w:t>
            </w:r>
          </w:p>
        </w:tc>
        <w:tc>
          <w:tcPr>
            <w:tcW w:type="dxa" w:w="3544"/>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Tanja Laštre</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 xml:space="preserve"> Stjepana Radića 24, Solin</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63217963453</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24.720,24</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18.</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Neda Maravić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Ribarska 117,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53819595534</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19.564,26</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19.</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Jelisava Mardešić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Don M. Pavlinovića 4,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61218623949</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81.280,34</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20.</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Mićo Mardešić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Don M. Pavlinovića 4,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27856911546</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159.886,54</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21.</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Katica Martić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Ribarska 8,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95345506113</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12.470,26</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22.</w:t>
            </w:r>
          </w:p>
        </w:tc>
        <w:tc>
          <w:tcPr>
            <w:tcW w:type="dxa" w:w="3544"/>
            <w:vAlign w:val="center"/>
          </w:tcPr>
          <w:p w:rsidRDefault="000A0A4F" w:rsidP="007B4ABD" w:rsidR="000A0A4F">
            <w:pPr>
              <w:jc w:val="center"/>
              <w:rPr>
                <w:rFonts w:cs="Times New Roman" w:hAnsi="Times New Roman" w:ascii="Times New Roman"/>
                <w:bCs/>
                <w:lang w:eastAsia="hr-HR"/>
              </w:rPr>
            </w:pPr>
            <w:r w:rsidRPr="001344DC">
              <w:rPr>
                <w:rFonts w:cs="Times New Roman" w:hAnsi="Times New Roman" w:ascii="Times New Roman"/>
                <w:bCs/>
                <w:lang w:eastAsia="hr-HR"/>
              </w:rPr>
              <w:t>Emil Martinis</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Zrinsko Frankopanska 13,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12934797126</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117.071,25</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23.</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Vera Mladineo</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Školska 28,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26955290004</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119.729,42</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24.</w:t>
            </w:r>
          </w:p>
        </w:tc>
        <w:tc>
          <w:tcPr>
            <w:tcW w:type="dxa" w:w="3544"/>
            <w:vAlign w:val="center"/>
          </w:tcPr>
          <w:p w:rsidRDefault="000A0A4F" w:rsidP="007B4ABD" w:rsidR="000A0A4F">
            <w:pPr>
              <w:jc w:val="center"/>
              <w:rPr>
                <w:rFonts w:cs="Times New Roman" w:hAnsi="Times New Roman" w:ascii="Times New Roman"/>
                <w:lang w:eastAsia="hr-HR"/>
              </w:rPr>
            </w:pPr>
            <w:r w:rsidRPr="001344DC">
              <w:rPr>
                <w:rFonts w:cs="Times New Roman" w:hAnsi="Times New Roman" w:ascii="Times New Roman"/>
                <w:lang w:eastAsia="hr-HR"/>
              </w:rPr>
              <w:t>Antonijeta Mitraković</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 xml:space="preserve"> Matije Gupca 26,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03078024529</w:t>
            </w:r>
          </w:p>
        </w:tc>
        <w:tc>
          <w:tcPr>
            <w:tcW w:type="dxa" w:w="2410"/>
            <w:vAlign w:val="center"/>
          </w:tcPr>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180.719,72</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25.</w:t>
            </w:r>
          </w:p>
        </w:tc>
        <w:tc>
          <w:tcPr>
            <w:tcW w:type="dxa" w:w="3544"/>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Tanja Pušić</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Put Batude 9a,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11107505482</w:t>
            </w:r>
          </w:p>
        </w:tc>
        <w:tc>
          <w:tcPr>
            <w:tcW w:type="dxa" w:w="2410"/>
            <w:vAlign w:val="center"/>
          </w:tcPr>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147.633,42</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26.</w:t>
            </w:r>
          </w:p>
        </w:tc>
        <w:tc>
          <w:tcPr>
            <w:tcW w:type="dxa" w:w="3544"/>
            <w:vAlign w:val="center"/>
          </w:tcPr>
          <w:p w:rsidRDefault="000A0A4F" w:rsidP="007B4ABD" w:rsidR="000A0A4F">
            <w:pPr>
              <w:jc w:val="center"/>
              <w:rPr>
                <w:rFonts w:cs="Times New Roman" w:hAnsi="Times New Roman" w:ascii="Times New Roman"/>
                <w:bCs/>
                <w:lang w:eastAsia="hr-HR"/>
              </w:rPr>
            </w:pPr>
            <w:r w:rsidRPr="001344DC">
              <w:rPr>
                <w:rFonts w:cs="Times New Roman" w:hAnsi="Times New Roman" w:ascii="Times New Roman"/>
                <w:bCs/>
                <w:lang w:eastAsia="hr-HR"/>
              </w:rPr>
              <w:t>Maja Repanić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Komiških Iseljenika 3,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76615795343</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73.564,97</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27.</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Nikša Repanić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San Pedra,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24205731090</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27.445,34</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28.</w:t>
            </w:r>
          </w:p>
        </w:tc>
        <w:tc>
          <w:tcPr>
            <w:tcW w:type="dxa" w:w="3544"/>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Suzana Stanojević</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 xml:space="preserve"> Don M. Pavlinovića </w:t>
            </w:r>
            <w:r>
              <w:rPr>
                <w:rFonts w:cs="Times New Roman" w:hAnsi="Times New Roman" w:ascii="Times New Roman"/>
                <w:lang w:eastAsia="hr-HR"/>
              </w:rPr>
              <w:t>b</w:t>
            </w:r>
            <w:r w:rsidRPr="001344DC">
              <w:rPr>
                <w:rFonts w:cs="Times New Roman" w:hAnsi="Times New Roman" w:ascii="Times New Roman"/>
                <w:lang w:eastAsia="hr-HR"/>
              </w:rPr>
              <w:t>b,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34503307510</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23.371,20</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29.</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Tonkica Vitaljić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Bruna Beušića 9,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46600761019</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67.268,84</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30.</w:t>
            </w:r>
          </w:p>
        </w:tc>
        <w:tc>
          <w:tcPr>
            <w:tcW w:type="dxa" w:w="3544"/>
            <w:vAlign w:val="center"/>
          </w:tcPr>
          <w:p w:rsidRDefault="000A0A4F" w:rsidP="007B4ABD" w:rsidR="000A0A4F">
            <w:pPr>
              <w:jc w:val="center"/>
              <w:rPr>
                <w:rFonts w:cs="Times New Roman" w:hAnsi="Times New Roman" w:ascii="Times New Roman"/>
                <w:bCs/>
                <w:lang w:eastAsia="hr-HR"/>
              </w:rPr>
            </w:pPr>
            <w:r w:rsidRPr="001344DC">
              <w:rPr>
                <w:rFonts w:cs="Times New Roman" w:hAnsi="Times New Roman" w:ascii="Times New Roman"/>
                <w:bCs/>
                <w:lang w:eastAsia="hr-HR"/>
              </w:rPr>
              <w:t>Nenad Vojković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Vladimira Nazora 446,</w:t>
            </w:r>
            <w:r>
              <w:rPr>
                <w:rFonts w:cs="Times New Roman" w:hAnsi="Times New Roman" w:ascii="Times New Roman"/>
                <w:bCs/>
                <w:lang w:eastAsia="hr-HR"/>
              </w:rPr>
              <w:t xml:space="preserve"> </w:t>
            </w:r>
            <w:r w:rsidRPr="001344DC">
              <w:rPr>
                <w:rFonts w:cs="Times New Roman" w:hAnsi="Times New Roman" w:ascii="Times New Roman"/>
                <w:bCs/>
                <w:lang w:eastAsia="hr-HR"/>
              </w:rPr>
              <w:t>Vis</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95428538431</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62.455,84</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31.</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Anica Županović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Filozofa Petrića 28a,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72491655183</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84.483,72</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32.</w:t>
            </w:r>
          </w:p>
        </w:tc>
        <w:tc>
          <w:tcPr>
            <w:tcW w:type="dxa" w:w="3544"/>
            <w:vAlign w:val="center"/>
          </w:tcPr>
          <w:p w:rsidRDefault="000A0A4F" w:rsidP="007B4ABD" w:rsidR="000A0A4F">
            <w:pPr>
              <w:jc w:val="center"/>
              <w:rPr>
                <w:rFonts w:cs="Times New Roman" w:hAnsi="Times New Roman" w:ascii="Times New Roman"/>
                <w:bCs/>
                <w:lang w:eastAsia="hr-HR"/>
              </w:rPr>
            </w:pPr>
            <w:r>
              <w:rPr>
                <w:rFonts w:cs="Times New Roman" w:hAnsi="Times New Roman" w:ascii="Times New Roman"/>
                <w:bCs/>
                <w:lang w:eastAsia="hr-HR"/>
              </w:rPr>
              <w:t>Iva Žuvić</w:t>
            </w:r>
          </w:p>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 xml:space="preserve"> Čikolina Stroda,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06512852076</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61.112,23</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33.</w:t>
            </w:r>
          </w:p>
        </w:tc>
        <w:tc>
          <w:tcPr>
            <w:tcW w:type="dxa" w:w="3544"/>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Edo Bogdanović</w:t>
            </w:r>
          </w:p>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 xml:space="preserve"> Hrvatskih Mučenika 5, Komiža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06014595122</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411.732,21</w:t>
            </w:r>
          </w:p>
        </w:tc>
      </w:tr>
      <w:tr w:rsidTr="007B4ABD" w:rsidR="000A0A4F" w:rsidRPr="001344DC">
        <w:trPr>
          <w:trHeight w:val="567"/>
        </w:trPr>
        <w:tc>
          <w:tcPr>
            <w:tcW w:type="dxa" w:w="675"/>
            <w:vAlign w:val="center"/>
          </w:tcPr>
          <w:p w:rsidRDefault="000A0A4F" w:rsidP="007B4ABD" w:rsidR="000A0A4F" w:rsidRPr="00A65C5B">
            <w:pPr>
              <w:jc w:val="center"/>
              <w:rPr>
                <w:rFonts w:cs="Times New Roman" w:hAnsi="Times New Roman" w:ascii="Times New Roman"/>
                <w:bCs/>
                <w:lang w:eastAsia="hr-HR"/>
              </w:rPr>
            </w:pPr>
            <w:r>
              <w:rPr>
                <w:rFonts w:cs="Times New Roman" w:hAnsi="Times New Roman" w:ascii="Times New Roman"/>
                <w:bCs/>
                <w:lang w:eastAsia="hr-HR"/>
              </w:rPr>
              <w:t>34.</w:t>
            </w:r>
          </w:p>
        </w:tc>
        <w:tc>
          <w:tcPr>
            <w:tcW w:type="dxa" w:w="3544"/>
            <w:vAlign w:val="center"/>
          </w:tcPr>
          <w:p w:rsidRDefault="000A0A4F" w:rsidP="007B4ABD" w:rsidR="000A0A4F" w:rsidRPr="001344DC">
            <w:pPr>
              <w:jc w:val="center"/>
              <w:rPr>
                <w:rFonts w:cs="Times New Roman" w:hAnsi="Times New Roman" w:ascii="Times New Roman"/>
                <w:bCs/>
                <w:lang w:eastAsia="hr-HR"/>
              </w:rPr>
            </w:pPr>
            <w:r w:rsidRPr="001344DC">
              <w:rPr>
                <w:rFonts w:cs="Times New Roman" w:hAnsi="Times New Roman" w:ascii="Times New Roman"/>
                <w:bCs/>
                <w:lang w:eastAsia="hr-HR"/>
              </w:rPr>
              <w:t>Agencija za osiguranje radničkih tražbina u slučaju stečaja poslodavca</w:t>
            </w:r>
          </w:p>
        </w:tc>
        <w:tc>
          <w:tcPr>
            <w:tcW w:type="dxa" w:w="2126"/>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04323472109</w:t>
            </w:r>
          </w:p>
        </w:tc>
        <w:tc>
          <w:tcPr>
            <w:tcW w:type="dxa" w:w="2410"/>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414.161,22</w:t>
            </w:r>
          </w:p>
        </w:tc>
      </w:tr>
      <w:tr w:rsidTr="007B4ABD" w:rsidR="000A0A4F" w:rsidRPr="001344DC">
        <w:trPr>
          <w:trHeight w:val="523"/>
        </w:trPr>
        <w:tc>
          <w:tcPr>
            <w:tcW w:type="dxa" w:w="6345"/>
            <w:gridSpan w:val="3"/>
            <w:vAlign w:val="center"/>
          </w:tcPr>
          <w:p w:rsidRDefault="000A0A4F" w:rsidP="007B4ABD" w:rsidR="000A0A4F" w:rsidRPr="001344DC">
            <w:pPr>
              <w:jc w:val="center"/>
              <w:rPr>
                <w:rFonts w:cs="Times New Roman" w:hAnsi="Times New Roman" w:ascii="Times New Roman"/>
                <w:lang w:eastAsia="hr-HR"/>
              </w:rPr>
            </w:pPr>
            <w:r w:rsidRPr="001344DC">
              <w:rPr>
                <w:rFonts w:cs="Times New Roman" w:hAnsi="Times New Roman" w:ascii="Times New Roman"/>
                <w:lang w:eastAsia="hr-HR"/>
              </w:rPr>
              <w:t>Ukupni broj glasova skupine 1.:</w:t>
            </w:r>
          </w:p>
        </w:tc>
        <w:tc>
          <w:tcPr>
            <w:tcW w:type="dxa" w:w="2410"/>
            <w:vAlign w:val="center"/>
          </w:tcPr>
          <w:p w:rsidRDefault="000A0A4F" w:rsidP="007B4ABD" w:rsidR="000A0A4F" w:rsidRPr="001344DC">
            <w:pPr>
              <w:spacing w:lineRule="auto" w:line="276"/>
              <w:jc w:val="center"/>
              <w:rPr>
                <w:rFonts w:cs="Times New Roman" w:hAnsi="Times New Roman" w:ascii="Times New Roman"/>
                <w:lang w:eastAsia="hr-HR"/>
              </w:rPr>
            </w:pPr>
            <w:r w:rsidRPr="001344DC">
              <w:fldChar w:fldCharType="begin"/>
            </w:r>
            <w:r w:rsidRPr="001344DC">
              <w:rPr>
                <w:rFonts w:cs="Times New Roman" w:hAnsi="Times New Roman" w:ascii="Times New Roman"/>
                <w:lang w:eastAsia="hr-HR"/>
              </w:rPr>
              <w:instrText xml:space="preserve"> =SUM(ABOVE) </w:instrText>
            </w:r>
            <w:r w:rsidRPr="001344DC">
              <w:fldChar w:fldCharType="separate"/>
            </w:r>
            <w:r w:rsidRPr="001344DC">
              <w:rPr>
                <w:rFonts w:cs="Times New Roman" w:hAnsi="Times New Roman" w:ascii="Times New Roman"/>
                <w:noProof/>
                <w:lang w:eastAsia="hr-HR"/>
              </w:rPr>
              <w:t>3.069.337,25</w:t>
            </w:r>
            <w:r w:rsidRPr="001344DC">
              <w:fldChar w:fldCharType="end"/>
            </w:r>
          </w:p>
        </w:tc>
      </w:tr>
    </w:tbl>
    <w:p w:rsidRDefault="000A0A4F" w:rsidP="000A0A4F" w:rsidR="000A0A4F">
      <w:pPr>
        <w:spacing w:before="200"/>
        <w:ind w:firstLine="720"/>
        <w:jc w:val="both"/>
      </w:pPr>
      <w:r>
        <w:t>III. Nalaže se stečajnom upravitelju da u roku od tri dana od dana pravomoćnosti rješenja o upisu provedenog povećanja temeljnog kapitala uplatom u novcu u sudski registar Trgovačkog suda u Splitu, iz sredstava uplaćenog uloga u povećanje temeljnog kapitala prema točki XVI. ovoga Rješenja, provede isplatu radi novčanog namirenja dijela tražbina stečajnih vjerovnika II. višeg isplatnog reda u sveukupnom iznosu od 959.990,36 kuna, a pojedinačno svakom vjerovniku II. višeg isplatnog reda s utvrđenom tražbinom u iznosima kako slijedi:</w:t>
      </w:r>
    </w:p>
    <w:p w:rsidRDefault="000A0A4F" w:rsidP="000A0A4F" w:rsidR="000A0A4F">
      <w:pPr>
        <w:spacing w:before="100"/>
        <w:ind w:firstLine="720"/>
        <w:jc w:val="both"/>
      </w:pPr>
    </w:p>
    <w:tbl>
      <w:tblPr>
        <w:tblStyle w:val="Reetkatablice1"/>
        <w:tblW w:type="dxa" w:w="10349"/>
        <w:jc w:val="center"/>
        <w:tblInd w:type="dxa" w:w="-318"/>
        <w:tblLayout w:type="fixed"/>
        <w:tblLook w:val="04A0" w:noVBand="1" w:noHBand="0" w:lastColumn="0" w:firstColumn="1" w:lastRow="0" w:firstRow="1"/>
      </w:tblPr>
      <w:tblGrid>
        <w:gridCol w:w="710"/>
        <w:gridCol w:w="3260"/>
        <w:gridCol w:w="1843"/>
        <w:gridCol w:w="2268"/>
        <w:gridCol w:w="2268"/>
      </w:tblGrid>
      <w:tr w:rsidTr="007B4ABD" w:rsidR="000A0A4F" w:rsidRPr="00C30165">
        <w:trPr>
          <w:trHeight w:val="1191"/>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R. br.</w:t>
            </w:r>
          </w:p>
        </w:tc>
        <w:tc>
          <w:tcPr>
            <w:tcW w:type="dxa" w:w="3260"/>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Ime i prezime / tvrtka  ili naziv vjerovnika</w:t>
            </w:r>
          </w:p>
        </w:tc>
        <w:tc>
          <w:tcPr>
            <w:tcW w:type="dxa" w:w="1843"/>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OIB vjerovnika</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Adresa / sjedište vjerovnika</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Utvrđena tražbina/broj glasova</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Vindija </w:t>
            </w:r>
            <w:r>
              <w:rPr>
                <w:rFonts w:cs="Times New Roman" w:hAnsi="Times New Roman" w:ascii="Times New Roman"/>
                <w:lang w:eastAsia="hr-HR"/>
              </w:rPr>
              <w:t>d.d.</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44138062462</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Varaždin, Međimurska 6</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20.048,96</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2.</w:t>
            </w:r>
          </w:p>
        </w:tc>
        <w:tc>
          <w:tcPr>
            <w:tcW w:type="dxa" w:w="3260"/>
            <w:vAlign w:val="center"/>
          </w:tcPr>
          <w:p w:rsidRDefault="000A0A4F" w:rsidP="007B4ABD" w:rsidR="000A0A4F">
            <w:pPr>
              <w:jc w:val="center"/>
              <w:rPr>
                <w:rFonts w:cs="Times New Roman" w:hAnsi="Times New Roman" w:ascii="Times New Roman"/>
                <w:lang w:eastAsia="hr-HR"/>
              </w:rPr>
            </w:pPr>
            <w:r w:rsidRPr="00C30165">
              <w:rPr>
                <w:rFonts w:cs="Times New Roman" w:hAnsi="Times New Roman" w:ascii="Times New Roman"/>
                <w:lang w:eastAsia="hr-HR"/>
              </w:rPr>
              <w:t>Hrvatsko</w:t>
            </w:r>
            <w:r>
              <w:rPr>
                <w:rFonts w:cs="Times New Roman" w:hAnsi="Times New Roman" w:ascii="Times New Roman"/>
                <w:lang w:eastAsia="hr-HR"/>
              </w:rPr>
              <w:t xml:space="preserve"> d</w:t>
            </w:r>
            <w:r w:rsidRPr="00C30165">
              <w:rPr>
                <w:rFonts w:cs="Times New Roman" w:hAnsi="Times New Roman" w:ascii="Times New Roman"/>
                <w:lang w:eastAsia="hr-HR"/>
              </w:rPr>
              <w:t xml:space="preserve">ruštvo </w:t>
            </w:r>
          </w:p>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s</w:t>
            </w:r>
            <w:r w:rsidRPr="00C30165">
              <w:rPr>
                <w:rFonts w:cs="Times New Roman" w:hAnsi="Times New Roman" w:ascii="Times New Roman"/>
                <w:lang w:eastAsia="hr-HR"/>
              </w:rPr>
              <w:t>kladatelja</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5666856985</w:t>
            </w:r>
          </w:p>
        </w:tc>
        <w:tc>
          <w:tcPr>
            <w:tcW w:type="dxa" w:w="2268"/>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Zagreb</w:t>
            </w:r>
          </w:p>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 Berislavićeva 9</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12.413,65</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3.</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Croatia Osiguranje </w:t>
            </w:r>
            <w:r>
              <w:rPr>
                <w:rFonts w:cs="Times New Roman" w:hAnsi="Times New Roman" w:ascii="Times New Roman"/>
                <w:lang w:eastAsia="hr-HR"/>
              </w:rPr>
              <w:t>d.d</w:t>
            </w:r>
            <w:r w:rsidRPr="00C30165">
              <w:rPr>
                <w:rFonts w:cs="Times New Roman" w:hAnsi="Times New Roman" w:ascii="Times New Roman"/>
                <w:lang w:eastAsia="hr-HR"/>
              </w:rPr>
              <w:t>.</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26187994862</w:t>
            </w:r>
          </w:p>
        </w:tc>
        <w:tc>
          <w:tcPr>
            <w:tcW w:type="dxa" w:w="2268"/>
            <w:vAlign w:val="center"/>
          </w:tcPr>
          <w:p w:rsidRDefault="000A0A4F" w:rsidP="007B4ABD" w:rsidR="000A0A4F">
            <w:pPr>
              <w:jc w:val="center"/>
              <w:rPr>
                <w:rFonts w:cs="Times New Roman" w:hAnsi="Times New Roman" w:ascii="Times New Roman"/>
                <w:lang w:eastAsia="hr-HR"/>
              </w:rPr>
            </w:pPr>
            <w:r w:rsidRPr="00C30165">
              <w:rPr>
                <w:rFonts w:cs="Times New Roman" w:hAnsi="Times New Roman" w:ascii="Times New Roman"/>
                <w:lang w:eastAsia="hr-HR"/>
              </w:rPr>
              <w:t>Zagreb</w:t>
            </w:r>
          </w:p>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 Miramarska 22</w:t>
            </w:r>
          </w:p>
        </w:tc>
        <w:tc>
          <w:tcPr>
            <w:tcW w:type="dxa" w:w="2268"/>
            <w:vAlign w:val="center"/>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194.460,30</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4.</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Hrvatske </w:t>
            </w:r>
            <w:r>
              <w:rPr>
                <w:rFonts w:cs="Times New Roman" w:hAnsi="Times New Roman" w:ascii="Times New Roman"/>
                <w:lang w:eastAsia="hr-HR"/>
              </w:rPr>
              <w:t>v</w:t>
            </w:r>
            <w:r w:rsidRPr="00C30165">
              <w:rPr>
                <w:rFonts w:cs="Times New Roman" w:hAnsi="Times New Roman" w:ascii="Times New Roman"/>
                <w:lang w:eastAsia="hr-HR"/>
              </w:rPr>
              <w:t>ode</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28921383001</w:t>
            </w:r>
          </w:p>
        </w:tc>
        <w:tc>
          <w:tcPr>
            <w:tcW w:type="dxa" w:w="2268"/>
            <w:vAlign w:val="center"/>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 xml:space="preserve">Zagreb, </w:t>
            </w:r>
            <w:r w:rsidRPr="00C30165">
              <w:rPr>
                <w:rFonts w:cs="Times New Roman" w:hAnsi="Times New Roman" w:ascii="Times New Roman"/>
                <w:lang w:eastAsia="hr-HR"/>
              </w:rPr>
              <w:t xml:space="preserve">Ulica </w:t>
            </w:r>
            <w:r>
              <w:rPr>
                <w:rFonts w:cs="Times New Roman" w:hAnsi="Times New Roman" w:ascii="Times New Roman"/>
                <w:lang w:eastAsia="hr-HR"/>
              </w:rPr>
              <w:t>g</w:t>
            </w:r>
            <w:r w:rsidRPr="00C30165">
              <w:rPr>
                <w:rFonts w:cs="Times New Roman" w:hAnsi="Times New Roman" w:ascii="Times New Roman"/>
                <w:lang w:eastAsia="hr-HR"/>
              </w:rPr>
              <w:t xml:space="preserve">rada </w:t>
            </w:r>
            <w:r>
              <w:rPr>
                <w:rFonts w:cs="Times New Roman" w:hAnsi="Times New Roman" w:ascii="Times New Roman"/>
                <w:lang w:eastAsia="hr-HR"/>
              </w:rPr>
              <w:t>V</w:t>
            </w:r>
            <w:r w:rsidRPr="00C30165">
              <w:rPr>
                <w:rFonts w:cs="Times New Roman" w:hAnsi="Times New Roman" w:ascii="Times New Roman"/>
                <w:lang w:eastAsia="hr-HR"/>
              </w:rPr>
              <w:t>ukovara 220</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122.851,94</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5.</w:t>
            </w:r>
          </w:p>
        </w:tc>
        <w:tc>
          <w:tcPr>
            <w:tcW w:type="dxa" w:w="3260"/>
            <w:vAlign w:val="center"/>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Hep -</w:t>
            </w:r>
            <w:r w:rsidRPr="00C30165">
              <w:rPr>
                <w:rFonts w:cs="Times New Roman" w:hAnsi="Times New Roman" w:ascii="Times New Roman"/>
                <w:lang w:eastAsia="hr-HR"/>
              </w:rPr>
              <w:t xml:space="preserve"> Operator </w:t>
            </w:r>
            <w:r>
              <w:rPr>
                <w:rFonts w:cs="Times New Roman" w:hAnsi="Times New Roman" w:ascii="Times New Roman"/>
                <w:lang w:eastAsia="hr-HR"/>
              </w:rPr>
              <w:t>d</w:t>
            </w:r>
            <w:r w:rsidRPr="00C30165">
              <w:rPr>
                <w:rFonts w:cs="Times New Roman" w:hAnsi="Times New Roman" w:ascii="Times New Roman"/>
                <w:lang w:eastAsia="hr-HR"/>
              </w:rPr>
              <w:t xml:space="preserve">istribucijskog </w:t>
            </w:r>
            <w:r>
              <w:rPr>
                <w:rFonts w:cs="Times New Roman" w:hAnsi="Times New Roman" w:ascii="Times New Roman"/>
                <w:lang w:eastAsia="hr-HR"/>
              </w:rPr>
              <w:t>s</w:t>
            </w:r>
            <w:r w:rsidRPr="00C30165">
              <w:rPr>
                <w:rFonts w:cs="Times New Roman" w:hAnsi="Times New Roman" w:ascii="Times New Roman"/>
                <w:lang w:eastAsia="hr-HR"/>
              </w:rPr>
              <w:t xml:space="preserve">ustava </w:t>
            </w:r>
            <w:r>
              <w:rPr>
                <w:rFonts w:cs="Times New Roman" w:hAnsi="Times New Roman" w:ascii="Times New Roman"/>
                <w:lang w:eastAsia="hr-HR"/>
              </w:rPr>
              <w:t xml:space="preserve">d.o.o., </w:t>
            </w:r>
            <w:r w:rsidRPr="00C30165">
              <w:rPr>
                <w:rFonts w:cs="Times New Roman" w:hAnsi="Times New Roman" w:ascii="Times New Roman"/>
                <w:lang w:eastAsia="hr-HR"/>
              </w:rPr>
              <w:t>Elektrodalmacija Split</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46830600751</w:t>
            </w:r>
          </w:p>
        </w:tc>
        <w:tc>
          <w:tcPr>
            <w:tcW w:type="dxa" w:w="2268"/>
            <w:vAlign w:val="center"/>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Poljička c</w:t>
            </w:r>
            <w:r w:rsidRPr="00C30165">
              <w:rPr>
                <w:rFonts w:cs="Times New Roman" w:hAnsi="Times New Roman" w:ascii="Times New Roman"/>
                <w:lang w:eastAsia="hr-HR"/>
              </w:rPr>
              <w:t>esta 73, Split</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148.680,18</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6.</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Hep </w:t>
            </w:r>
            <w:r>
              <w:rPr>
                <w:rFonts w:cs="Times New Roman" w:hAnsi="Times New Roman" w:ascii="Times New Roman"/>
                <w:lang w:eastAsia="hr-HR"/>
              </w:rPr>
              <w:t>o</w:t>
            </w:r>
            <w:r w:rsidRPr="00C30165">
              <w:rPr>
                <w:rFonts w:cs="Times New Roman" w:hAnsi="Times New Roman" w:ascii="Times New Roman"/>
                <w:lang w:eastAsia="hr-HR"/>
              </w:rPr>
              <w:t xml:space="preserve">pskrba </w:t>
            </w:r>
            <w:r>
              <w:rPr>
                <w:rFonts w:cs="Times New Roman" w:hAnsi="Times New Roman" w:ascii="Times New Roman"/>
                <w:lang w:eastAsia="hr-HR"/>
              </w:rPr>
              <w:t>d.o.o.</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63073332379</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Ulica </w:t>
            </w:r>
            <w:r>
              <w:rPr>
                <w:rFonts w:cs="Times New Roman" w:hAnsi="Times New Roman" w:ascii="Times New Roman"/>
                <w:lang w:eastAsia="hr-HR"/>
              </w:rPr>
              <w:t>g</w:t>
            </w:r>
            <w:r w:rsidRPr="00C30165">
              <w:rPr>
                <w:rFonts w:cs="Times New Roman" w:hAnsi="Times New Roman" w:ascii="Times New Roman"/>
                <w:lang w:eastAsia="hr-HR"/>
              </w:rPr>
              <w:t>r</w:t>
            </w:r>
            <w:r>
              <w:rPr>
                <w:rFonts w:cs="Times New Roman" w:hAnsi="Times New Roman" w:ascii="Times New Roman"/>
                <w:lang w:eastAsia="hr-HR"/>
              </w:rPr>
              <w:t>a</w:t>
            </w:r>
            <w:r w:rsidRPr="00C30165">
              <w:rPr>
                <w:rFonts w:cs="Times New Roman" w:hAnsi="Times New Roman" w:ascii="Times New Roman"/>
                <w:lang w:eastAsia="hr-HR"/>
              </w:rPr>
              <w:t>da Vukovara 37, Zagreb</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69.881,96</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7.</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Mesna </w:t>
            </w:r>
            <w:r>
              <w:rPr>
                <w:rFonts w:cs="Times New Roman" w:hAnsi="Times New Roman" w:ascii="Times New Roman"/>
                <w:lang w:eastAsia="hr-HR"/>
              </w:rPr>
              <w:t>i</w:t>
            </w:r>
            <w:r w:rsidRPr="00C30165">
              <w:rPr>
                <w:rFonts w:cs="Times New Roman" w:hAnsi="Times New Roman" w:ascii="Times New Roman"/>
                <w:lang w:eastAsia="hr-HR"/>
              </w:rPr>
              <w:t xml:space="preserve">ndustrija Vajda </w:t>
            </w:r>
            <w:r>
              <w:rPr>
                <w:rFonts w:cs="Times New Roman" w:hAnsi="Times New Roman" w:ascii="Times New Roman"/>
                <w:lang w:eastAsia="hr-HR"/>
              </w:rPr>
              <w:t>d.d.</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16257048014</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Čakovec, Zagrebačka 4</w:t>
            </w:r>
          </w:p>
        </w:tc>
        <w:tc>
          <w:tcPr>
            <w:tcW w:type="dxa" w:w="2268"/>
            <w:vAlign w:val="center"/>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38.878,67</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8.</w:t>
            </w:r>
          </w:p>
        </w:tc>
        <w:tc>
          <w:tcPr>
            <w:tcW w:type="dxa" w:w="3260"/>
            <w:vAlign w:val="center"/>
          </w:tcPr>
          <w:p w:rsidRDefault="000A0A4F" w:rsidP="007B4ABD" w:rsidR="000A0A4F">
            <w:pPr>
              <w:jc w:val="center"/>
              <w:rPr>
                <w:rFonts w:cs="Times New Roman" w:hAnsi="Times New Roman" w:ascii="Times New Roman"/>
                <w:lang w:eastAsia="hr-HR"/>
              </w:rPr>
            </w:pPr>
            <w:r>
              <w:rPr>
                <w:rFonts w:cs="Times New Roman" w:hAnsi="Times New Roman" w:ascii="Times New Roman"/>
                <w:lang w:eastAsia="hr-HR"/>
              </w:rPr>
              <w:t>Središnje k</w:t>
            </w:r>
            <w:r w:rsidRPr="00C30165">
              <w:rPr>
                <w:rFonts w:cs="Times New Roman" w:hAnsi="Times New Roman" w:ascii="Times New Roman"/>
                <w:lang w:eastAsia="hr-HR"/>
              </w:rPr>
              <w:t xml:space="preserve">lirinško </w:t>
            </w:r>
          </w:p>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d</w:t>
            </w:r>
            <w:r w:rsidRPr="00C30165">
              <w:rPr>
                <w:rFonts w:cs="Times New Roman" w:hAnsi="Times New Roman" w:ascii="Times New Roman"/>
                <w:lang w:eastAsia="hr-HR"/>
              </w:rPr>
              <w:t>epozitar</w:t>
            </w:r>
            <w:r>
              <w:rPr>
                <w:rFonts w:cs="Times New Roman" w:hAnsi="Times New Roman" w:ascii="Times New Roman"/>
                <w:lang w:eastAsia="hr-HR"/>
              </w:rPr>
              <w:t>no društvo d.d</w:t>
            </w:r>
            <w:r w:rsidRPr="00C30165">
              <w:rPr>
                <w:rFonts w:cs="Times New Roman" w:hAnsi="Times New Roman" w:ascii="Times New Roman"/>
                <w:lang w:eastAsia="hr-HR"/>
              </w:rPr>
              <w:t>.</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64406809162</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Zagreb, Heinzelova 62</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5.400,67</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9.</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Odvjetnica Vedrana Suša</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25716672173</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Zagreb, Boškovićeva 23</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69.883,51</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10.</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Ledo </w:t>
            </w:r>
            <w:r>
              <w:rPr>
                <w:rFonts w:cs="Times New Roman" w:hAnsi="Times New Roman" w:ascii="Times New Roman"/>
                <w:lang w:eastAsia="hr-HR"/>
              </w:rPr>
              <w:t>d.d.</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87955947581</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Zagreb, Čavićeva 1a</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16.105,50</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11.</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Konzum </w:t>
            </w:r>
            <w:r>
              <w:rPr>
                <w:rFonts w:cs="Times New Roman" w:hAnsi="Times New Roman" w:ascii="Times New Roman"/>
                <w:lang w:eastAsia="hr-HR"/>
              </w:rPr>
              <w:t>d.d.</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29955634590</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Zagreb, M. Čavića 1a</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12.906,94</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12.</w:t>
            </w:r>
          </w:p>
        </w:tc>
        <w:tc>
          <w:tcPr>
            <w:tcW w:type="dxa" w:w="3260"/>
            <w:vAlign w:val="center"/>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Capricorno d.o.o.</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09517317411</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Split, Hercegovačka 57a</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18.379,56</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13.</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Dukat </w:t>
            </w:r>
            <w:r>
              <w:rPr>
                <w:rFonts w:cs="Times New Roman" w:hAnsi="Times New Roman" w:ascii="Times New Roman"/>
                <w:lang w:eastAsia="hr-HR"/>
              </w:rPr>
              <w:t>d.d.</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25457712630</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Marijana Čavića 9, </w:t>
            </w:r>
            <w:r>
              <w:rPr>
                <w:rFonts w:cs="Times New Roman" w:hAnsi="Times New Roman" w:ascii="Times New Roman"/>
                <w:lang w:eastAsia="hr-HR"/>
              </w:rPr>
              <w:t>Z</w:t>
            </w:r>
            <w:r w:rsidRPr="00C30165">
              <w:rPr>
                <w:rFonts w:cs="Times New Roman" w:hAnsi="Times New Roman" w:ascii="Times New Roman"/>
                <w:lang w:eastAsia="hr-HR"/>
              </w:rPr>
              <w:t>agreb</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14.747,20</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14.</w:t>
            </w:r>
          </w:p>
        </w:tc>
        <w:tc>
          <w:tcPr>
            <w:tcW w:type="dxa" w:w="3260"/>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Studio Pervan </w:t>
            </w:r>
            <w:r>
              <w:rPr>
                <w:rFonts w:cs="Times New Roman" w:hAnsi="Times New Roman" w:ascii="Times New Roman"/>
                <w:lang w:eastAsia="hr-HR"/>
              </w:rPr>
              <w:t>d.o.o.</w:t>
            </w:r>
          </w:p>
        </w:tc>
        <w:tc>
          <w:tcPr>
            <w:tcW w:type="dxa" w:w="1843"/>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96851526097</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Split, Fra Bone Razmilovića 16/I</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20.833,32</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15.</w:t>
            </w:r>
          </w:p>
        </w:tc>
        <w:tc>
          <w:tcPr>
            <w:tcW w:type="dxa" w:w="3260"/>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Lorenz Marović</w:t>
            </w:r>
          </w:p>
        </w:tc>
        <w:tc>
          <w:tcPr>
            <w:tcW w:type="dxa" w:w="1843"/>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29091467693</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Vukovarska 33, Split</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18.654,28</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16.</w:t>
            </w:r>
          </w:p>
        </w:tc>
        <w:tc>
          <w:tcPr>
            <w:tcW w:type="dxa" w:w="3260"/>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Grad Komiža</w:t>
            </w:r>
          </w:p>
        </w:tc>
        <w:tc>
          <w:tcPr>
            <w:tcW w:type="dxa" w:w="1843"/>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52006191628</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Hrvatskih Mučenika 17, Komiža</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45.618,21</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17.</w:t>
            </w:r>
          </w:p>
        </w:tc>
        <w:tc>
          <w:tcPr>
            <w:tcW w:type="dxa" w:w="3260"/>
            <w:vAlign w:val="center"/>
            <w:hideMark/>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Turistička z</w:t>
            </w:r>
            <w:r w:rsidRPr="00C30165">
              <w:rPr>
                <w:rFonts w:cs="Times New Roman" w:hAnsi="Times New Roman" w:ascii="Times New Roman"/>
                <w:lang w:eastAsia="hr-HR"/>
              </w:rPr>
              <w:t>ajednica Grada Komiže</w:t>
            </w:r>
          </w:p>
        </w:tc>
        <w:tc>
          <w:tcPr>
            <w:tcW w:type="dxa" w:w="1843"/>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31744578971</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Riva Sv. Mikule 2, Komiža</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78.468,03</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18.</w:t>
            </w:r>
          </w:p>
        </w:tc>
        <w:tc>
          <w:tcPr>
            <w:tcW w:type="dxa" w:w="3260"/>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Hrvatska Radiotelevizija, </w:t>
            </w:r>
            <w:r>
              <w:rPr>
                <w:rFonts w:cs="Times New Roman" w:hAnsi="Times New Roman" w:ascii="Times New Roman"/>
                <w:lang w:eastAsia="hr-HR"/>
              </w:rPr>
              <w:t>javna ustanova</w:t>
            </w:r>
          </w:p>
        </w:tc>
        <w:tc>
          <w:tcPr>
            <w:tcW w:type="dxa" w:w="1843"/>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68419124305</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Prisavlje 3, Zagreb</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19.624,46</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19.</w:t>
            </w:r>
          </w:p>
        </w:tc>
        <w:tc>
          <w:tcPr>
            <w:tcW w:type="dxa" w:w="3260"/>
            <w:vAlign w:val="center"/>
            <w:hideMark/>
          </w:tcPr>
          <w:p w:rsidRDefault="000A0A4F" w:rsidP="007B4ABD" w:rsidR="000A0A4F" w:rsidRPr="00C30165">
            <w:pPr>
              <w:jc w:val="center"/>
              <w:rPr>
                <w:rFonts w:cs="Times New Roman" w:hAnsi="Times New Roman" w:ascii="Times New Roman"/>
                <w:lang w:eastAsia="hr-HR"/>
              </w:rPr>
            </w:pPr>
            <w:r>
              <w:rPr>
                <w:rFonts w:cs="Times New Roman" w:hAnsi="Times New Roman" w:ascii="Times New Roman"/>
                <w:lang w:eastAsia="hr-HR"/>
              </w:rPr>
              <w:t>Nastavni zavod za javno zdravstvo  Splitsko-dalmatinske ž</w:t>
            </w:r>
            <w:r w:rsidRPr="00C30165">
              <w:rPr>
                <w:rFonts w:cs="Times New Roman" w:hAnsi="Times New Roman" w:ascii="Times New Roman"/>
                <w:lang w:eastAsia="hr-HR"/>
              </w:rPr>
              <w:t>upanije</w:t>
            </w:r>
          </w:p>
        </w:tc>
        <w:tc>
          <w:tcPr>
            <w:tcW w:type="dxa" w:w="1843"/>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54988902275</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Vukovarska 46, Split</w:t>
            </w:r>
          </w:p>
        </w:tc>
        <w:tc>
          <w:tcPr>
            <w:tcW w:type="dxa" w:w="2268"/>
            <w:vAlign w:val="center"/>
            <w:hideMark/>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26.846,60</w:t>
            </w:r>
          </w:p>
        </w:tc>
      </w:tr>
      <w:tr w:rsidTr="007B4ABD" w:rsidR="000A0A4F" w:rsidRPr="00C30165">
        <w:trPr>
          <w:trHeight w:val="567"/>
          <w:jc w:val="center"/>
        </w:trPr>
        <w:tc>
          <w:tcPr>
            <w:tcW w:type="dxa" w:w="710"/>
            <w:vAlign w:val="center"/>
          </w:tcPr>
          <w:p w:rsidRDefault="000A0A4F" w:rsidP="007B4ABD" w:rsidR="000A0A4F" w:rsidRPr="00A65C5B">
            <w:pPr>
              <w:jc w:val="center"/>
              <w:rPr>
                <w:rFonts w:cs="Times New Roman" w:hAnsi="Times New Roman" w:ascii="Times New Roman"/>
                <w:lang w:eastAsia="hr-HR"/>
              </w:rPr>
            </w:pPr>
            <w:r>
              <w:rPr>
                <w:rFonts w:cs="Times New Roman" w:hAnsi="Times New Roman" w:ascii="Times New Roman"/>
                <w:lang w:eastAsia="hr-HR"/>
              </w:rPr>
              <w:t>20.</w:t>
            </w:r>
          </w:p>
        </w:tc>
        <w:tc>
          <w:tcPr>
            <w:tcW w:type="dxa" w:w="3260"/>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 xml:space="preserve">Hrvatske </w:t>
            </w:r>
            <w:r>
              <w:rPr>
                <w:rFonts w:cs="Times New Roman" w:hAnsi="Times New Roman" w:ascii="Times New Roman"/>
                <w:lang w:eastAsia="hr-HR"/>
              </w:rPr>
              <w:t>š</w:t>
            </w:r>
            <w:r w:rsidRPr="00C30165">
              <w:rPr>
                <w:rFonts w:cs="Times New Roman" w:hAnsi="Times New Roman" w:ascii="Times New Roman"/>
                <w:lang w:eastAsia="hr-HR"/>
              </w:rPr>
              <w:t xml:space="preserve">ume </w:t>
            </w:r>
            <w:r>
              <w:rPr>
                <w:rFonts w:cs="Times New Roman" w:hAnsi="Times New Roman" w:ascii="Times New Roman"/>
                <w:lang w:eastAsia="hr-HR"/>
              </w:rPr>
              <w:t>d.o.o</w:t>
            </w:r>
            <w:r w:rsidRPr="00C30165">
              <w:rPr>
                <w:rFonts w:cs="Times New Roman" w:hAnsi="Times New Roman" w:ascii="Times New Roman"/>
                <w:lang w:eastAsia="hr-HR"/>
              </w:rPr>
              <w:t>.</w:t>
            </w:r>
          </w:p>
        </w:tc>
        <w:tc>
          <w:tcPr>
            <w:tcW w:type="dxa" w:w="1843"/>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69693144506</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Zagreb, Ulica Kneza Branimira 1</w:t>
            </w:r>
          </w:p>
        </w:tc>
        <w:tc>
          <w:tcPr>
            <w:tcW w:type="dxa" w:w="2268"/>
            <w:vAlign w:val="center"/>
          </w:tcPr>
          <w:p w:rsidRDefault="000A0A4F" w:rsidP="007B4ABD" w:rsidR="000A0A4F" w:rsidRPr="00C30165">
            <w:pPr>
              <w:jc w:val="center"/>
              <w:rPr>
                <w:rFonts w:cs="Times New Roman" w:hAnsi="Times New Roman" w:ascii="Times New Roman"/>
                <w:lang w:eastAsia="hr-HR"/>
              </w:rPr>
            </w:pPr>
            <w:r w:rsidRPr="00C30165">
              <w:rPr>
                <w:rFonts w:cs="Times New Roman" w:hAnsi="Times New Roman" w:ascii="Times New Roman"/>
                <w:lang w:eastAsia="hr-HR"/>
              </w:rPr>
              <w:t>5.306,42</w:t>
            </w:r>
          </w:p>
        </w:tc>
      </w:tr>
      <w:tr w:rsidTr="007B4ABD" w:rsidR="000A0A4F" w:rsidRPr="00C30165">
        <w:trPr>
          <w:trHeight w:val="567"/>
          <w:jc w:val="center"/>
        </w:trPr>
        <w:tc>
          <w:tcPr>
            <w:tcW w:type="dxa" w:w="8081"/>
            <w:gridSpan w:val="4"/>
            <w:vAlign w:val="center"/>
          </w:tcPr>
          <w:p w:rsidRDefault="000A0A4F" w:rsidP="007B4ABD" w:rsidR="000A0A4F" w:rsidRPr="00A6186F">
            <w:pPr>
              <w:jc w:val="center"/>
              <w:rPr>
                <w:rFonts w:cs="Times New Roman" w:hAnsi="Times New Roman" w:ascii="Times New Roman"/>
                <w:lang w:eastAsia="hr-HR"/>
              </w:rPr>
            </w:pPr>
            <w:r w:rsidRPr="00A6186F">
              <w:rPr>
                <w:rFonts w:cs="Times New Roman" w:hAnsi="Times New Roman" w:ascii="Times New Roman"/>
                <w:lang w:eastAsia="hr-HR"/>
              </w:rPr>
              <w:t>Ukupno broj glasova skupine 2:</w:t>
            </w:r>
          </w:p>
        </w:tc>
        <w:tc>
          <w:tcPr>
            <w:tcW w:type="dxa" w:w="2268"/>
            <w:vAlign w:val="center"/>
          </w:tcPr>
          <w:p w:rsidRDefault="000A0A4F" w:rsidP="007B4ABD" w:rsidR="000A0A4F" w:rsidRPr="00A6186F">
            <w:pPr>
              <w:jc w:val="center"/>
              <w:rPr>
                <w:rFonts w:cs="Times New Roman" w:hAnsi="Times New Roman" w:ascii="Times New Roman"/>
                <w:lang w:eastAsia="hr-HR"/>
              </w:rPr>
            </w:pPr>
            <w:r w:rsidRPr="009416E3">
              <w:rPr>
                <w:rFonts w:cs="Times New Roman" w:hAnsi="Times New Roman" w:ascii="Times New Roman"/>
                <w:lang w:eastAsia="hr-HR"/>
              </w:rPr>
              <w:t>959.990,36</w:t>
            </w:r>
          </w:p>
        </w:tc>
      </w:tr>
    </w:tbl>
    <w:p w:rsidRDefault="000A0A4F" w:rsidP="000A0A4F" w:rsidR="000A0A4F">
      <w:pPr>
        <w:spacing w:before="300"/>
        <w:ind w:firstLine="720"/>
        <w:jc w:val="both"/>
      </w:pPr>
      <w:r>
        <w:t>IV. Nalaže se stečajnom upravitelju da u roku od tri dana od dana pravomoćnosti rješenja o upisu provedenog povećanja temeljnog kapitala uplatom u novcu u sudski registar Trgovačkog suda u Splitu, iz sredstava uplaćenog uloga u povećanje temeljnog kapitala prema točki XVI. ovoga Rješenja, provede isplatu radi novčanog namirenja dijela tražbina stečajnog vjerovnika I. i II. višeg isplatnog reda Republika Hrvatska – Ministarstvo financija, Zagreb, Katančićeva 5, OIB 18683136487, u sveukupnom iznosu od 25.848.002,88 kuna, a na ime namirenja:</w:t>
      </w:r>
    </w:p>
    <w:p w:rsidRDefault="000A0A4F" w:rsidP="000A0A4F" w:rsidR="000A0A4F">
      <w:pPr>
        <w:spacing w:before="100"/>
        <w:ind w:firstLine="720"/>
        <w:jc w:val="both"/>
      </w:pPr>
      <w:r>
        <w:t>- glavnice tražbine za poreze i doprinose u iznosu od 14.197.627,31 kuna, sadržana u utvrđenoj tražbini I. višeg isplatnog reda,</w:t>
      </w:r>
    </w:p>
    <w:p w:rsidRDefault="000A0A4F" w:rsidP="000A0A4F" w:rsidR="000A0A4F">
      <w:pPr>
        <w:spacing w:before="100"/>
        <w:ind w:firstLine="720"/>
        <w:jc w:val="both"/>
      </w:pPr>
      <w:r>
        <w:t xml:space="preserve">- dijela koji čini 33,33% glavnice tražbine temeljene na pravu regresa za plaćena državna jamstva u iznosu od 10.217.160,32 kuna, koji dio glavnice je sadržan u utvrđenoj tražbini II. višeg isplatnog reda,   </w:t>
      </w:r>
    </w:p>
    <w:p w:rsidRDefault="000A0A4F" w:rsidP="000A0A4F" w:rsidR="000A0A4F">
      <w:pPr>
        <w:spacing w:before="100"/>
        <w:ind w:firstLine="720"/>
        <w:jc w:val="both"/>
      </w:pPr>
      <w:r>
        <w:t xml:space="preserve">- dijela koji čini 33,33% glavnice tražbine za poreze i doprinose u iznosu od  1.433.215,25 kuna, koji dio glavnice je sadržan u utvrđenoj tražbini II. višeg isplatnog reda. </w:t>
      </w:r>
    </w:p>
    <w:p w:rsidRDefault="000A0A4F" w:rsidP="000A0A4F" w:rsidR="000A0A4F">
      <w:pPr>
        <w:spacing w:before="300"/>
        <w:ind w:firstLine="720"/>
        <w:jc w:val="both"/>
      </w:pPr>
      <w:r>
        <w:t xml:space="preserve">V. Utvrđuje se da se radi potpunog namirenja utvrđenih tražbina stečajnog vjerovnika I. i II. višeg isplatnog reda Republika Hrvatska – Ministarstvo financija, Zagreb, Katančićeva 5, OIB 18683136487, ostatak utvrđenih tražbina I. i II. višeg isplatnog reda tog stečajnog vjerovnika u sveukupnom iznosu od 63.471.756,39 kuna prenosi u nenovčano namirenje, tako da se:  </w:t>
      </w:r>
    </w:p>
    <w:p w:rsidRDefault="000A0A4F" w:rsidP="000A0A4F" w:rsidR="000A0A4F">
      <w:pPr>
        <w:spacing w:before="100"/>
        <w:ind w:firstLine="720"/>
        <w:jc w:val="both"/>
      </w:pPr>
      <w:r>
        <w:t>- tražbina za zakonsku zateznu kamatu na poreze i doprinose u iznosu od 6.493.497,61 kuna</w:t>
      </w:r>
    </w:p>
    <w:p w:rsidRDefault="000A0A4F" w:rsidP="000A0A4F" w:rsidR="000A0A4F">
      <w:pPr>
        <w:spacing w:before="100"/>
        <w:ind w:firstLine="720"/>
        <w:jc w:val="both"/>
      </w:pPr>
      <w:r>
        <w:t>- dio koji čini 66,67% glavnice tražbine temeljene na pravu regresa za plaćena državna jamstva u iznosu od 20.437.386,11 kuna, koji dio glavnice je sadržan u utvrđenoj tražbini II. višeg isplatnog reda</w:t>
      </w:r>
    </w:p>
    <w:p w:rsidRDefault="000A0A4F" w:rsidP="000A0A4F" w:rsidR="000A0A4F">
      <w:pPr>
        <w:spacing w:before="100"/>
        <w:ind w:firstLine="720"/>
        <w:jc w:val="both"/>
      </w:pPr>
      <w:r>
        <w:t xml:space="preserve">- tražbina za zakonsku zateznu kamatu na glavnicu tražbine temeljene na pravu regresa za plaćena državna jamstva u iznosu od 32.424.385,34 kuna, koja tražbina za zakonsku zateznu kamatu je sadržana u utvrđenoj tražbini II. višeg isplatnog reda </w:t>
      </w:r>
    </w:p>
    <w:p w:rsidRDefault="000A0A4F" w:rsidP="000A0A4F" w:rsidR="000A0A4F">
      <w:pPr>
        <w:spacing w:before="100"/>
        <w:ind w:firstLine="720"/>
        <w:jc w:val="both"/>
      </w:pPr>
      <w:r>
        <w:t xml:space="preserve">- dio koji čini 66,67% glavnice tražbine za poreze i doprinose u iznosu od 2.866.860,52 kuna, koji dio glavnice je sadržan u utvrđenoj tražbini II. višeg isplatnog reda,   </w:t>
      </w:r>
    </w:p>
    <w:p w:rsidRDefault="000A0A4F" w:rsidP="000A0A4F" w:rsidR="000A0A4F">
      <w:pPr>
        <w:spacing w:before="100"/>
        <w:ind w:firstLine="720"/>
        <w:jc w:val="both"/>
      </w:pPr>
      <w:r>
        <w:t xml:space="preserve">- tražbina za zakonsku zateznu kamatu na glavnicu tražbine za poreze i doprinose u iznosu od 1.249.626,81 kuna, koja tražbina za zakonsku zateznu kamatu je sadržana u utvrđenoj tražbini II višeg isplatnog reda   </w:t>
      </w:r>
    </w:p>
    <w:p w:rsidRDefault="000A0A4F" w:rsidP="000A0A4F" w:rsidR="000A0A4F">
      <w:pPr>
        <w:spacing w:before="100"/>
        <w:jc w:val="both"/>
      </w:pPr>
      <w:r>
        <w:t>unose kao prava u temeljni kapital društva stečajnoga dužnika, radi stjecanja dionica dioničkog društva stečajnoga dužnika u postupku povećanja temeljnog kapitala dioničkog društva stečajnog dužnika temeljem odluke o povećanju temeljnog kapitala iz točke XVI. ovoga Rješenja, temeljem kojega unosa prava u temeljni kapital društva stečajnoga dužnika  stečajni vjerovnik Republika Hrvatska – Ministarstvo financija,  Zagreb, Katančićeva 5, OIB 18683136487, stječe dionice dioničkog društva stečajnog dužnika u nominalnom iznosu od  63.471.000,00 kuna, s nominalnim iznosom svake dionice od 300,00 kuna, u broju od 211.570 komada, a iznos od 756,39  kuna, kao iznos preostao nakon zaokruživanja vrijednosti unesenih tražbina na niži iznos višekratnika broja 100, prenosi u rezerve dioničkog društva stečajnog dužnika.</w:t>
      </w:r>
    </w:p>
    <w:p w:rsidRDefault="000A0A4F" w:rsidP="000A0A4F" w:rsidR="000A0A4F">
      <w:pPr>
        <w:spacing w:before="240"/>
        <w:ind w:firstLine="720"/>
        <w:jc w:val="both"/>
      </w:pPr>
      <w:r>
        <w:t>VI. Utvrđuje se da sa danom pravomoćnosti ovoga Rješenja prestaju tražbine stečajnih vjerovnika II. višeg isplatnog reda za iznose zakonskih zateznih kamata tekućih do dana otvaranja stečajnog postupka, koji iznosi su sadržani u iznosu njihovih utvrđenih tražbina tog isplatnog reda i to:</w:t>
      </w:r>
    </w:p>
    <w:p w:rsidRDefault="000A0A4F" w:rsidP="000A0A4F" w:rsidR="000A0A4F">
      <w:pPr>
        <w:spacing w:before="100"/>
        <w:ind w:firstLine="720"/>
        <w:jc w:val="both"/>
      </w:pPr>
      <w:r>
        <w:t>- stečajnom vjerovniku Croatia osiguranje d.d. Zagreb, Miramarska 22, OIB: 26187994862, u iznosu od 66.026,46 kuna</w:t>
      </w:r>
    </w:p>
    <w:p w:rsidRDefault="000A0A4F" w:rsidP="000A0A4F" w:rsidR="000A0A4F">
      <w:pPr>
        <w:spacing w:before="100"/>
        <w:ind w:firstLine="720"/>
        <w:jc w:val="both"/>
      </w:pPr>
      <w:r>
        <w:t>- stečajnom vjerovniku Mesna industrija Vajda d.d. Čakovec, Zagrebačka 4, OIB:  16257048014, u iznosu od 19.073,83 kuna</w:t>
      </w:r>
    </w:p>
    <w:p w:rsidRDefault="000A0A4F" w:rsidP="000A0A4F" w:rsidR="000A0A4F">
      <w:pPr>
        <w:spacing w:before="100"/>
        <w:ind w:firstLine="720"/>
        <w:jc w:val="both"/>
      </w:pPr>
      <w:r>
        <w:t xml:space="preserve">- Studio Pervan d.o.o. Split, Fra Bone Razmilovića 19/I, OIB: 96851526097, u iznosu od 964,10 kuna.  </w:t>
      </w:r>
    </w:p>
    <w:p w:rsidRDefault="000A0A4F" w:rsidP="000A0A4F" w:rsidR="000A0A4F">
      <w:pPr>
        <w:spacing w:before="240"/>
        <w:ind w:firstLine="720"/>
        <w:jc w:val="both"/>
      </w:pPr>
      <w:r>
        <w:t>VII. Utvrđuje se da se razlučni vjerovnik Republika Hrvatska - Ministarstvo financija, Zagreb, Katančićeva 5, OIB: 18683136487, pisanom izjavom odrekao tražbina prema stečajnom dužniku za zakonsku zateznu kamatu tekuću nakon dana otvaranja stečajnog postupka na tražbine osigurane založnim pravom.</w:t>
      </w:r>
    </w:p>
    <w:p w:rsidRDefault="000A0A4F" w:rsidP="000A0A4F" w:rsidR="000A0A4F">
      <w:pPr>
        <w:spacing w:before="240"/>
        <w:ind w:firstLine="720"/>
        <w:jc w:val="both"/>
      </w:pPr>
      <w:r>
        <w:t>VIII. Utvrđuje se da se stečajni vjerovnici I. višeg isplatnog reda danom primitka isplate u pojedinačnim iznosima kako su navedeni u točki II. ovoga Rješenja smatraju potpuno namirenima, a stečajni dužnik je oslobođen obveza prema tim stečajnim vjerovnicima.</w:t>
      </w:r>
    </w:p>
    <w:p w:rsidRDefault="000A0A4F" w:rsidP="000A0A4F" w:rsidR="000A0A4F">
      <w:pPr>
        <w:spacing w:before="240"/>
        <w:ind w:firstLine="720"/>
        <w:jc w:val="both"/>
      </w:pPr>
      <w:r>
        <w:t>IX. Utvrđuje se, da se stečajni vjerovnici II. višeg isplatnog reda danom primitka isplate novčanog namirenja u pojedinačnim iznosima iz točke III. ovoga Rješenja smatraju potpuno namirenima, a stečajni dužnik je oslobođen obveza prema tim stečajnim vjerovnicima.</w:t>
      </w:r>
    </w:p>
    <w:p w:rsidRDefault="000A0A4F" w:rsidP="000A0A4F" w:rsidR="000A0A4F">
      <w:pPr>
        <w:spacing w:before="240"/>
        <w:ind w:firstLine="720"/>
        <w:jc w:val="both"/>
      </w:pPr>
      <w:r>
        <w:t xml:space="preserve"> X. Utvrđuje se da se stečajni vjerovnik Republika Hrvatska - Ministarstvo financija, Zagreb, Katančićeva 5, OIB: 18683136487, danom primitka isplate novčanog namirenja u pojedinačnim iznosima iz točke IV. i danom upisa povećanja temeljnog kapitala dioničkog društva stečajnog dužnika unosom prava - ostatka tražbina prema stečajnom dužniku u skladu s točkom V. ovoga Rješenja u sudski registar smatra potpuno namirenim, a stečajni dužnik je oslobođen obveza prema tom stečajnom vjerovniku.</w:t>
      </w:r>
    </w:p>
    <w:p w:rsidRDefault="000A0A4F" w:rsidP="000A0A4F" w:rsidR="000A0A4F">
      <w:pPr>
        <w:spacing w:before="240"/>
        <w:ind w:firstLine="720"/>
        <w:jc w:val="both"/>
      </w:pPr>
      <w:r>
        <w:t>XI. Nalaže se razlučnom vjerovniku Republika Hrvatska - Ministarstvo financija, Zagreb, Katančićeva 5, OIB: 18683136487, da stečajnom dužniku odnosno njegovom pravnom sljedniku, izda brisovna očitovanja radi upisa brisanja založnih prava upisanih u njegovu korist na nekretninama stečajnog dužnika i to u roku od osam dana od dana primitka namirenja svojih tražbina u svojstvu stečajnog vjerovnika I. i II. višeg isplatnog reda prema točkama IV. i V. ovoga Rješenja, jer će u protivnome ta brisovna očitovanja zamijeniti ovo Rješenje.</w:t>
      </w:r>
    </w:p>
    <w:p w:rsidRDefault="000A0A4F" w:rsidP="000A0A4F" w:rsidR="000A0A4F">
      <w:pPr>
        <w:spacing w:before="240"/>
        <w:ind w:firstLine="720"/>
        <w:jc w:val="both"/>
      </w:pPr>
      <w:r>
        <w:t>XII. Nalaže se  stečajnom vjerovniku I. i II. višeg isplatnog reda Republika Hrvatska - Ministarstvo financija, Zagreb, Katančićeva 5, OIB: 18683136487, da na prvi poziv stečajnog dužnika pristupi sklapanju ugovora o unosu prava - tražbina u temeljni kapital radi stjecanja dionica u postupku povećanja temeljnog kapitala društva stečajnog dužnika ulogom u pravima - tražbinama, kojim ugovorom se utvrđuju iznosi tražbina tog vjerovnika prema točki V. ovoga Rješenja koje se unose u temeljni kapital društva stečajnoga dužnika te broj i nominalni iznos dionica koje taj stečajni vjerovnik stječe, jer će u protivnome odredbe toga ugovora zamijeniti ovo Rješenje.</w:t>
      </w:r>
    </w:p>
    <w:p w:rsidRDefault="000A0A4F" w:rsidP="000A0A4F" w:rsidR="000A0A4F">
      <w:pPr>
        <w:spacing w:before="240"/>
        <w:ind w:firstLine="720"/>
        <w:jc w:val="both"/>
      </w:pPr>
      <w:r>
        <w:t>XIII. Nalaže se stečajnom vjerovniku I. i II. višeg isplatnog reda Republika Hrvatska - Ministarstvo financija, Zagreb, Katančićeva 5, OIB: 18683136487, da u roku od osam dana od dana donošenja odluke stečajnog upravitelja u svojstvu Glavne skupštine dioničkog društva stečajnoga dužnika o povećanju temeljnog kapitala dioničkog društva stečajnog dužnika potpiše i dostavi stečajnom upravitelju Upisnicu o upisu dionica u postupku povećanja temeljnog kapitala unosom prava – tražbina, u broju i nominalnom iznosu dionica  kako je naveden u točki V. ovoga Rješenja.</w:t>
      </w:r>
    </w:p>
    <w:p w:rsidRDefault="000A0A4F" w:rsidP="000A0A4F" w:rsidR="000A0A4F">
      <w:pPr>
        <w:spacing w:before="240"/>
        <w:ind w:firstLine="720"/>
        <w:jc w:val="both"/>
      </w:pPr>
      <w:r>
        <w:t>XIV. Stečajni upravitelj će u svojstvu Glavne skupštine dioničkog društva stečajnog dužnika, radi provođenja nenovčanog namirenja stečajnog vjerovnika I. i II. višeg isplatnog reda Republika Hrvatska - Ministarstvo financija, Zagreb, Katančićeva 5, OIB: 18683136487, donijeti Odluku o povećanju temeljnog kapitala unosom prava – tražbina u temeljni kapital dioničkog društva, tako, što će se temeljni kapital dioničkog društva povećati s nominalnog iznosa od 18.496.500,00 kuna za 63.471.000,00 kuna na novi nominalni iznos temeljnoga kapitala od 81.967.500,00 kuna, izdavanjem novih dionica u broju od 211.570 komada nominalnog iznosa svake dionice od 300,00 kuna, u roku od 60 dana od dana pravomoćnosti ovoga Rješenja.</w:t>
      </w:r>
    </w:p>
    <w:p w:rsidRDefault="000A0A4F" w:rsidP="000A0A4F" w:rsidR="000A0A4F">
      <w:pPr>
        <w:spacing w:before="240"/>
        <w:ind w:firstLine="720"/>
        <w:jc w:val="both"/>
      </w:pPr>
      <w:r>
        <w:t>XV. Stečajni upravitelj će u svojstvu Glavne skupštine dioničkog društva stečajnog dužnika, radi provođenja sanacije stečajnoga dužnika, nakon upisa povećanja temeljnoga kapitala unosom prava – tražbina u temeljni kapital dioničkog društva, a najkasnije u roku od 60 dana od dana pravomoćnosti ovoga Rješenja, donijeti Odluku o pojednostavljenom smanjenju temeljnog kapitala dioničkog društva stečajnog dužnika, smanjenjem nominalnog iznosa dionica s nominalnog iznosa od 300,00 kuna na novi nominalni iznos od 10,00 kuna  tako da će se temeljni kapital dioničkog društva stečajnog dužnika smanjiti s nominalnog iznosa od  81.967.500,00 kuna   za iznos od 79.235.250,00 kuna,  na novi nominalni iznos temeljnoga kapitala od 2.732.250,00 kuna, a iznos smanjenja temeljnog kapitala od  79.235.250,00 kuna iskoristit će se za pokriće prenesenih gubitaka stečajnog dužnika u iznosu od 79.235.250,00  kuna.</w:t>
      </w:r>
    </w:p>
    <w:p w:rsidRDefault="000A0A4F" w:rsidP="000A0A4F" w:rsidR="000A0A4F">
      <w:pPr>
        <w:spacing w:before="240"/>
        <w:ind w:firstLine="720"/>
        <w:jc w:val="both"/>
      </w:pPr>
      <w:r>
        <w:t>XVI. Stečajni upravitelj će u svojstvu Glavne skupštine dioničkog društva stečajnog dužnika, istovremeno s odlukom iz točke XV. ovoga Rješenja, donijeti Odluku o povećanju temeljnog kapitala dioničkog društva stečajnog dužnika ulogom u novcu od strane izabranog ponuditelja PBZ Croatia osiguranje dioničko društvo za upravljanje obveznim mirovinskim fondovima, sa sjedištem u Zagrebu, Radnička cesta 44, uz istovremeno isključenje prava prvenstva postojećih dioničara pri upisu novih dionica</w:t>
      </w:r>
      <w:r w:rsidRPr="00AF2213">
        <w:t>, temeljem koje Odluke se temeljni kapital dioničkog društva povećava s nominalnog iznosa od 2.732.250,00</w:t>
      </w:r>
      <w:r>
        <w:t xml:space="preserve"> kuna za iznos od 29.900.000,00</w:t>
      </w:r>
      <w:r w:rsidRPr="00AF2213">
        <w:t xml:space="preserve"> kuna na novi nominalni iznos temeljnog kapitala od 32.632.250,00 kuna, a kojom odlukom će izabrani ponuditelj biti obvezan na predaju Upisnice o upisu dionica radi povećanja temeljnog kapitala dioničkog društva stečajnog dužnika ulogom u novcu od 29.900.000,00 kuna i obvezan na uplatu toga iznosa u roku koji ne može biti dulji od 60 dana od da</w:t>
      </w:r>
      <w:r>
        <w:t xml:space="preserve">na pravomoćnosti ovoga Rješenja, a sve to u svoje ime i za račun </w:t>
      </w:r>
      <w:r w:rsidRPr="00A33336">
        <w:t>PBZ Croatia osiguranje</w:t>
      </w:r>
      <w:r>
        <w:t xml:space="preserve"> Obveznog mirovinskog fonda kategorije A, OIB: 94002620905, i u svoje ime i za račun </w:t>
      </w:r>
      <w:r w:rsidRPr="00A33336">
        <w:t xml:space="preserve">PBZ Croatia osiguranje </w:t>
      </w:r>
      <w:r>
        <w:t>Obveznog mirovinskog fonda kategorije B.</w:t>
      </w:r>
    </w:p>
    <w:p w:rsidRDefault="000A0A4F" w:rsidP="000A0A4F" w:rsidR="000A0A4F">
      <w:pPr>
        <w:spacing w:before="240"/>
        <w:ind w:firstLine="720"/>
        <w:jc w:val="both"/>
      </w:pPr>
      <w:r>
        <w:t>XVII. Utvrđuje se, da se vjerovnicima nižih isplatnih redova neće ništa isplatiti, jer nisu pozvani i neće se pozivati da prijave svoje tražbine.</w:t>
      </w:r>
    </w:p>
    <w:p w:rsidRDefault="000A0A4F" w:rsidP="000A0A4F" w:rsidR="000A0A4F">
      <w:pPr>
        <w:spacing w:before="240"/>
        <w:ind w:firstLine="720"/>
        <w:jc w:val="both"/>
      </w:pPr>
      <w:r>
        <w:t>XVIII.</w:t>
      </w:r>
      <w:r>
        <w:tab/>
        <w:t>Stečajni upravitelj dužan  je namiriti nesporne obveze stečajne mase najkasnije do dana zaključenja stečajnog postupka, a za sporne obveze dužan je pružiti odgovarajuće osiguranje.</w:t>
      </w:r>
    </w:p>
    <w:p w:rsidRDefault="000A0A4F" w:rsidP="000A0A4F" w:rsidR="000A0A4F">
      <w:pPr>
        <w:spacing w:before="240"/>
        <w:ind w:firstLine="720"/>
        <w:jc w:val="both"/>
      </w:pPr>
      <w:r>
        <w:t>XIX. Radi brisanja zabilježbe otvaranja stečajnog postupka, zabilježbi ovrhe i brisanja svih tereta upisanih na nekretninama stečajnoga dužnika sud će donijeti poseban zaključak nakon pravomoćnosti ovoga Rješenja.</w:t>
      </w:r>
    </w:p>
    <w:p w:rsidRDefault="000A0A4F" w:rsidP="000A0A4F" w:rsidR="000A0A4F">
      <w:pPr>
        <w:spacing w:before="240"/>
        <w:ind w:firstLine="720"/>
        <w:jc w:val="both"/>
      </w:pPr>
      <w:r>
        <w:t>XX. Ovo Rješenje o potvrdi stečajnoga plana djeluje prema svim sudionicima od njegove pravomoćnosti, a pravni učinci ovoga Rješenja protežu se na razlučnog i sve stečajne vjerovnike stečajnog dužnika, tako da ovo Rješenje nadomješta sve nedostajuće izjave i očitovanja vjerovnika koji su glasovali protiv usvajanja Stečajnog plana ili glasovanju nisu pristupili ili su glasovali za prihvaćanje Stečajnoga plana, a nisu pridonijeli potrebne izjave i očitovanja.</w:t>
      </w:r>
    </w:p>
    <w:p w:rsidRDefault="000A0A4F" w:rsidP="000A0A4F" w:rsidR="000A0A4F">
      <w:pPr>
        <w:spacing w:before="240"/>
        <w:ind w:firstLine="720"/>
        <w:jc w:val="both"/>
      </w:pPr>
      <w:r>
        <w:t>XXI. Određuje se nadzor stečajnog upravitelja, Odbora vjerovnika i suda nad provedbom Stečajnog plana i ovoga Rješenja u dijelu u kojem se oni odnose na namirenje tražbina stečajnih vjerovnika u razdoblju od dana donošenja Rješenja o zaključenju stečajnog postupka do najkasnije šest mjeseci od toga dana.</w:t>
      </w:r>
    </w:p>
    <w:p w:rsidRDefault="000A0A4F" w:rsidP="000A0A4F" w:rsidR="000A0A4F">
      <w:pPr>
        <w:spacing w:before="240"/>
        <w:ind w:firstLine="720"/>
        <w:jc w:val="both"/>
      </w:pPr>
      <w:r>
        <w:t>XXII. Ovo Rješenje ima snagu ovršne isprave.</w:t>
      </w:r>
    </w:p>
    <w:p w:rsidRDefault="000A0A4F" w:rsidP="000A0A4F" w:rsidR="000A0A4F">
      <w:pPr>
        <w:spacing w:before="240"/>
        <w:ind w:firstLine="720"/>
        <w:jc w:val="both"/>
      </w:pPr>
      <w:r>
        <w:t>XXIII.</w:t>
      </w:r>
      <w:r>
        <w:tab/>
        <w:t>Ovo Rješenje, zajedno sa Stečajnim planom, objavit će se na mrežnoj stranici e-Oglasna ploča sudova, a činjenica potvrde Stečajnog plana upisat će se u sudski registar ovoga suda.</w:t>
      </w:r>
    </w:p>
    <w:p w:rsidRDefault="0058272A" w:rsidP="00635341" w:rsidR="0058272A" w:rsidRPr="009766F3">
      <w:pPr>
        <w:spacing w:after="120" w:before="240"/>
        <w:jc w:val="center"/>
      </w:pPr>
      <w:r w:rsidRPr="009766F3">
        <w:t>Obrazloženje</w:t>
      </w:r>
    </w:p>
    <w:p w:rsidRDefault="000A0A4F" w:rsidP="00E340E1" w:rsidR="000A0A4F">
      <w:pPr>
        <w:spacing w:before="200"/>
        <w:ind w:firstLine="720"/>
        <w:jc w:val="both"/>
      </w:pPr>
      <w:r w:rsidRPr="00B53606">
        <w:t>Rješenj</w:t>
      </w:r>
      <w:r>
        <w:t>em ovoga suda poslovnim broj 5.</w:t>
      </w:r>
      <w:r w:rsidRPr="00B53606">
        <w:t>St-113/2014</w:t>
      </w:r>
      <w:r>
        <w:t xml:space="preserve"> od 19. rujna 2014. </w:t>
      </w:r>
      <w:r w:rsidRPr="00B53606">
        <w:t>otvoren je stečajni postupak nad dužnikom MODRA ŠPILJA d.d. Ribarska ulica 72, Komiža.</w:t>
      </w:r>
    </w:p>
    <w:p w:rsidRDefault="00E340E1" w:rsidP="009D3E5B" w:rsidR="00E340E1" w:rsidRPr="009766F3">
      <w:pPr>
        <w:spacing w:before="200"/>
        <w:ind w:firstLine="720"/>
        <w:jc w:val="both"/>
      </w:pPr>
      <w:r w:rsidRPr="009766F3">
        <w:t>Zaključkom ovog suda poslovni broj 11.St-</w:t>
      </w:r>
      <w:r w:rsidR="000A0A4F">
        <w:t>113/2014-332</w:t>
      </w:r>
      <w:r w:rsidRPr="009766F3">
        <w:t xml:space="preserve"> od </w:t>
      </w:r>
      <w:r w:rsidR="000A0A4F">
        <w:t>27. svibnja 2019</w:t>
      </w:r>
      <w:r w:rsidRPr="009766F3">
        <w:t>. određeno je ročište za raspravljanje i g</w:t>
      </w:r>
      <w:r w:rsidR="000A0A4F">
        <w:t>lasovanje o stečajnom planu za 2. srpnja 2019</w:t>
      </w:r>
      <w:r w:rsidRPr="009766F3">
        <w:t>.</w:t>
      </w:r>
    </w:p>
    <w:p w:rsidRDefault="00A9011E" w:rsidP="009D3E5B" w:rsidR="00E340E1" w:rsidRPr="009766F3">
      <w:pPr>
        <w:spacing w:before="200"/>
        <w:ind w:firstLine="720"/>
        <w:jc w:val="both"/>
        <w:rPr>
          <w:rFonts w:eastAsia="Calibri"/>
        </w:rPr>
      </w:pPr>
      <w:r w:rsidRPr="009766F3">
        <w:rPr>
          <w:rFonts w:eastAsia="Calibri"/>
        </w:rPr>
        <w:t xml:space="preserve">Na održanom ročištu </w:t>
      </w:r>
      <w:r w:rsidR="009917C6" w:rsidRPr="009766F3">
        <w:t xml:space="preserve">(listovi </w:t>
      </w:r>
      <w:r w:rsidR="000A0A4F">
        <w:t>2996-3014</w:t>
      </w:r>
      <w:r w:rsidR="001B2B9B" w:rsidRPr="009766F3">
        <w:t xml:space="preserve"> </w:t>
      </w:r>
      <w:r w:rsidR="009917C6" w:rsidRPr="009766F3">
        <w:t>spisa)</w:t>
      </w:r>
      <w:r w:rsidRPr="009766F3">
        <w:rPr>
          <w:rFonts w:eastAsia="Calibri"/>
        </w:rPr>
        <w:t>, a nakon utvrđenja popisa nazočnih sudionika</w:t>
      </w:r>
      <w:r w:rsidR="002E170E" w:rsidRPr="009766F3">
        <w:rPr>
          <w:rFonts w:eastAsia="Calibri"/>
        </w:rPr>
        <w:t>,</w:t>
      </w:r>
      <w:r w:rsidR="00561008">
        <w:rPr>
          <w:rFonts w:eastAsia="Calibri"/>
        </w:rPr>
        <w:t xml:space="preserve"> </w:t>
      </w:r>
      <w:r w:rsidR="002E170E" w:rsidRPr="009766F3">
        <w:rPr>
          <w:rFonts w:eastAsia="Calibri"/>
        </w:rPr>
        <w:t xml:space="preserve">uvodno za predmetnu raspravu, </w:t>
      </w:r>
      <w:r w:rsidRPr="009766F3">
        <w:rPr>
          <w:rFonts w:eastAsia="Calibri"/>
        </w:rPr>
        <w:t xml:space="preserve">kronološkim redom </w:t>
      </w:r>
      <w:r w:rsidR="002E170E" w:rsidRPr="009766F3">
        <w:rPr>
          <w:rFonts w:eastAsia="Calibri"/>
        </w:rPr>
        <w:t xml:space="preserve">navedene su neke </w:t>
      </w:r>
      <w:r w:rsidRPr="009766F3">
        <w:rPr>
          <w:rFonts w:eastAsia="Calibri"/>
        </w:rPr>
        <w:t>bitne činjenice:</w:t>
      </w:r>
    </w:p>
    <w:p w:rsidRDefault="009D3E5B" w:rsidP="009D3E5B" w:rsidR="009D3E5B">
      <w:pPr>
        <w:spacing w:before="100"/>
        <w:ind w:firstLine="720"/>
        <w:jc w:val="both"/>
      </w:pPr>
      <w:r>
        <w:t xml:space="preserve">- na </w:t>
      </w:r>
      <w:r w:rsidR="00561008" w:rsidRPr="00A63417">
        <w:t>skupštini vjerovnika, održanoj kod ovog suda</w:t>
      </w:r>
      <w:r w:rsidR="00561008" w:rsidRPr="007963C5">
        <w:t xml:space="preserve"> </w:t>
      </w:r>
      <w:r w:rsidR="00561008" w:rsidRPr="007A63B5">
        <w:t>26. rujna 2017</w:t>
      </w:r>
      <w:r w:rsidR="00561008" w:rsidRPr="007963C5">
        <w:t xml:space="preserve">., donesena </w:t>
      </w:r>
      <w:r w:rsidR="00561008">
        <w:t xml:space="preserve">je </w:t>
      </w:r>
      <w:r w:rsidR="00561008" w:rsidRPr="007963C5">
        <w:t>odluka da će stečajn</w:t>
      </w:r>
      <w:r w:rsidR="00561008">
        <w:t>i upravitelj</w:t>
      </w:r>
      <w:r w:rsidR="00561008" w:rsidRPr="007963C5">
        <w:t xml:space="preserve"> pristupiti izradi stečajnog plana u ovom stečajnom postupku te će isti dostaviti na uvid sudu i</w:t>
      </w:r>
      <w:r>
        <w:t xml:space="preserve"> vjerovnicima u roku od 90 dana</w:t>
      </w:r>
    </w:p>
    <w:p w:rsidRDefault="009D3E5B" w:rsidP="009D3E5B" w:rsidR="00561008">
      <w:pPr>
        <w:spacing w:before="100"/>
        <w:ind w:firstLine="720"/>
        <w:jc w:val="both"/>
      </w:pPr>
      <w:r>
        <w:t>- n</w:t>
      </w:r>
      <w:r w:rsidR="00561008" w:rsidRPr="007963C5">
        <w:t xml:space="preserve">a skupštini vjerovnika, održanoj kod ovog suda </w:t>
      </w:r>
      <w:r w:rsidR="00561008">
        <w:t>30. siječnja 2018</w:t>
      </w:r>
      <w:r w:rsidR="00561008" w:rsidRPr="007963C5">
        <w:t xml:space="preserve">., donesena </w:t>
      </w:r>
      <w:r w:rsidR="00561008">
        <w:t xml:space="preserve">je </w:t>
      </w:r>
      <w:r w:rsidR="00561008" w:rsidRPr="007963C5">
        <w:t>odluka o produljenju roka za izradu stečajnog plana</w:t>
      </w:r>
      <w:r w:rsidR="00561008">
        <w:t xml:space="preserve"> u ovom stečajnom postupku za 120</w:t>
      </w:r>
      <w:r w:rsidR="00561008" w:rsidRPr="007963C5">
        <w:t xml:space="preserve"> dana te je naloženo </w:t>
      </w:r>
      <w:r w:rsidR="00561008">
        <w:t>stečajnom upravitelju</w:t>
      </w:r>
      <w:r w:rsidR="00561008" w:rsidRPr="007963C5">
        <w:t xml:space="preserve"> </w:t>
      </w:r>
      <w:r w:rsidR="00561008" w:rsidRPr="007A63B5">
        <w:t>najkasnije</w:t>
      </w:r>
      <w:r w:rsidR="00561008">
        <w:t xml:space="preserve"> do</w:t>
      </w:r>
      <w:r w:rsidR="00561008" w:rsidRPr="007A63B5">
        <w:t xml:space="preserve"> isteka tog roka dostaviti stečajni plan na uvid sudu i stečajnim vjerovnicima</w:t>
      </w:r>
      <w:r w:rsidR="00561008">
        <w:t xml:space="preserve">, a </w:t>
      </w:r>
      <w:r w:rsidR="00561008" w:rsidRPr="007963C5">
        <w:t xml:space="preserve">na skupštini vjerovnika, održanoj kod ovog suda </w:t>
      </w:r>
      <w:r w:rsidR="00561008">
        <w:t>8. lipnja</w:t>
      </w:r>
      <w:r w:rsidR="00561008" w:rsidRPr="007963C5">
        <w:t xml:space="preserve"> 2018., donesena </w:t>
      </w:r>
      <w:r w:rsidR="00561008">
        <w:t xml:space="preserve">je </w:t>
      </w:r>
      <w:r w:rsidR="00561008" w:rsidRPr="007963C5">
        <w:t>odluka o produljenju roka za izradu stečajnog plana u ovom stečajnom postupku</w:t>
      </w:r>
      <w:r w:rsidR="00561008">
        <w:t xml:space="preserve"> za</w:t>
      </w:r>
      <w:r w:rsidR="00561008" w:rsidRPr="007A63B5">
        <w:t xml:space="preserve"> daljnjih 120 dana (odnosno najkasnije do 30. rujna 2018.) te </w:t>
      </w:r>
      <w:r w:rsidR="00561008">
        <w:t>je naloženo stečajnom</w:t>
      </w:r>
      <w:r w:rsidR="00561008" w:rsidRPr="007A63B5">
        <w:t xml:space="preserve"> upravitelju najkasnije do isteka tog roka dostaviti stečajni plan na uvid sudu i stečajnim vjerovnicima.</w:t>
      </w:r>
    </w:p>
    <w:p w:rsidRDefault="009D3E5B" w:rsidP="009D3E5B" w:rsidR="00561008">
      <w:pPr>
        <w:spacing w:before="100"/>
        <w:ind w:firstLine="720"/>
        <w:jc w:val="both"/>
      </w:pPr>
      <w:r>
        <w:t>- d</w:t>
      </w:r>
      <w:r w:rsidR="00561008">
        <w:t>ana 14. rujna</w:t>
      </w:r>
      <w:r w:rsidR="00561008" w:rsidRPr="007963C5">
        <w:t xml:space="preserve"> 2018. stečajn</w:t>
      </w:r>
      <w:r w:rsidR="00561008">
        <w:t>i upravitelj</w:t>
      </w:r>
      <w:r w:rsidR="00561008" w:rsidRPr="007963C5">
        <w:t xml:space="preserve"> dostavi</w:t>
      </w:r>
      <w:r w:rsidR="00561008">
        <w:t>o je</w:t>
      </w:r>
      <w:r w:rsidR="00561008" w:rsidRPr="007963C5">
        <w:t xml:space="preserve"> stečajni plan, koji je objavljen na mrežnoj stranici e-Oglasna ploča </w:t>
      </w:r>
      <w:r w:rsidR="00561008">
        <w:t>sudova istoga dana</w:t>
      </w:r>
      <w:r w:rsidR="00561008" w:rsidRPr="007963C5">
        <w:t>.</w:t>
      </w:r>
    </w:p>
    <w:p w:rsidRDefault="00561008" w:rsidP="009D3E5B" w:rsidR="00561008">
      <w:pPr>
        <w:spacing w:before="100"/>
        <w:jc w:val="both"/>
      </w:pPr>
      <w:r>
        <w:tab/>
      </w:r>
      <w:r w:rsidR="009D3E5B">
        <w:t>- d</w:t>
      </w:r>
      <w:r>
        <w:t>ana 19. travnja 2019. stečajni upravitelj dostavio je sudu izjave stečajnog i razlučnog vjerovnika Republike Hrvatsk</w:t>
      </w:r>
      <w:r w:rsidR="009D3E5B">
        <w:t>e - Ministarstva financija i to</w:t>
      </w:r>
      <w:r>
        <w:t xml:space="preserve"> Izjavu o odricanju prava na odvojeno namirenje broj S-DO-47/2014 od 17. travnja 2019.</w:t>
      </w:r>
      <w:r w:rsidR="009D3E5B">
        <w:t>,</w:t>
      </w:r>
      <w:r>
        <w:t xml:space="preserve"> Izjavu o suglasnosti na provedbu mjera stečajnog plana broj S-DO-47/2014 od 17. travnja 2019.</w:t>
      </w:r>
      <w:r w:rsidR="009D3E5B">
        <w:t xml:space="preserve"> i </w:t>
      </w:r>
      <w:r>
        <w:t>Izjavu o odricanju prava razlučnog vjerovnika na tražbinu za zakonske zatezne kamate nakon otvaranja stečajnog postupka broj S-DO-47/2014 od 17. travnja 2019.</w:t>
      </w:r>
      <w:r w:rsidR="009D3E5B">
        <w:t xml:space="preserve">, koje isprave su objavljene </w:t>
      </w:r>
      <w:r>
        <w:t xml:space="preserve">na mrežnoj stranici </w:t>
      </w:r>
      <w:r w:rsidRPr="002B0174">
        <w:t>e-Oglasn</w:t>
      </w:r>
      <w:r>
        <w:t>a</w:t>
      </w:r>
      <w:r w:rsidRPr="002B0174">
        <w:t xml:space="preserve"> ploč</w:t>
      </w:r>
      <w:r>
        <w:t>a sudova 19. travnja 2019.</w:t>
      </w:r>
    </w:p>
    <w:p w:rsidRDefault="009D3E5B" w:rsidP="009D3E5B" w:rsidR="00561008">
      <w:pPr>
        <w:spacing w:before="100"/>
        <w:ind w:firstLine="708"/>
        <w:jc w:val="both"/>
      </w:pPr>
      <w:r>
        <w:t>- d</w:t>
      </w:r>
      <w:r w:rsidR="00561008">
        <w:t>ana</w:t>
      </w:r>
      <w:r w:rsidR="00561008" w:rsidRPr="007963C5">
        <w:t xml:space="preserve"> </w:t>
      </w:r>
      <w:r w:rsidR="00561008">
        <w:t>22. svibnja 2019. stečajni upravitelj dostavio je</w:t>
      </w:r>
      <w:r w:rsidR="00561008" w:rsidRPr="007963C5">
        <w:t xml:space="preserve"> sudu zapisnik sa </w:t>
      </w:r>
      <w:r w:rsidR="00561008">
        <w:t>3</w:t>
      </w:r>
      <w:r w:rsidR="00561008" w:rsidRPr="007963C5">
        <w:t xml:space="preserve">. sjednice Odbora vjerovnika na kojoj se to tijelo izjasnilo o stečajnom planu od </w:t>
      </w:r>
      <w:r w:rsidR="00561008">
        <w:t xml:space="preserve">14. rujna </w:t>
      </w:r>
      <w:r w:rsidR="00561008" w:rsidRPr="007963C5">
        <w:t xml:space="preserve"> 2018.</w:t>
      </w:r>
      <w:r w:rsidR="00561008">
        <w:t xml:space="preserve"> </w:t>
      </w:r>
      <w:r w:rsidR="00561008" w:rsidRPr="00E9214E">
        <w:t>na način da su</w:t>
      </w:r>
      <w:r w:rsidR="00561008">
        <w:t xml:space="preserve"> članovi Odbora vjerovnika raspravili predmetni stečajni plan te naveli da se slažu da je ovakvo namirenje vjerovnika povoljnije od namirenja prodajom imovine u likvidacijskom postupku te jednoglasno predložili sudu sazivanje skupštine vjerovnika radi provođenja glasovanj</w:t>
      </w:r>
      <w:r>
        <w:t>a o predloženom stečajnom planu</w:t>
      </w:r>
    </w:p>
    <w:p w:rsidRDefault="009D3E5B" w:rsidP="009D3E5B" w:rsidR="00561008" w:rsidRPr="007963C5">
      <w:pPr>
        <w:spacing w:before="100"/>
        <w:ind w:firstLine="708"/>
        <w:jc w:val="both"/>
      </w:pPr>
      <w:r>
        <w:t>- u</w:t>
      </w:r>
      <w:r w:rsidR="00561008">
        <w:t xml:space="preserve"> </w:t>
      </w:r>
      <w:r w:rsidR="00561008" w:rsidRPr="007963C5">
        <w:t>stečajnoj pisarnici je</w:t>
      </w:r>
      <w:r w:rsidR="00561008">
        <w:t xml:space="preserve"> sa danom</w:t>
      </w:r>
      <w:r w:rsidR="00561008" w:rsidRPr="007963C5">
        <w:t xml:space="preserve"> </w:t>
      </w:r>
      <w:r w:rsidR="00561008">
        <w:t>27. svibnja 2019</w:t>
      </w:r>
      <w:r w:rsidR="00561008" w:rsidRPr="007963C5">
        <w:t>. izložen stečajni plan sa svim prilozima na uvid svim sudionicima</w:t>
      </w:r>
      <w:r w:rsidR="00561008">
        <w:t xml:space="preserve"> do održavanja </w:t>
      </w:r>
      <w:r w:rsidR="00561008" w:rsidRPr="007963C5">
        <w:t>ročišta</w:t>
      </w:r>
      <w:r w:rsidR="00561008">
        <w:t xml:space="preserve"> za glasovanje o stečajnom planu</w:t>
      </w:r>
      <w:r w:rsidR="00561008" w:rsidRPr="007963C5">
        <w:t xml:space="preserve">, a u smislu odredbe </w:t>
      </w:r>
      <w:r w:rsidR="00561008">
        <w:t xml:space="preserve">članka </w:t>
      </w:r>
      <w:r w:rsidR="00561008" w:rsidRPr="007963C5">
        <w:t>320. Stečajnog zakona.</w:t>
      </w:r>
    </w:p>
    <w:p w:rsidRDefault="00561008" w:rsidP="009D3E5B" w:rsidR="003013FA">
      <w:pPr>
        <w:spacing w:before="200"/>
        <w:ind w:firstLine="709"/>
        <w:jc w:val="both"/>
      </w:pPr>
      <w:r w:rsidRPr="009766F3">
        <w:t xml:space="preserve">Nakon </w:t>
      </w:r>
      <w:r>
        <w:t>ovih utvrđenja, stečajni</w:t>
      </w:r>
      <w:r w:rsidRPr="009766F3">
        <w:t xml:space="preserve"> upravitelj</w:t>
      </w:r>
      <w:r>
        <w:t xml:space="preserve"> pozvan</w:t>
      </w:r>
      <w:r w:rsidRPr="009766F3">
        <w:t xml:space="preserve"> je od strane suda da nazočnim sudionicima prezentira stečajni plan koji je predmetom ročišta za raspravljanje</w:t>
      </w:r>
      <w:r w:rsidR="003013FA">
        <w:t xml:space="preserve"> i glasovanje.</w:t>
      </w:r>
    </w:p>
    <w:p w:rsidRDefault="009917C6" w:rsidP="009D3E5B" w:rsidR="00F006C3" w:rsidRPr="009766F3">
      <w:pPr>
        <w:spacing w:before="200"/>
        <w:ind w:firstLine="709"/>
        <w:jc w:val="both"/>
      </w:pPr>
      <w:r w:rsidRPr="009766F3">
        <w:t>S</w:t>
      </w:r>
      <w:r w:rsidR="00F006C3" w:rsidRPr="009766F3">
        <w:t>tečajn</w:t>
      </w:r>
      <w:r w:rsidR="003013FA">
        <w:t>i upravitelj</w:t>
      </w:r>
      <w:r w:rsidR="00F006C3" w:rsidRPr="009766F3">
        <w:t xml:space="preserve"> prezentira</w:t>
      </w:r>
      <w:r w:rsidR="003013FA">
        <w:t>o je</w:t>
      </w:r>
      <w:r w:rsidR="00F006C3" w:rsidRPr="009766F3">
        <w:t xml:space="preserve"> pripremnu i provedbenu osnovu stečajnog plana od </w:t>
      </w:r>
      <w:r w:rsidR="003013FA">
        <w:t>14. rujna</w:t>
      </w:r>
      <w:r w:rsidR="00F006C3" w:rsidRPr="009766F3">
        <w:t xml:space="preserve"> 2018</w:t>
      </w:r>
      <w:r w:rsidR="003013FA">
        <w:t>.</w:t>
      </w:r>
      <w:r w:rsidR="00C06D8C" w:rsidRPr="009766F3">
        <w:t xml:space="preserve"> </w:t>
      </w:r>
      <w:r w:rsidR="003013FA">
        <w:t>ističući</w:t>
      </w:r>
      <w:r w:rsidR="00F006C3" w:rsidRPr="009766F3">
        <w:t>:</w:t>
      </w:r>
    </w:p>
    <w:p w:rsidRDefault="003013FA" w:rsidP="003013FA" w:rsidR="003013FA">
      <w:pPr>
        <w:spacing w:before="60"/>
        <w:ind w:firstLine="720"/>
        <w:jc w:val="both"/>
      </w:pPr>
      <w:r>
        <w:t xml:space="preserve">˝Stečajni plan ima po zakonu obvezne dijelove - pripremnu osnovu, u kojoj se iznose podaci o stečajnoj masi i obvezama stečajnog dužnika te se daje pregled mjera stečajnog plana, a uz koju su priloženi ekonomska osnova stečajnog plana i financijska izvješća za posebne namjene, sa revizijom tih izvješća izrađenom od strane revizorske tvrtke KPMG CROATIA d.o.o.   </w:t>
      </w:r>
    </w:p>
    <w:p w:rsidRDefault="003013FA" w:rsidP="003013FA" w:rsidR="003013FA">
      <w:pPr>
        <w:spacing w:before="60"/>
        <w:ind w:firstLine="720"/>
        <w:jc w:val="both"/>
      </w:pPr>
      <w:r>
        <w:t xml:space="preserve">Provedbena osnova sadrži pregled oblika i načina namirenja razlučnog i stečajnih vjerovnika, kao i razradu drugih mjera stečajnog plana.  </w:t>
      </w:r>
    </w:p>
    <w:p w:rsidRDefault="003013FA" w:rsidP="003013FA" w:rsidR="003013FA">
      <w:pPr>
        <w:spacing w:before="60"/>
        <w:ind w:firstLine="720"/>
        <w:jc w:val="both"/>
      </w:pPr>
      <w:r w:rsidRPr="001344DC">
        <w:t>Uz provedbenu osnovu nalaze se i prilozi i to nužne izjave razlučnih vjerovnika, zatim tablice kojima postojeći dioničari i stečajni i razlučni vjerovnik Republika Hrvatska mogu pratiti promjene u temeljnom kapitalu koje će uslijediti provođenjem mjera stečajnog plana, a tu su i svi nacrti odluka radi provođenja promjena u temeljnom kapitalu.</w:t>
      </w:r>
    </w:p>
    <w:p w:rsidRDefault="003013FA" w:rsidP="003013FA" w:rsidR="003013FA">
      <w:pPr>
        <w:spacing w:before="60"/>
        <w:ind w:firstLine="720"/>
        <w:jc w:val="both"/>
      </w:pPr>
      <w:r>
        <w:t>U postupku pripreme ovog</w:t>
      </w:r>
      <w:r w:rsidRPr="001344DC">
        <w:t xml:space="preserve"> stečajnog plana proveden je postupak po javnom pozivu za prikupljanje ponuda radi dokapitalizacije društva stečajnog dužnika, u kojem postupku je kao najpovoljniji izabran ponuditelj PBZ-CROATIA OSIGURANJE d.d., koji nastupa u ime i za račun mirovinskih fondova kojima upravlja.</w:t>
      </w:r>
    </w:p>
    <w:p w:rsidRDefault="003013FA" w:rsidP="003013FA" w:rsidR="003013FA">
      <w:pPr>
        <w:spacing w:before="60"/>
        <w:ind w:firstLine="720"/>
        <w:jc w:val="both"/>
      </w:pPr>
      <w:r w:rsidRPr="001344DC">
        <w:t>Ponuditelj je preuzeo obvezu na ulaganje iznosa o</w:t>
      </w:r>
      <w:r>
        <w:t>d</w:t>
      </w:r>
      <w:r w:rsidRPr="001344DC">
        <w:t xml:space="preserve"> 29,9 milijuna kuna u povećanje temeljnog kapitala stečajnog dužnika, koji novac ima isključivu namjenu namirenja tražbina</w:t>
      </w:r>
      <w:r>
        <w:t>,</w:t>
      </w:r>
      <w:r w:rsidRPr="001344DC">
        <w:t xml:space="preserve"> odnosno dijela tražbina stečajnih vjerovnika. Osim toga, ponudom se PBZ CROATIA OSIGURANJE d.d. obvezala i na ulaganja u obnovu turističkih i ugostiteljskih kapaciteta stečajnog dužnika u okvirnoj visini od 113.000.000,00 kuna. Temeljni uvjet, kojega je valjalo ispuniti da bi se ostvarila ulaganja ponuditelja bio je da nakon početnog ulaganja od 29,9 milijun kuna PBZ CROATIA OSIGURANJE d.d. ima u temeljnom kapitalu društva udjel viši od 90%.</w:t>
      </w:r>
    </w:p>
    <w:p w:rsidRDefault="003013FA" w:rsidP="003013FA" w:rsidR="003013FA" w:rsidRPr="001344DC">
      <w:pPr>
        <w:spacing w:before="60"/>
        <w:ind w:firstLine="720"/>
        <w:jc w:val="both"/>
      </w:pPr>
      <w:r w:rsidRPr="001344DC">
        <w:t>U pripremnoj osnovi Stečajnog plana detaljno je prikazana imovina stečajnog dužnika, koja prema procjeni ima tržišnu vrijednost od 45,5 milijuna kuna.</w:t>
      </w:r>
    </w:p>
    <w:p w:rsidRDefault="003013FA" w:rsidP="003013FA" w:rsidR="003013FA">
      <w:pPr>
        <w:spacing w:before="60"/>
        <w:ind w:firstLine="720"/>
        <w:jc w:val="both"/>
      </w:pPr>
      <w:r w:rsidRPr="001344DC">
        <w:t>S druge strane, utvrđene tražbine prema stečajnom dužniku prelaze iznos od 93 milijuna kuna.</w:t>
      </w:r>
    </w:p>
    <w:p w:rsidRDefault="003013FA" w:rsidP="003013FA" w:rsidR="003013FA">
      <w:pPr>
        <w:spacing w:before="60"/>
        <w:ind w:firstLine="720"/>
        <w:jc w:val="both"/>
      </w:pPr>
      <w:r w:rsidRPr="001344DC">
        <w:t>Nekretnine stečajnog dužnika opterećene su založnim pravima upisanim</w:t>
      </w:r>
      <w:r>
        <w:t>a</w:t>
      </w:r>
      <w:r w:rsidRPr="001344DC">
        <w:t xml:space="preserve"> u korist Republike Hrvatske </w:t>
      </w:r>
      <w:r>
        <w:t>-</w:t>
      </w:r>
      <w:r w:rsidRPr="001344DC">
        <w:t xml:space="preserve"> Ministarstva financija, s vrijednošću tražbina od preko 63 milijuna kuna, no</w:t>
      </w:r>
      <w:r>
        <w:t>,</w:t>
      </w:r>
      <w:r w:rsidRPr="001344DC">
        <w:t xml:space="preserve"> taj jedini razlučni vjerovnik se za potrebe nastavka poslovanja stečajnog dužnika odrekao prava na </w:t>
      </w:r>
      <w:r>
        <w:t>odvojeno namirenje</w:t>
      </w:r>
      <w:r w:rsidRPr="001344DC">
        <w:t xml:space="preserve"> pa je stečajnim planom taj vjerovnik predviđen za namirenje kao stečajni vjerovnik.</w:t>
      </w:r>
    </w:p>
    <w:p w:rsidRDefault="003013FA" w:rsidP="003013FA" w:rsidR="003013FA">
      <w:pPr>
        <w:spacing w:before="60"/>
        <w:ind w:firstLine="720"/>
        <w:jc w:val="both"/>
      </w:pPr>
      <w:r>
        <w:t xml:space="preserve">Stečajnim planom predviđeno je namirenje stečajnih vjerovnika I. višeg isplatnog reda iz reda radnika u potpunosti novčanom isplatom. </w:t>
      </w:r>
    </w:p>
    <w:p w:rsidRDefault="003013FA" w:rsidP="003013FA" w:rsidR="003013FA">
      <w:pPr>
        <w:spacing w:before="60"/>
        <w:ind w:firstLine="720"/>
        <w:jc w:val="both"/>
      </w:pPr>
      <w:r>
        <w:t>Republika Hrvatska bit će kao stečajni vjerovnik I. višeg isplatnog reda namirena u novcu za glavnicu tražbine, dok će namirenje tražbina za pripadnu zateznu kamatu ostvariti nenovčanim namirenjem - prijenosom tog dijela tražbina u temeljni kapital.</w:t>
      </w:r>
    </w:p>
    <w:p w:rsidRDefault="003013FA" w:rsidP="003013FA" w:rsidR="003013FA">
      <w:pPr>
        <w:spacing w:before="60"/>
        <w:ind w:firstLine="720"/>
        <w:jc w:val="both"/>
      </w:pPr>
      <w:r>
        <w:t>Stečajni vjerovnici II. višeg isplatnog reda dobit će isplatu 100% glavnice sadržane u iznosu utvrđene tražbine. Samo tri vjerovnika, koji su uz glavnicu imali i zateznu kamatu u sastavu utvrđene tražbine, bit će za iznos zatezne kamate podvrgnuti mjeri smanjenja, odnosno otpisa obveze stečajnog dužnika.</w:t>
      </w:r>
    </w:p>
    <w:p w:rsidRDefault="003013FA" w:rsidP="003013FA" w:rsidR="003013FA">
      <w:pPr>
        <w:spacing w:before="60"/>
        <w:ind w:firstLine="720"/>
        <w:jc w:val="both"/>
      </w:pPr>
      <w:r>
        <w:t xml:space="preserve">Republika Hrvatska će za svoje tražbine prema II. višem isplatnom redu u dijelu kojega čini 33,33% glavnice biti namirena u novcu, a s ostatkom od 66,67% glavnice i iznosom zateznih kamata taj će se vjerovnik nenovčano namiriti stjecanjem dionica društva stečajnog dužnika. </w:t>
      </w:r>
    </w:p>
    <w:p w:rsidRDefault="003013FA" w:rsidP="003013FA" w:rsidR="003013FA">
      <w:pPr>
        <w:spacing w:before="60"/>
        <w:ind w:firstLine="720"/>
        <w:jc w:val="both"/>
      </w:pPr>
      <w:r>
        <w:t>Nakon</w:t>
      </w:r>
      <w:r w:rsidRPr="001344DC">
        <w:t xml:space="preserve"> namirenja stečajnih vjerovnika, </w:t>
      </w:r>
      <w:r>
        <w:t>stečajni dužnik bit će</w:t>
      </w:r>
      <w:r w:rsidRPr="001344DC">
        <w:t xml:space="preserve"> oslobođen svih svojih obveza u visini od 93,4 milijuna kuna.</w:t>
      </w:r>
    </w:p>
    <w:p w:rsidRDefault="003013FA" w:rsidP="003013FA" w:rsidR="003013FA">
      <w:pPr>
        <w:spacing w:before="60"/>
        <w:ind w:firstLine="720"/>
        <w:jc w:val="both"/>
      </w:pPr>
      <w:r>
        <w:t>Mjere sanacije stečajnog dužnika, koje istovremeno imaju i učinak nenovčanog namirenja stečajnog vjerovnika Republike Hrvatske, provodit će se u tri temeljne faze:</w:t>
      </w:r>
    </w:p>
    <w:p w:rsidRDefault="003013FA" w:rsidP="003013FA" w:rsidR="003013FA">
      <w:pPr>
        <w:spacing w:before="60"/>
        <w:ind w:firstLine="720"/>
        <w:jc w:val="both"/>
      </w:pPr>
      <w:r>
        <w:t>- u prvoj fazi dolazi do povećanja temeljnog kapitala unosom dijela tražbina Republike Hrvatske, tako da će temeljni kapital iznositi 63,47 milijun kuna</w:t>
      </w:r>
    </w:p>
    <w:p w:rsidRDefault="003013FA" w:rsidP="003013FA" w:rsidR="003013FA">
      <w:pPr>
        <w:spacing w:before="60"/>
        <w:ind w:firstLine="720"/>
        <w:jc w:val="both"/>
      </w:pPr>
      <w:r>
        <w:t>- u drugoj fazi, radi pokrića prenesenih gubitaka, provodit će se smanjenje temeljnog kapitala na novi nominalni iznos od 2.732.250 kuna i to tako što će se nominalni iznos jedne dionice smanjiti sa 300,00 kn na 10,00 kn</w:t>
      </w:r>
    </w:p>
    <w:p w:rsidRDefault="003013FA" w:rsidP="003013FA" w:rsidR="003013FA">
      <w:pPr>
        <w:spacing w:before="60"/>
        <w:ind w:firstLine="720"/>
        <w:jc w:val="both"/>
      </w:pPr>
      <w:r>
        <w:t>- u trećoj fazi</w:t>
      </w:r>
      <w:r w:rsidRPr="001344DC">
        <w:t xml:space="preserve"> provest će se ulaganje u povećanje temeljnog kap</w:t>
      </w:r>
      <w:r>
        <w:t>itala društva stečajnog dužnika</w:t>
      </w:r>
      <w:r w:rsidRPr="001344DC">
        <w:t xml:space="preserve"> uplatom u novcu</w:t>
      </w:r>
      <w:r>
        <w:t>,</w:t>
      </w:r>
      <w:r w:rsidRPr="001344DC">
        <w:t xml:space="preserve"> koju uplatu će izvršiti izabrani ponuditelj PBZ CROATIA OSIGURANJE d.d. s iznosom od 29.900.000,00 kuna.</w:t>
      </w:r>
    </w:p>
    <w:p w:rsidRDefault="003013FA" w:rsidP="003013FA" w:rsidR="003013FA">
      <w:pPr>
        <w:spacing w:before="60"/>
        <w:ind w:firstLine="720"/>
        <w:jc w:val="both"/>
      </w:pPr>
      <w:r w:rsidRPr="001344DC">
        <w:t>Iz spomenutog iznosa povećanja temeljnog kapitala bit će izvršene ispl</w:t>
      </w:r>
      <w:r>
        <w:t>ate svim stečajnim vjerovnicima</w:t>
      </w:r>
      <w:r w:rsidRPr="001344DC">
        <w:t xml:space="preserve"> u roku od 3 dana od pravomoćnosti upisa povećanja temeljnog kapitala u sudski registar Trgovačkog suda u Splitu.</w:t>
      </w:r>
    </w:p>
    <w:p w:rsidRDefault="003013FA" w:rsidP="003013FA" w:rsidR="003013FA">
      <w:pPr>
        <w:spacing w:before="60"/>
        <w:ind w:firstLine="720"/>
        <w:jc w:val="both"/>
      </w:pPr>
      <w:r w:rsidRPr="001344DC">
        <w:t>Nakon svega, stečajni dužnik imat će u vlasničkoj strukturi i nadalje sve postojeće dioničare te dva nova dioničara – Republiku Hrvatsku, temeljem unesenih tražbina i time stečenih dionica i PBZ CROATIA OSIGURANJE d.d., koji će imati udjela od 91,62</w:t>
      </w:r>
      <w:r>
        <w:t>%</w:t>
      </w:r>
      <w:r w:rsidRPr="001344DC">
        <w:t xml:space="preserve"> u temeljnom kapitalu društva stečajnog dužnika.</w:t>
      </w:r>
    </w:p>
    <w:p w:rsidRDefault="003013FA" w:rsidP="003013FA" w:rsidR="003013FA">
      <w:pPr>
        <w:spacing w:before="60"/>
        <w:ind w:firstLine="720"/>
        <w:jc w:val="both"/>
      </w:pPr>
      <w:r w:rsidRPr="001344DC">
        <w:t>Za pristupanje raspravi vjerovnika o stečajnom planu i za glasovanje o njegovom prihvaćanju bilo je potrebno pribaviti izjave razlučnog i stečajnog vjerovnika Republike Hrvatske, koje izjave su i pribavljene i nalaze se u stečajnom spisu.</w:t>
      </w:r>
    </w:p>
    <w:p w:rsidRDefault="003013FA" w:rsidP="003013FA" w:rsidR="003013FA">
      <w:pPr>
        <w:spacing w:before="60"/>
        <w:ind w:firstLine="720"/>
        <w:jc w:val="both"/>
      </w:pPr>
      <w:r w:rsidRPr="001344DC">
        <w:t>Glasovanje o stečajnom planu provodit će se po skupinama, u koje su vjerovnici podijeljeni u skladu s pravilima utvrđenim Stečajnim zakonom, a uzimajući u obzir razlike u gospodarskom položaju pojedine skupine vjerovnika u odnosu prema stečajnom dužniku.</w:t>
      </w:r>
    </w:p>
    <w:p w:rsidRDefault="003013FA" w:rsidP="003013FA" w:rsidR="003013FA">
      <w:pPr>
        <w:spacing w:before="60"/>
        <w:ind w:firstLine="720"/>
        <w:jc w:val="both"/>
      </w:pPr>
      <w:r>
        <w:t>Osim potrebne većine glasova, odnosno tražbina, za prihvaćanje stečajnog plana potrebno je u svakoj od skupina ostvariti potrebnu natpolovičnu većinu vjerovnika koji su glasovali za prihvaćanje stečajnog plana.</w:t>
      </w:r>
    </w:p>
    <w:p w:rsidRDefault="003013FA" w:rsidP="003013FA" w:rsidR="003013FA">
      <w:pPr>
        <w:spacing w:before="60"/>
        <w:ind w:firstLine="720"/>
        <w:jc w:val="both"/>
      </w:pPr>
      <w:r>
        <w:t>Predlažem svim vjerovnicima, da stečajni plan, takav kako je predložen, rasprave i glasuju za njegovo prihvaćanje.˝</w:t>
      </w:r>
    </w:p>
    <w:p w:rsidRDefault="00E278C6" w:rsidP="00E278C6" w:rsidR="00E278C6" w:rsidRPr="009766F3">
      <w:pPr>
        <w:spacing w:before="200"/>
        <w:jc w:val="both"/>
      </w:pPr>
      <w:r w:rsidRPr="009766F3">
        <w:tab/>
      </w:r>
      <w:r w:rsidR="009D3E5B">
        <w:t xml:space="preserve">Nitko od nazočnih vjerovnika nije imao nikakvih pitanja ili primjedbi na predloženi stečajni plan pa je ovaj sud raspravnim zaključkom zaključio ročište za </w:t>
      </w:r>
      <w:r w:rsidR="00D35FDE" w:rsidRPr="009766F3">
        <w:t>rasp</w:t>
      </w:r>
      <w:r w:rsidR="001E653F" w:rsidRPr="009766F3">
        <w:t>ravljanje o stečajnom planu</w:t>
      </w:r>
      <w:r w:rsidR="00D35FDE" w:rsidRPr="009766F3">
        <w:t xml:space="preserve"> i </w:t>
      </w:r>
      <w:r w:rsidR="009D3E5B">
        <w:t>spojio</w:t>
      </w:r>
      <w:r w:rsidR="00D35FDE" w:rsidRPr="009766F3">
        <w:t xml:space="preserve"> </w:t>
      </w:r>
      <w:r w:rsidRPr="009766F3">
        <w:t>ročišt</w:t>
      </w:r>
      <w:r w:rsidR="009D3E5B">
        <w:t>e</w:t>
      </w:r>
      <w:r w:rsidRPr="009766F3">
        <w:t xml:space="preserve"> za raspravljanje sa ročištem za glasovanje o stečajnom planu.</w:t>
      </w:r>
    </w:p>
    <w:p w:rsidRDefault="00303AC2" w:rsidP="00D35FDE" w:rsidR="00303AC2">
      <w:pPr>
        <w:spacing w:after="200" w:before="200"/>
        <w:ind w:firstLine="720"/>
        <w:jc w:val="both"/>
      </w:pPr>
      <w:r>
        <w:t xml:space="preserve">U prvom redu valja navesti da se u ovom stečajnom postupku imaju primijeniti odredbe članaka 303.-355 </w:t>
      </w:r>
      <w:r w:rsidRPr="009D3E5B">
        <w:t xml:space="preserve">Stečajnog zakona („Narodne novine“ </w:t>
      </w:r>
      <w:r>
        <w:t>71/15 i 104/17; dalje SZ/15</w:t>
      </w:r>
      <w:r w:rsidRPr="009D3E5B">
        <w:t>)</w:t>
      </w:r>
      <w:r>
        <w:t>, iako je riječ o postupku započetom prije 1. rujna 2015., a sve temeljem odredbe članka 441. stavka 2. SZ/15.</w:t>
      </w:r>
    </w:p>
    <w:p w:rsidRDefault="00D35FDE" w:rsidP="00303AC2" w:rsidR="0095424F" w:rsidRPr="009D3E5B">
      <w:pPr>
        <w:spacing w:after="200" w:before="200"/>
        <w:ind w:firstLine="720"/>
        <w:jc w:val="both"/>
      </w:pPr>
      <w:r w:rsidRPr="009766F3">
        <w:t xml:space="preserve">Po utvrđivanju </w:t>
      </w:r>
      <w:r w:rsidR="00E278C6" w:rsidRPr="009766F3">
        <w:t>popis</w:t>
      </w:r>
      <w:r w:rsidRPr="009766F3">
        <w:t>a</w:t>
      </w:r>
      <w:r w:rsidR="00E278C6" w:rsidRPr="009766F3">
        <w:t xml:space="preserve"> vjerovnika i prav</w:t>
      </w:r>
      <w:r w:rsidRPr="009766F3">
        <w:t>a</w:t>
      </w:r>
      <w:r w:rsidR="00E278C6" w:rsidRPr="009766F3">
        <w:t xml:space="preserve"> glasa koja im pripadaju sukladno odredbi čl</w:t>
      </w:r>
      <w:r w:rsidR="004505A6" w:rsidRPr="009766F3">
        <w:t>anka</w:t>
      </w:r>
      <w:r w:rsidR="00E278C6" w:rsidRPr="009766F3">
        <w:t xml:space="preserve"> 325. </w:t>
      </w:r>
      <w:r w:rsidR="00303AC2">
        <w:t>SZ/15</w:t>
      </w:r>
      <w:r w:rsidRPr="009D3E5B">
        <w:t>, održano je glasovanje o stečajnom</w:t>
      </w:r>
      <w:r w:rsidR="003D3050" w:rsidRPr="009D3E5B">
        <w:t xml:space="preserve"> </w:t>
      </w:r>
      <w:r w:rsidRPr="009D3E5B">
        <w:t xml:space="preserve">planu od </w:t>
      </w:r>
      <w:r w:rsidR="003013FA" w:rsidRPr="009D3E5B">
        <w:t>14. rujna</w:t>
      </w:r>
      <w:r w:rsidRPr="009D3E5B">
        <w:t xml:space="preserve"> 201</w:t>
      </w:r>
      <w:r w:rsidR="003013FA" w:rsidRPr="009D3E5B">
        <w:t>8</w:t>
      </w:r>
      <w:r w:rsidR="004505A6" w:rsidRPr="009D3E5B">
        <w:t>.</w:t>
      </w:r>
      <w:r w:rsidRPr="009D3E5B">
        <w:t xml:space="preserve"> </w:t>
      </w:r>
    </w:p>
    <w:p w:rsidRDefault="00491DD9" w:rsidP="00303AC2" w:rsidR="00A864A9" w:rsidRPr="009766F3">
      <w:pPr>
        <w:spacing w:before="200"/>
        <w:ind w:firstLine="708"/>
        <w:jc w:val="both"/>
        <w:rPr>
          <w:rFonts w:eastAsiaTheme="minorHAnsi"/>
        </w:rPr>
      </w:pPr>
      <w:r w:rsidRPr="009D3E5B">
        <w:t>N</w:t>
      </w:r>
      <w:r w:rsidR="000A698E" w:rsidRPr="009D3E5B">
        <w:t xml:space="preserve">a ročištu </w:t>
      </w:r>
      <w:r w:rsidR="00EE77D2" w:rsidRPr="009D3E5B">
        <w:t>za glasovanje o stečajnom planu</w:t>
      </w:r>
      <w:r w:rsidR="002E42FC" w:rsidRPr="009D3E5B">
        <w:t xml:space="preserve"> ovaj</w:t>
      </w:r>
      <w:r w:rsidR="002E42FC" w:rsidRPr="009766F3">
        <w:t xml:space="preserve"> s</w:t>
      </w:r>
      <w:r w:rsidR="00A864A9" w:rsidRPr="009766F3">
        <w:rPr>
          <w:rFonts w:eastAsiaTheme="minorHAnsi"/>
        </w:rPr>
        <w:t xml:space="preserve">ud utvrdio </w:t>
      </w:r>
      <w:r w:rsidR="004505A6" w:rsidRPr="009766F3">
        <w:rPr>
          <w:rFonts w:eastAsiaTheme="minorHAnsi"/>
        </w:rPr>
        <w:t xml:space="preserve">je </w:t>
      </w:r>
      <w:r w:rsidR="00A864A9" w:rsidRPr="009766F3">
        <w:rPr>
          <w:rFonts w:eastAsiaTheme="minorHAnsi"/>
        </w:rPr>
        <w:t>da su vjerovnici sa potrebnim većinama prihvatili stečajni plan, o</w:t>
      </w:r>
      <w:r w:rsidR="00FB267D" w:rsidRPr="009766F3">
        <w:rPr>
          <w:rFonts w:eastAsiaTheme="minorHAnsi"/>
        </w:rPr>
        <w:t xml:space="preserve">bzirom da je u svakoj od </w:t>
      </w:r>
      <w:r w:rsidR="003013FA">
        <w:rPr>
          <w:rFonts w:eastAsiaTheme="minorHAnsi"/>
        </w:rPr>
        <w:t>3</w:t>
      </w:r>
      <w:r w:rsidR="00FB267D" w:rsidRPr="009766F3">
        <w:rPr>
          <w:rFonts w:eastAsiaTheme="minorHAnsi"/>
        </w:rPr>
        <w:t xml:space="preserve"> skupin</w:t>
      </w:r>
      <w:r w:rsidR="003013FA">
        <w:rPr>
          <w:rFonts w:eastAsiaTheme="minorHAnsi"/>
        </w:rPr>
        <w:t>e</w:t>
      </w:r>
      <w:r w:rsidR="00FB267D" w:rsidRPr="009766F3">
        <w:rPr>
          <w:rFonts w:eastAsiaTheme="minorHAnsi"/>
        </w:rPr>
        <w:t xml:space="preserve"> za prihvaćanje stečajnog plana glasovala potrebna većina vjerovnika </w:t>
      </w:r>
      <w:r w:rsidR="00A864A9" w:rsidRPr="009766F3">
        <w:rPr>
          <w:rFonts w:eastAsiaTheme="minorHAnsi"/>
        </w:rPr>
        <w:t>iz članka 330.</w:t>
      </w:r>
      <w:r w:rsidR="009E1E87">
        <w:rPr>
          <w:rFonts w:eastAsiaTheme="minorHAnsi"/>
        </w:rPr>
        <w:t xml:space="preserve"> SZ/15.</w:t>
      </w:r>
    </w:p>
    <w:p w:rsidRDefault="003013FA" w:rsidP="00303AC2" w:rsidR="003013FA">
      <w:pPr>
        <w:spacing w:before="200"/>
        <w:ind w:firstLine="709"/>
        <w:jc w:val="both"/>
        <w:rPr>
          <w:rFonts w:eastAsiaTheme="minorHAnsi"/>
        </w:rPr>
      </w:pPr>
      <w:r>
        <w:rPr>
          <w:rFonts w:eastAsiaTheme="minorHAnsi"/>
        </w:rPr>
        <w:t>U 1. skupini (koju čine 34 utvrđena</w:t>
      </w:r>
      <w:r w:rsidR="00E35FB7" w:rsidRPr="009766F3">
        <w:rPr>
          <w:rFonts w:eastAsiaTheme="minorHAnsi"/>
        </w:rPr>
        <w:t xml:space="preserve"> vjerovnika s ukupno utvrđenim iznosom tražbina od </w:t>
      </w:r>
      <w:r>
        <w:rPr>
          <w:rFonts w:eastAsiaTheme="minorHAnsi"/>
        </w:rPr>
        <w:t xml:space="preserve">3.069.337,25 kn) glasovanju su </w:t>
      </w:r>
      <w:r w:rsidR="00E35FB7" w:rsidRPr="009766F3">
        <w:rPr>
          <w:rFonts w:eastAsiaTheme="minorHAnsi"/>
        </w:rPr>
        <w:t>pristupi</w:t>
      </w:r>
      <w:r>
        <w:rPr>
          <w:rFonts w:eastAsiaTheme="minorHAnsi"/>
        </w:rPr>
        <w:t>la</w:t>
      </w:r>
      <w:r w:rsidR="00E35FB7" w:rsidRPr="009766F3">
        <w:rPr>
          <w:rFonts w:eastAsiaTheme="minorHAnsi"/>
        </w:rPr>
        <w:t xml:space="preserve"> </w:t>
      </w:r>
      <w:r>
        <w:rPr>
          <w:rFonts w:eastAsiaTheme="minorHAnsi"/>
        </w:rPr>
        <w:t>32</w:t>
      </w:r>
      <w:r w:rsidR="00E35FB7" w:rsidRPr="009766F3">
        <w:rPr>
          <w:rFonts w:eastAsiaTheme="minorHAnsi"/>
        </w:rPr>
        <w:t xml:space="preserve"> vjerovnika, od kojih </w:t>
      </w:r>
      <w:r>
        <w:rPr>
          <w:rFonts w:eastAsiaTheme="minorHAnsi"/>
        </w:rPr>
        <w:t>su</w:t>
      </w:r>
      <w:r w:rsidR="00E35FB7" w:rsidRPr="009766F3">
        <w:rPr>
          <w:rFonts w:eastAsiaTheme="minorHAnsi"/>
        </w:rPr>
        <w:t xml:space="preserve"> ZA prihvaćanje stečajnog plana glasoval</w:t>
      </w:r>
      <w:r>
        <w:rPr>
          <w:rFonts w:eastAsiaTheme="minorHAnsi"/>
        </w:rPr>
        <w:t>a 3</w:t>
      </w:r>
      <w:r w:rsidR="00E35FB7" w:rsidRPr="009766F3">
        <w:rPr>
          <w:rFonts w:eastAsiaTheme="minorHAnsi"/>
        </w:rPr>
        <w:t xml:space="preserve">2 vjerovnika (s ukupno utvrđenim iznosom tražbina od </w:t>
      </w:r>
      <w:r>
        <w:rPr>
          <w:rFonts w:eastAsiaTheme="minorHAnsi"/>
        </w:rPr>
        <w:t>2.946.020,99</w:t>
      </w:r>
      <w:r w:rsidR="00E35FB7" w:rsidRPr="009766F3">
        <w:rPr>
          <w:rFonts w:eastAsiaTheme="minorHAnsi"/>
        </w:rPr>
        <w:t xml:space="preserve"> kn), </w:t>
      </w:r>
      <w:r>
        <w:rPr>
          <w:rFonts w:eastAsiaTheme="minorHAnsi"/>
        </w:rPr>
        <w:t xml:space="preserve">a </w:t>
      </w:r>
      <w:r w:rsidR="00E35FB7" w:rsidRPr="009766F3">
        <w:rPr>
          <w:rFonts w:eastAsiaTheme="minorHAnsi"/>
        </w:rPr>
        <w:t xml:space="preserve">PROTIV prihvaćanja stečajnog plana </w:t>
      </w:r>
      <w:r>
        <w:rPr>
          <w:rFonts w:eastAsiaTheme="minorHAnsi"/>
        </w:rPr>
        <w:t xml:space="preserve">nije glasovao niti jedan vjerovnik ove skupine, </w:t>
      </w:r>
      <w:r w:rsidRPr="003013FA">
        <w:rPr>
          <w:rFonts w:eastAsiaTheme="minorHAnsi"/>
        </w:rPr>
        <w:t>slijedom čega je utvrđ</w:t>
      </w:r>
      <w:r>
        <w:rPr>
          <w:rFonts w:eastAsiaTheme="minorHAnsi"/>
        </w:rPr>
        <w:t>eno da je stečajni plan u toj (1</w:t>
      </w:r>
      <w:r w:rsidRPr="003013FA">
        <w:rPr>
          <w:rFonts w:eastAsiaTheme="minorHAnsi"/>
        </w:rPr>
        <w:t>.) skupini vjerovnika prihvaćen.</w:t>
      </w:r>
    </w:p>
    <w:p w:rsidRDefault="00E35FB7" w:rsidP="00303AC2" w:rsidR="00E35FB7" w:rsidRPr="009766F3">
      <w:pPr>
        <w:spacing w:before="200"/>
        <w:ind w:firstLine="709"/>
        <w:jc w:val="both"/>
        <w:rPr>
          <w:rFonts w:eastAsiaTheme="minorHAnsi"/>
        </w:rPr>
      </w:pPr>
      <w:r w:rsidRPr="009766F3">
        <w:rPr>
          <w:rFonts w:eastAsiaTheme="minorHAnsi"/>
        </w:rPr>
        <w:t>U</w:t>
      </w:r>
      <w:r w:rsidR="00EB09D9">
        <w:rPr>
          <w:rFonts w:eastAsiaTheme="minorHAnsi"/>
        </w:rPr>
        <w:t xml:space="preserve"> </w:t>
      </w:r>
      <w:r w:rsidRPr="009766F3">
        <w:rPr>
          <w:rFonts w:eastAsiaTheme="minorHAnsi"/>
        </w:rPr>
        <w:t xml:space="preserve">2. skupini (koju čini </w:t>
      </w:r>
      <w:r w:rsidR="003013FA">
        <w:rPr>
          <w:rFonts w:eastAsiaTheme="minorHAnsi"/>
        </w:rPr>
        <w:t>20</w:t>
      </w:r>
      <w:r w:rsidRPr="009766F3">
        <w:rPr>
          <w:rFonts w:eastAsiaTheme="minorHAnsi"/>
        </w:rPr>
        <w:t xml:space="preserve"> utvrđenih vjerovnika s ukupnom utvrđenim iznosom tražbina od </w:t>
      </w:r>
      <w:r w:rsidR="003013FA">
        <w:rPr>
          <w:rFonts w:eastAsiaTheme="minorHAnsi"/>
        </w:rPr>
        <w:t>1.046.054,75</w:t>
      </w:r>
      <w:r w:rsidRPr="009766F3">
        <w:rPr>
          <w:rFonts w:eastAsiaTheme="minorHAnsi"/>
        </w:rPr>
        <w:t xml:space="preserve"> kn) glasovanju je pristupilo 13 vjerovnika, od</w:t>
      </w:r>
      <w:r w:rsidR="007775B4" w:rsidRPr="009766F3">
        <w:rPr>
          <w:rFonts w:eastAsiaTheme="minorHAnsi"/>
        </w:rPr>
        <w:t xml:space="preserve"> kojih je</w:t>
      </w:r>
      <w:r w:rsidR="003013FA">
        <w:rPr>
          <w:rFonts w:eastAsiaTheme="minorHAnsi"/>
        </w:rPr>
        <w:t xml:space="preserve"> </w:t>
      </w:r>
      <w:r w:rsidRPr="009766F3">
        <w:rPr>
          <w:rFonts w:eastAsiaTheme="minorHAnsi"/>
        </w:rPr>
        <w:t>ZA prihvaćanje stečajnog plana glasovalo</w:t>
      </w:r>
      <w:r w:rsidR="007775B4" w:rsidRPr="009766F3">
        <w:rPr>
          <w:rFonts w:eastAsiaTheme="minorHAnsi"/>
        </w:rPr>
        <w:t xml:space="preserve"> </w:t>
      </w:r>
      <w:r w:rsidRPr="009766F3">
        <w:rPr>
          <w:rFonts w:eastAsiaTheme="minorHAnsi"/>
        </w:rPr>
        <w:t>13 vjerovnika (s ukupno utvrđenim iznosom tražbina od</w:t>
      </w:r>
      <w:r w:rsidR="003013FA">
        <w:rPr>
          <w:rFonts w:eastAsiaTheme="minorHAnsi"/>
        </w:rPr>
        <w:t xml:space="preserve"> 936.880,22</w:t>
      </w:r>
      <w:r w:rsidRPr="009766F3">
        <w:rPr>
          <w:rFonts w:eastAsiaTheme="minorHAnsi"/>
        </w:rPr>
        <w:t xml:space="preserve"> kn), </w:t>
      </w:r>
      <w:r w:rsidR="007775B4" w:rsidRPr="009766F3">
        <w:rPr>
          <w:rFonts w:eastAsiaTheme="minorHAnsi"/>
        </w:rPr>
        <w:t>a</w:t>
      </w:r>
      <w:r w:rsidRPr="009766F3">
        <w:rPr>
          <w:rFonts w:eastAsiaTheme="minorHAnsi"/>
        </w:rPr>
        <w:t xml:space="preserve"> PROTIV prihvaćanja stečajnog plana nije glasovao niti jedan vjerovni</w:t>
      </w:r>
      <w:r w:rsidR="003013FA">
        <w:rPr>
          <w:rFonts w:eastAsiaTheme="minorHAnsi"/>
        </w:rPr>
        <w:t>k ove skupine</w:t>
      </w:r>
      <w:r w:rsidR="007775B4" w:rsidRPr="009766F3">
        <w:rPr>
          <w:rFonts w:eastAsiaTheme="minorHAnsi"/>
        </w:rPr>
        <w:t xml:space="preserve">, slijedom čega je utvrđeno </w:t>
      </w:r>
      <w:r w:rsidR="007935DB" w:rsidRPr="009766F3">
        <w:rPr>
          <w:rFonts w:eastAsiaTheme="minorHAnsi"/>
        </w:rPr>
        <w:t>da je stečajni plan u t</w:t>
      </w:r>
      <w:r w:rsidRPr="009766F3">
        <w:rPr>
          <w:rFonts w:eastAsiaTheme="minorHAnsi"/>
        </w:rPr>
        <w:t>oj (2.) skupini vjerovnika prihvaćen.</w:t>
      </w:r>
    </w:p>
    <w:p w:rsidRDefault="007775B4" w:rsidP="007775B4" w:rsidR="007775B4" w:rsidRPr="009766F3">
      <w:pPr>
        <w:spacing w:before="260"/>
        <w:ind w:firstLine="709"/>
        <w:jc w:val="both"/>
        <w:rPr>
          <w:rFonts w:eastAsiaTheme="minorHAnsi"/>
        </w:rPr>
      </w:pPr>
      <w:r w:rsidRPr="009766F3">
        <w:rPr>
          <w:rFonts w:eastAsiaTheme="minorHAnsi"/>
        </w:rPr>
        <w:t>U 3. skupini vjerovnika (koju čin</w:t>
      </w:r>
      <w:r w:rsidR="003013FA">
        <w:rPr>
          <w:rFonts w:eastAsiaTheme="minorHAnsi"/>
        </w:rPr>
        <w:t>i</w:t>
      </w:r>
      <w:r w:rsidRPr="009766F3">
        <w:rPr>
          <w:rFonts w:eastAsiaTheme="minorHAnsi"/>
        </w:rPr>
        <w:t xml:space="preserve"> </w:t>
      </w:r>
      <w:r w:rsidR="003013FA">
        <w:rPr>
          <w:rFonts w:eastAsiaTheme="minorHAnsi"/>
        </w:rPr>
        <w:t xml:space="preserve">1 utvrđeni vjerovnik </w:t>
      </w:r>
      <w:r w:rsidRPr="009766F3">
        <w:rPr>
          <w:rFonts w:eastAsiaTheme="minorHAnsi"/>
        </w:rPr>
        <w:t xml:space="preserve">s ukupnim iznosom tražbina od </w:t>
      </w:r>
      <w:r w:rsidR="003013FA">
        <w:rPr>
          <w:rFonts w:eastAsiaTheme="minorHAnsi"/>
        </w:rPr>
        <w:t>89.319.759,29</w:t>
      </w:r>
      <w:r w:rsidRPr="009766F3">
        <w:rPr>
          <w:rFonts w:eastAsiaTheme="minorHAnsi"/>
        </w:rPr>
        <w:t xml:space="preserve"> kn) ZA prihv</w:t>
      </w:r>
      <w:r w:rsidR="003013FA">
        <w:rPr>
          <w:rFonts w:eastAsiaTheme="minorHAnsi"/>
        </w:rPr>
        <w:t>aćanje stečajnog plana glasovao je jedini vjerovnik te skupine</w:t>
      </w:r>
      <w:r w:rsidRPr="009766F3">
        <w:rPr>
          <w:rFonts w:eastAsiaTheme="minorHAnsi"/>
        </w:rPr>
        <w:t>, slijedom čega je utvrđeno</w:t>
      </w:r>
      <w:r w:rsidR="007935DB" w:rsidRPr="009766F3">
        <w:rPr>
          <w:rFonts w:eastAsiaTheme="minorHAnsi"/>
        </w:rPr>
        <w:t xml:space="preserve"> da je stečajni plan u t</w:t>
      </w:r>
      <w:r w:rsidRPr="009766F3">
        <w:rPr>
          <w:rFonts w:eastAsiaTheme="minorHAnsi"/>
        </w:rPr>
        <w:t>oj (3.) skupini vjerovnika prihvaćen.</w:t>
      </w:r>
    </w:p>
    <w:p w:rsidRDefault="000D09BE" w:rsidP="00B63E5A" w:rsidR="005E143A" w:rsidRPr="009766F3">
      <w:pPr>
        <w:spacing w:before="200"/>
        <w:ind w:firstLine="720"/>
        <w:jc w:val="both"/>
      </w:pPr>
      <w:r w:rsidRPr="009766F3">
        <w:t>Nadalje, sumarnim pregledom</w:t>
      </w:r>
      <w:r w:rsidR="003D3050">
        <w:t xml:space="preserve"> </w:t>
      </w:r>
      <w:r w:rsidRPr="009766F3">
        <w:t>rezultata</w:t>
      </w:r>
      <w:r w:rsidR="003D3050">
        <w:t xml:space="preserve"> </w:t>
      </w:r>
      <w:r w:rsidRPr="009766F3">
        <w:t>glasovanja po svim skupinama da se utv</w:t>
      </w:r>
      <w:r w:rsidR="007B4ABD">
        <w:t>rditi da je ZA plan glasovalo 46 prisutnih</w:t>
      </w:r>
      <w:r w:rsidRPr="009766F3">
        <w:t xml:space="preserve"> vjerovnika sa ukupno utvrđenim tražbinama/pravom glasa u iznosu od </w:t>
      </w:r>
      <w:r w:rsidR="007B4ABD">
        <w:t>93.202.660,50 kn</w:t>
      </w:r>
      <w:r w:rsidRPr="009766F3">
        <w:rPr>
          <w:rFonts w:eastAsiaTheme="minorHAnsi"/>
        </w:rPr>
        <w:t xml:space="preserve"> (po skupinama:</w:t>
      </w:r>
      <w:r w:rsidR="003D3050">
        <w:rPr>
          <w:rFonts w:eastAsiaTheme="minorHAnsi"/>
        </w:rPr>
        <w:t xml:space="preserve"> </w:t>
      </w:r>
      <w:r w:rsidR="007B4ABD">
        <w:t>2.946.020,99</w:t>
      </w:r>
      <w:r w:rsidRPr="009766F3">
        <w:t xml:space="preserve"> (</w:t>
      </w:r>
      <w:r w:rsidR="007B4ABD">
        <w:t>32/34</w:t>
      </w:r>
      <w:r w:rsidR="007935DB" w:rsidRPr="009766F3">
        <w:t xml:space="preserve"> vjerovnika</w:t>
      </w:r>
      <w:r w:rsidRPr="009766F3">
        <w:t>)</w:t>
      </w:r>
      <w:r w:rsidR="003D3050">
        <w:t xml:space="preserve"> </w:t>
      </w:r>
      <w:r w:rsidRPr="009766F3">
        <w:t xml:space="preserve">+ </w:t>
      </w:r>
      <w:r w:rsidR="007B4ABD">
        <w:t>936.880,22 (13/20</w:t>
      </w:r>
      <w:r w:rsidR="007935DB" w:rsidRPr="009766F3">
        <w:t xml:space="preserve"> vjerovnika</w:t>
      </w:r>
      <w:r w:rsidR="006628ED" w:rsidRPr="009766F3">
        <w:t xml:space="preserve">) + </w:t>
      </w:r>
      <w:r w:rsidR="007B4ABD">
        <w:rPr>
          <w:rFonts w:eastAsiaTheme="minorHAnsi"/>
        </w:rPr>
        <w:t>89.319.759,29</w:t>
      </w:r>
      <w:r w:rsidR="003D3050">
        <w:rPr>
          <w:rFonts w:eastAsiaTheme="minorHAnsi"/>
        </w:rPr>
        <w:t xml:space="preserve"> </w:t>
      </w:r>
      <w:r w:rsidR="007B4ABD">
        <w:rPr>
          <w:rFonts w:eastAsiaTheme="minorHAnsi"/>
        </w:rPr>
        <w:t>(1/1</w:t>
      </w:r>
      <w:r w:rsidR="007935DB" w:rsidRPr="009766F3">
        <w:rPr>
          <w:rFonts w:eastAsiaTheme="minorHAnsi"/>
        </w:rPr>
        <w:t xml:space="preserve"> vjerovnika</w:t>
      </w:r>
      <w:r w:rsidRPr="009766F3">
        <w:rPr>
          <w:rFonts w:eastAsiaTheme="minorHAnsi"/>
        </w:rPr>
        <w:t>), a</w:t>
      </w:r>
      <w:r w:rsidRPr="009766F3">
        <w:t xml:space="preserve"> PROTIV plana </w:t>
      </w:r>
      <w:r w:rsidR="007B4ABD">
        <w:t>nije glasovao niti jedan vjerovnik.</w:t>
      </w:r>
    </w:p>
    <w:p w:rsidRDefault="000D09BE" w:rsidP="00B63E5A" w:rsidR="00A85BAF" w:rsidRPr="009766F3">
      <w:pPr>
        <w:spacing w:before="200"/>
        <w:ind w:firstLine="720"/>
        <w:jc w:val="both"/>
      </w:pPr>
      <w:r w:rsidRPr="009766F3">
        <w:t>Odnosno, od svih vjerovnika</w:t>
      </w:r>
      <w:r w:rsidR="003D3050">
        <w:t xml:space="preserve"> </w:t>
      </w:r>
      <w:r w:rsidRPr="009766F3">
        <w:t>(</w:t>
      </w:r>
      <w:r w:rsidR="007B4ABD">
        <w:t>55</w:t>
      </w:r>
      <w:r w:rsidRPr="009766F3">
        <w:t xml:space="preserve">) sa ukupno utvrđenim pravom glasa u iznosu </w:t>
      </w:r>
      <w:r w:rsidR="007B4ABD">
        <w:t>93.435.151,29</w:t>
      </w:r>
      <w:r w:rsidR="007935DB" w:rsidRPr="009766F3">
        <w:t xml:space="preserve"> kn</w:t>
      </w:r>
      <w:r w:rsidR="007B4ABD">
        <w:t>, glasovanju je pristupilo 46</w:t>
      </w:r>
      <w:r w:rsidR="005E143A" w:rsidRPr="009766F3">
        <w:t xml:space="preserve"> vjerovnika (</w:t>
      </w:r>
      <w:r w:rsidR="00A85BAF" w:rsidRPr="009766F3">
        <w:t xml:space="preserve">s ukupno utvrđenim pravom glasa u iznosu od </w:t>
      </w:r>
      <w:r w:rsidR="007B4ABD">
        <w:t>93.202.660,50</w:t>
      </w:r>
      <w:r w:rsidR="007935DB" w:rsidRPr="009766F3">
        <w:t xml:space="preserve"> kn</w:t>
      </w:r>
      <w:r w:rsidR="005E143A" w:rsidRPr="009766F3">
        <w:t>)</w:t>
      </w:r>
      <w:r w:rsidR="007B4ABD">
        <w:t xml:space="preserve"> te su svi prisutni vjerovnici glasali ZA prihvaćanje stečajnog plana, a PROTIV prihvaćanja stečajnog plana nije glasao nijedan vjerovnik.</w:t>
      </w:r>
    </w:p>
    <w:p w:rsidRDefault="00A864A9" w:rsidP="00A864A9" w:rsidR="00A864A9" w:rsidRPr="009766F3">
      <w:pPr>
        <w:spacing w:before="200"/>
        <w:ind w:firstLine="708"/>
        <w:jc w:val="both"/>
        <w:rPr>
          <w:rFonts w:eastAsiaTheme="minorHAnsi"/>
        </w:rPr>
      </w:pPr>
      <w:r w:rsidRPr="009766F3">
        <w:rPr>
          <w:rFonts w:eastAsiaTheme="minorHAnsi"/>
        </w:rPr>
        <w:t>Nakon što su stečajni plan prihvatili vjerovnici</w:t>
      </w:r>
      <w:r w:rsidR="00351238" w:rsidRPr="009766F3">
        <w:rPr>
          <w:rFonts w:eastAsiaTheme="minorHAnsi"/>
        </w:rPr>
        <w:t xml:space="preserve"> potrebitom većinom</w:t>
      </w:r>
      <w:r w:rsidRPr="009766F3">
        <w:rPr>
          <w:rFonts w:eastAsiaTheme="minorHAnsi"/>
        </w:rPr>
        <w:t>, sud je u smislu od</w:t>
      </w:r>
      <w:r w:rsidR="009E1E87">
        <w:rPr>
          <w:rFonts w:eastAsiaTheme="minorHAnsi"/>
        </w:rPr>
        <w:t xml:space="preserve">redbe članka 334. stavka 2. </w:t>
      </w:r>
      <w:r w:rsidR="007B4ABD">
        <w:rPr>
          <w:rFonts w:eastAsiaTheme="minorHAnsi"/>
        </w:rPr>
        <w:t>SZ/15</w:t>
      </w:r>
      <w:r w:rsidRPr="009766F3">
        <w:rPr>
          <w:rFonts w:eastAsiaTheme="minorHAnsi"/>
        </w:rPr>
        <w:t xml:space="preserve"> saslušao stečajn</w:t>
      </w:r>
      <w:r w:rsidR="007B4ABD">
        <w:rPr>
          <w:rFonts w:eastAsiaTheme="minorHAnsi"/>
        </w:rPr>
        <w:t>og upravitelja</w:t>
      </w:r>
      <w:r w:rsidRPr="009766F3">
        <w:rPr>
          <w:rFonts w:eastAsiaTheme="minorHAnsi"/>
        </w:rPr>
        <w:t xml:space="preserve"> i nazočne članove Odbora vjerovnika.</w:t>
      </w:r>
    </w:p>
    <w:p w:rsidRDefault="007B4ABD" w:rsidP="007B4ABD" w:rsidR="007B4ABD" w:rsidRPr="000B1ACA">
      <w:pPr>
        <w:spacing w:before="200"/>
        <w:ind w:firstLine="708"/>
        <w:jc w:val="both"/>
      </w:pPr>
      <w:r>
        <w:t>Stečajni upravitelj Ivo Bučan je naveo: ˝</w:t>
      </w:r>
      <w:r w:rsidRPr="000B1ACA">
        <w:t xml:space="preserve">U svojstvu stečajnog upravitelja stečajnog dužnika </w:t>
      </w:r>
      <w:r>
        <w:t>Modra špilja d.d. u stečaju</w:t>
      </w:r>
      <w:r w:rsidRPr="000B1ACA">
        <w:t>, izjavljujem da stečajni dužnik pristaje na stečajni plan sa svim izmjenama, kako su ga danas prihvatili stečajni i razlučni vjerovnici.</w:t>
      </w:r>
    </w:p>
    <w:p w:rsidRDefault="007B4ABD" w:rsidP="007B4ABD" w:rsidR="007B4ABD" w:rsidRPr="000B1ACA">
      <w:pPr>
        <w:spacing w:before="80"/>
        <w:ind w:firstLine="720"/>
        <w:jc w:val="both"/>
      </w:pPr>
      <w:r w:rsidRPr="000B1ACA">
        <w:t>U Pripremnoj osnovi stečajnog plana dana je usporedba namirenja vjerovnika za slučaj da stečajnog plana nema u odnosu na namirenje istih vjerovnika u uvjetima stečajnog</w:t>
      </w:r>
      <w:r>
        <w:t xml:space="preserve"> plana, koja usporedba pokazuje</w:t>
      </w:r>
      <w:r w:rsidRPr="000B1ACA">
        <w:t xml:space="preserve"> da je namirenje predviđeno stečajnim planom povoljnije za sve skupine vjerovnika.</w:t>
      </w:r>
      <w:r>
        <w:t>˝</w:t>
      </w:r>
    </w:p>
    <w:p w:rsidRDefault="007B4ABD" w:rsidP="007B4ABD" w:rsidR="00A864A9" w:rsidRPr="009766F3">
      <w:pPr>
        <w:spacing w:before="200"/>
        <w:jc w:val="both"/>
        <w:rPr>
          <w:rFonts w:eastAsiaTheme="minorHAnsi"/>
        </w:rPr>
      </w:pPr>
      <w:r>
        <w:tab/>
        <w:t xml:space="preserve">Nazočni članovi Odbora vjerovnika Zvonimira Orešić Jaguljnjak, Dane Pavičić i Tonka Ivčević naveli su kako u cijelosti ostaju kod mišljenja Odbora vjerovnika sa sjednice održane 20. svibnja 2019. te se u cijelosti pridružuju očitovanju stečajnog upravitelja koje je </w:t>
      </w:r>
      <w:r w:rsidR="00A864A9" w:rsidRPr="009766F3">
        <w:rPr>
          <w:rFonts w:eastAsiaTheme="minorHAnsi"/>
        </w:rPr>
        <w:t>dano na ročištu za glasovanje o stečajnom planu.</w:t>
      </w:r>
    </w:p>
    <w:p w:rsidRDefault="00A864A9" w:rsidP="00A864A9" w:rsidR="000D09BE" w:rsidRPr="009766F3">
      <w:pPr>
        <w:spacing w:before="200"/>
        <w:ind w:firstLine="708"/>
        <w:jc w:val="both"/>
        <w:rPr>
          <w:rFonts w:eastAsiaTheme="minorHAnsi"/>
        </w:rPr>
      </w:pPr>
      <w:r w:rsidRPr="009766F3">
        <w:rPr>
          <w:rFonts w:eastAsiaTheme="minorHAnsi"/>
        </w:rPr>
        <w:t>Nakon saslušanja stečajn</w:t>
      </w:r>
      <w:r w:rsidR="007B4ABD">
        <w:rPr>
          <w:rFonts w:eastAsiaTheme="minorHAnsi"/>
        </w:rPr>
        <w:t>og upravitelja</w:t>
      </w:r>
      <w:r w:rsidRPr="009766F3">
        <w:rPr>
          <w:rFonts w:eastAsiaTheme="minorHAnsi"/>
        </w:rPr>
        <w:t xml:space="preserve"> i članova Odbora vjerovnika</w:t>
      </w:r>
      <w:r w:rsidR="004505A6" w:rsidRPr="009766F3">
        <w:rPr>
          <w:rFonts w:eastAsiaTheme="minorHAnsi"/>
        </w:rPr>
        <w:t xml:space="preserve"> (sukladno </w:t>
      </w:r>
      <w:r w:rsidR="0092570F" w:rsidRPr="009766F3">
        <w:rPr>
          <w:rFonts w:eastAsiaTheme="minorHAnsi"/>
        </w:rPr>
        <w:t>odre</w:t>
      </w:r>
      <w:r w:rsidR="00317DE9" w:rsidRPr="009766F3">
        <w:rPr>
          <w:rFonts w:eastAsiaTheme="minorHAnsi"/>
        </w:rPr>
        <w:t>d</w:t>
      </w:r>
      <w:r w:rsidR="0092570F" w:rsidRPr="009766F3">
        <w:rPr>
          <w:rFonts w:eastAsiaTheme="minorHAnsi"/>
        </w:rPr>
        <w:t xml:space="preserve">bi članka 334. stavka 2. </w:t>
      </w:r>
      <w:r w:rsidR="00303AC2">
        <w:rPr>
          <w:rFonts w:eastAsiaTheme="minorHAnsi"/>
        </w:rPr>
        <w:t>SZ/15</w:t>
      </w:r>
      <w:r w:rsidR="004505A6" w:rsidRPr="009766F3">
        <w:rPr>
          <w:rFonts w:eastAsiaTheme="minorHAnsi"/>
        </w:rPr>
        <w:t>)</w:t>
      </w:r>
      <w:r w:rsidRPr="009766F3">
        <w:rPr>
          <w:rFonts w:eastAsiaTheme="minorHAnsi"/>
        </w:rPr>
        <w:t xml:space="preserve">, sud je raspravnim rješenjem </w:t>
      </w:r>
      <w:r w:rsidR="00474C83" w:rsidRPr="009766F3">
        <w:t xml:space="preserve">(na ročištu za glasovanje o stečajnom planu), </w:t>
      </w:r>
      <w:r w:rsidRPr="009766F3">
        <w:rPr>
          <w:rFonts w:eastAsiaTheme="minorHAnsi"/>
        </w:rPr>
        <w:t>potvrdio predmetni stečajni plan</w:t>
      </w:r>
      <w:r w:rsidR="000D09BE" w:rsidRPr="009766F3">
        <w:rPr>
          <w:rFonts w:eastAsiaTheme="minorHAnsi"/>
        </w:rPr>
        <w:t>.</w:t>
      </w:r>
    </w:p>
    <w:p w:rsidRDefault="00A864A9" w:rsidP="00303AC2" w:rsidR="00CB1286" w:rsidRPr="00CB1286">
      <w:pPr>
        <w:spacing w:before="200"/>
        <w:ind w:firstLine="720"/>
        <w:jc w:val="both"/>
        <w:rPr>
          <w:rFonts w:eastAsiaTheme="minorHAnsi"/>
        </w:rPr>
      </w:pPr>
      <w:r w:rsidRPr="009766F3">
        <w:rPr>
          <w:rFonts w:eastAsiaTheme="minorHAnsi"/>
        </w:rPr>
        <w:t xml:space="preserve">Naime, u fazi prethodnog ispitivanja stečajnog plana ovaj sud </w:t>
      </w:r>
      <w:r w:rsidR="003B0C10" w:rsidRPr="009766F3">
        <w:rPr>
          <w:rFonts w:eastAsiaTheme="minorHAnsi"/>
        </w:rPr>
        <w:t xml:space="preserve">je utvrdio </w:t>
      </w:r>
      <w:r w:rsidRPr="009766F3">
        <w:rPr>
          <w:rFonts w:eastAsiaTheme="minorHAnsi"/>
        </w:rPr>
        <w:t>da su poštivane zakonske odredbe o pravu na p</w:t>
      </w:r>
      <w:r w:rsidR="009E1E87">
        <w:rPr>
          <w:rFonts w:eastAsiaTheme="minorHAnsi"/>
        </w:rPr>
        <w:t>odnošenje plana (članak 304. SZ/15</w:t>
      </w:r>
      <w:r w:rsidRPr="009766F3">
        <w:rPr>
          <w:rFonts w:eastAsiaTheme="minorHAnsi"/>
        </w:rPr>
        <w:t xml:space="preserve">), </w:t>
      </w:r>
      <w:r w:rsidR="004505A6" w:rsidRPr="009766F3">
        <w:rPr>
          <w:rFonts w:eastAsiaTheme="minorHAnsi"/>
        </w:rPr>
        <w:t>sadržaju stečajnog plana (članci</w:t>
      </w:r>
      <w:r w:rsidRPr="009766F3">
        <w:rPr>
          <w:rFonts w:eastAsiaTheme="minorHAnsi"/>
        </w:rPr>
        <w:t xml:space="preserve"> 305. </w:t>
      </w:r>
      <w:r w:rsidR="00292334" w:rsidRPr="009766F3">
        <w:rPr>
          <w:rFonts w:eastAsiaTheme="minorHAnsi"/>
        </w:rPr>
        <w:t>-</w:t>
      </w:r>
      <w:r w:rsidRPr="009766F3">
        <w:rPr>
          <w:rFonts w:eastAsiaTheme="minorHAnsi"/>
        </w:rPr>
        <w:t xml:space="preserve"> 307. SZ</w:t>
      </w:r>
      <w:r w:rsidR="009E1E87">
        <w:rPr>
          <w:rFonts w:eastAsiaTheme="minorHAnsi"/>
        </w:rPr>
        <w:t>/15</w:t>
      </w:r>
      <w:r w:rsidRPr="009766F3">
        <w:rPr>
          <w:rFonts w:eastAsiaTheme="minorHAnsi"/>
        </w:rPr>
        <w:t>)</w:t>
      </w:r>
      <w:r w:rsidR="00292334" w:rsidRPr="009766F3">
        <w:rPr>
          <w:rFonts w:eastAsiaTheme="minorHAnsi"/>
        </w:rPr>
        <w:t xml:space="preserve">, razvrstavanju sudionika u </w:t>
      </w:r>
      <w:r w:rsidR="009E1E87">
        <w:rPr>
          <w:rFonts w:eastAsiaTheme="minorHAnsi"/>
        </w:rPr>
        <w:t>stečajnom planu (članak 308. SZ/15</w:t>
      </w:r>
      <w:r w:rsidR="00292334" w:rsidRPr="009766F3">
        <w:rPr>
          <w:rFonts w:eastAsiaTheme="minorHAnsi"/>
        </w:rPr>
        <w:t>), pravima razlu</w:t>
      </w:r>
      <w:r w:rsidR="009E1E87">
        <w:rPr>
          <w:rFonts w:eastAsiaTheme="minorHAnsi"/>
        </w:rPr>
        <w:t>čnih vjerovnika (članak 309. SZ/15</w:t>
      </w:r>
      <w:r w:rsidR="00292334" w:rsidRPr="009766F3">
        <w:rPr>
          <w:rFonts w:eastAsiaTheme="minorHAnsi"/>
        </w:rPr>
        <w:t>), pravima steča</w:t>
      </w:r>
      <w:r w:rsidR="009E1E87">
        <w:rPr>
          <w:rFonts w:eastAsiaTheme="minorHAnsi"/>
        </w:rPr>
        <w:t>jnih vjerovnika (članak 310. SZ/15</w:t>
      </w:r>
      <w:r w:rsidR="00292334" w:rsidRPr="009766F3">
        <w:rPr>
          <w:rFonts w:eastAsiaTheme="minorHAnsi"/>
        </w:rPr>
        <w:t>), načelu jednakog postupanja prema svim sudionicima (članak 312.</w:t>
      </w:r>
      <w:r w:rsidR="009E1E87">
        <w:rPr>
          <w:rFonts w:eastAsiaTheme="minorHAnsi"/>
        </w:rPr>
        <w:t xml:space="preserve"> SZ/15</w:t>
      </w:r>
      <w:r w:rsidR="00292334" w:rsidRPr="009766F3">
        <w:rPr>
          <w:rFonts w:eastAsiaTheme="minorHAnsi"/>
        </w:rPr>
        <w:t>) te odredbe o reguliranju stvarno</w:t>
      </w:r>
      <w:r w:rsidR="009E1E87">
        <w:rPr>
          <w:rFonts w:eastAsiaTheme="minorHAnsi"/>
        </w:rPr>
        <w:t>pravnih odnosa (članak 314. SZ/15</w:t>
      </w:r>
      <w:r w:rsidR="00292334" w:rsidRPr="009766F3">
        <w:rPr>
          <w:rFonts w:eastAsiaTheme="minorHAnsi"/>
        </w:rPr>
        <w:t>).</w:t>
      </w:r>
    </w:p>
    <w:p w:rsidRDefault="00021A8B" w:rsidP="00303AC2" w:rsidR="00021A8B" w:rsidRPr="009766F3">
      <w:pPr>
        <w:spacing w:before="200"/>
        <w:jc w:val="both"/>
      </w:pPr>
      <w:r w:rsidRPr="009766F3">
        <w:tab/>
        <w:t>U slučaju kada ne postoje okolnost</w:t>
      </w:r>
      <w:r w:rsidR="00303AC2">
        <w:t>i</w:t>
      </w:r>
      <w:r w:rsidRPr="009766F3">
        <w:t xml:space="preserve"> za odbacivanjem stečajnog plana ili uskrate njegove potvrde po službenoj dužnost od strane suda, sav sadržaj tako prihvaćenog stečajnog plana odraz je slobodne volje stečajnih vjerovnika, kojim oni izražavaju interes da kroz njega zaštite svoje tražbine na povoljniji način (ovršna ispr</w:t>
      </w:r>
      <w:r w:rsidR="00303AC2">
        <w:t xml:space="preserve">ava) nego li što bi to bilo na ˝klasični –jednostavniji˝ </w:t>
      </w:r>
      <w:r w:rsidRPr="009766F3">
        <w:t xml:space="preserve">način unovčenjem dužnikove imovine. </w:t>
      </w:r>
    </w:p>
    <w:p w:rsidRDefault="00021A8B" w:rsidP="00303AC2" w:rsidR="00021A8B" w:rsidRPr="009766F3">
      <w:pPr>
        <w:spacing w:before="200"/>
        <w:jc w:val="both"/>
      </w:pPr>
      <w:r w:rsidRPr="009766F3">
        <w:tab/>
        <w:t xml:space="preserve">Mogućnost da </w:t>
      </w:r>
      <w:r w:rsidR="001363E6" w:rsidRPr="009766F3">
        <w:t>dužnik</w:t>
      </w:r>
      <w:r w:rsidRPr="009766F3">
        <w:t xml:space="preserve"> preoblikovanjem kroz stečajni plan </w:t>
      </w:r>
      <w:r w:rsidR="005B0C89" w:rsidRPr="009766F3">
        <w:t>započ</w:t>
      </w:r>
      <w:r w:rsidR="005B0C89">
        <w:t>n</w:t>
      </w:r>
      <w:r w:rsidR="005B0C89" w:rsidRPr="009766F3">
        <w:t>e</w:t>
      </w:r>
      <w:r w:rsidRPr="009766F3">
        <w:t xml:space="preserve"> i svoje uspješno poslovanje (nako</w:t>
      </w:r>
      <w:r w:rsidR="00303AC2">
        <w:t>n dugogodišnje ˝proizvodnje˝</w:t>
      </w:r>
      <w:r w:rsidRPr="009766F3">
        <w:t xml:space="preserve"> gubitaka) u nespornom je interesu kako lokalne</w:t>
      </w:r>
      <w:r w:rsidR="00303AC2">
        <w:t>,</w:t>
      </w:r>
      <w:r w:rsidRPr="009766F3">
        <w:t xml:space="preserve"> tako i šire društvene zajednice, a ne samo stečajnih vjerovnika. </w:t>
      </w:r>
    </w:p>
    <w:p w:rsidRDefault="001363E6" w:rsidP="00303AC2" w:rsidR="00021A8B" w:rsidRPr="009766F3">
      <w:pPr>
        <w:spacing w:before="200"/>
        <w:jc w:val="both"/>
      </w:pPr>
      <w:r w:rsidRPr="009766F3">
        <w:rPr>
          <w:rFonts w:eastAsiaTheme="minorHAnsi"/>
        </w:rPr>
        <w:tab/>
      </w:r>
      <w:r w:rsidR="00021A8B" w:rsidRPr="009766F3">
        <w:rPr>
          <w:rFonts w:eastAsiaTheme="minorHAnsi"/>
        </w:rPr>
        <w:t xml:space="preserve">Slijedom ranije navedenog, a </w:t>
      </w:r>
      <w:r w:rsidR="00021A8B" w:rsidRPr="009766F3">
        <w:t>temeljem odredbe članka 334. SZ</w:t>
      </w:r>
      <w:r w:rsidR="009E1E87">
        <w:t>/15</w:t>
      </w:r>
      <w:r w:rsidR="00303AC2">
        <w:t>,</w:t>
      </w:r>
      <w:r w:rsidR="00021A8B" w:rsidRPr="009766F3">
        <w:t xml:space="preserve"> odlu</w:t>
      </w:r>
      <w:r w:rsidR="00303AC2">
        <w:t>čeno je kao u izreci ovog rješenja.</w:t>
      </w:r>
    </w:p>
    <w:p w:rsidRDefault="002353F2" w:rsidP="009C5F4B" w:rsidR="0058272A" w:rsidRPr="009766F3">
      <w:pPr>
        <w:spacing w:before="240"/>
        <w:jc w:val="center"/>
      </w:pPr>
      <w:r w:rsidRPr="009766F3">
        <w:t>U  Splitu</w:t>
      </w:r>
      <w:r w:rsidR="003D3050">
        <w:t xml:space="preserve"> </w:t>
      </w:r>
      <w:r w:rsidR="00303AC2">
        <w:t>16. srpnja 2019</w:t>
      </w:r>
      <w:r w:rsidR="00621E4A" w:rsidRPr="009766F3">
        <w:t>.</w:t>
      </w:r>
    </w:p>
    <w:p w:rsidRDefault="00621E4A" w:rsidP="009C5F4B" w:rsidR="00E4692E" w:rsidRPr="009766F3">
      <w:pPr>
        <w:spacing w:before="240"/>
        <w:ind w:left="6372"/>
        <w:jc w:val="center"/>
      </w:pPr>
      <w:r w:rsidRPr="009766F3">
        <w:t>Sutkinja</w:t>
      </w:r>
    </w:p>
    <w:p w:rsidRDefault="00621E4A" w:rsidP="0094096C" w:rsidR="0031760F">
      <w:pPr>
        <w:ind w:left="6372"/>
        <w:jc w:val="center"/>
      </w:pPr>
      <w:r w:rsidRPr="009766F3">
        <w:t>Ana Golub Gruić</w:t>
      </w:r>
      <w:r w:rsidR="0031760F">
        <w:t>, v.r.</w:t>
      </w:r>
    </w:p>
    <w:p w:rsidRDefault="0031760F" w:rsidP="008832A6" w:rsidR="0031760F">
      <w:pPr>
        <w:jc w:val="right"/>
      </w:pPr>
      <w:r>
        <w:t>za točnost otpravka – ovlašteni službenik</w:t>
      </w:r>
    </w:p>
    <w:p w:rsidRDefault="0031760F" w:rsidP="008832A6" w:rsidR="0031760F">
      <w:pPr>
        <w:ind w:firstLine="708" w:left="4956"/>
        <w:jc w:val="center"/>
      </w:pPr>
      <w:r>
        <w:t>Ana Bosančić</w:t>
      </w:r>
    </w:p>
    <w:p w:rsidRDefault="00F61F11" w:rsidP="00D11DCC" w:rsidR="00F61F11" w:rsidRPr="009766F3">
      <w:pPr>
        <w:ind w:left="6373"/>
        <w:jc w:val="center"/>
      </w:pPr>
    </w:p>
    <w:p w:rsidRDefault="00F926E0" w:rsidP="0080444D" w:rsidR="00F926E0" w:rsidRPr="009766F3">
      <w:pPr>
        <w:spacing w:before="160"/>
        <w:jc w:val="both"/>
        <w:rPr>
          <w:lang w:eastAsia="en-US"/>
        </w:rPr>
      </w:pPr>
    </w:p>
    <w:p w:rsidRDefault="00621E4A" w:rsidP="0080444D" w:rsidR="0080444D" w:rsidRPr="009766F3">
      <w:pPr>
        <w:spacing w:before="160"/>
        <w:jc w:val="both"/>
        <w:rPr>
          <w:lang w:eastAsia="en-US"/>
        </w:rPr>
      </w:pPr>
      <w:r w:rsidRPr="009766F3">
        <w:rPr>
          <w:lang w:eastAsia="en-US"/>
        </w:rPr>
        <w:t>Uputa o pravnom lijeku</w:t>
      </w:r>
      <w:r w:rsidR="0080444D" w:rsidRPr="009766F3">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26578" w:rsidR="00926578" w:rsidRPr="009766F3">
      <w:pPr>
        <w:jc w:val="both"/>
      </w:pPr>
    </w:p>
    <w:sectPr w:rsidSect="00EA69AE" w:rsidR="00926578" w:rsidRPr="009766F3">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4ABD" w:rsidR="007B4ABD">
      <w:r>
        <w:separator/>
      </w:r>
    </w:p>
  </w:endnote>
  <w:endnote w:id="0" w:type="continuationSeparator">
    <w:p w:rsidRDefault="007B4ABD" w:rsidR="007B4A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4ABD" w:rsidR="007B4ABD">
      <w:r>
        <w:separator/>
      </w:r>
    </w:p>
  </w:footnote>
  <w:footnote w:id="0" w:type="continuationSeparator">
    <w:p w:rsidRDefault="007B4ABD" w:rsidR="007B4A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4ABD" w:rsidR="007B4A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w:t>
    </w:r>
    <w:r>
      <w:rPr>
        <w:rStyle w:val="Brojstranice"/>
      </w:rPr>
      <w:fldChar w:fldCharType="end"/>
    </w:r>
  </w:p>
  <w:p w:rsidRDefault="007B4ABD" w:rsidR="007B4A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4ABD" w:rsidR="007B4A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160D">
      <w:rPr>
        <w:rStyle w:val="Brojstranice"/>
        <w:noProof/>
      </w:rPr>
      <w:t>12</w:t>
    </w:r>
    <w:r>
      <w:rPr>
        <w:rStyle w:val="Brojstranice"/>
      </w:rPr>
      <w:fldChar w:fldCharType="end"/>
    </w:r>
  </w:p>
  <w:p w:rsidRDefault="007B4ABD" w:rsidP="0080444D" w:rsidR="007B4ABD">
    <w:pPr>
      <w:pStyle w:val="Zaglavlje"/>
      <w:jc w:val="right"/>
    </w:pPr>
    <w:r>
      <w:tab/>
      <w:t>Poslovni broj: 11.St-113/2014-</w:t>
    </w:r>
    <w:r w:rsidR="00303AC2">
      <w:t>347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316C4F"/>
    <w:multiLevelType w:val="hybridMultilevel"/>
    <w:tmpl w:val="BD90B20A"/>
    <w:lvl w:tplc="0409000F" w:ilvl="0">
      <w:start w:val="1"/>
      <w:numFmt w:val="decimal"/>
      <w:lvlText w:val="%1."/>
      <w:lvlJc w:val="left"/>
      <w:pPr>
        <w:tabs>
          <w:tab w:pos="1080" w:val="num"/>
        </w:tabs>
        <w:ind w:hanging="360" w:left="1080"/>
      </w:p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4C10CF3"/>
    <w:multiLevelType w:val="hybridMultilevel"/>
    <w:tmpl w:val="79006B44"/>
    <w:lvl w:tplc="3086D622" w:ilvl="0">
      <w:start w:val="1"/>
      <w:numFmt w:val="lowerLetter"/>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9553F61"/>
    <w:multiLevelType w:val="hybridMultilevel"/>
    <w:tmpl w:val="DE528C3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F693EB4"/>
    <w:multiLevelType w:val="hybridMultilevel"/>
    <w:tmpl w:val="9374309A"/>
    <w:lvl w:tplc="42484D36" w:ilvl="0">
      <w:start w:val="35"/>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23913259"/>
    <w:multiLevelType w:val="hybridMultilevel"/>
    <w:tmpl w:val="B6C67330"/>
    <w:lvl w:tplc="98846ECA" w:ilvl="0">
      <w:start w:val="3"/>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30BE1842"/>
    <w:multiLevelType w:val="hybridMultilevel"/>
    <w:tmpl w:val="AEA694A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6A46F71"/>
    <w:multiLevelType w:val="hybridMultilevel"/>
    <w:tmpl w:val="AC1AF47A"/>
    <w:lvl w:tplc="2A30C26E"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0">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455343E0"/>
    <w:multiLevelType w:val="hybridMultilevel"/>
    <w:tmpl w:val="D44ACD3E"/>
    <w:lvl w:tplc="15F0165E"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2">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4FF76E11"/>
    <w:multiLevelType w:val="multilevel"/>
    <w:tmpl w:val="99943F3A"/>
    <w:lvl w:ilvl="0">
      <w:start w:val="1"/>
      <w:numFmt w:val="decimal"/>
      <w:pStyle w:val="Poglavlja"/>
      <w:lvlText w:val="%1."/>
      <w:lvlJc w:val="left"/>
      <w:pPr>
        <w:ind w:hanging="360" w:left="720"/>
      </w:pPr>
      <w:rPr>
        <w:rFonts w:hint="default"/>
        <w:b/>
      </w:rPr>
    </w:lvl>
    <w:lvl w:ilvl="1">
      <w:start w:val="1"/>
      <w:numFmt w:val="decimal"/>
      <w:isLgl/>
      <w:lvlText w:val="%1.%2."/>
      <w:lvlJc w:val="left"/>
      <w:pPr>
        <w:ind w:hanging="720" w:left="1146"/>
      </w:pPr>
      <w:rPr>
        <w:rFonts w:hint="default"/>
        <w:b/>
        <w:i w:val="false"/>
      </w:rPr>
    </w:lvl>
    <w:lvl w:ilvl="2">
      <w:start w:val="1"/>
      <w:numFmt w:val="decimal"/>
      <w:isLgl/>
      <w:lvlText w:val="%1.%2.%3."/>
      <w:lvlJc w:val="left"/>
      <w:pPr>
        <w:ind w:hanging="1080" w:left="144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800" w:left="216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520" w:left="2880"/>
      </w:pPr>
      <w:rPr>
        <w:rFonts w:hint="default"/>
      </w:rPr>
    </w:lvl>
  </w:abstractNum>
  <w:abstractNum w:abstractNumId="14">
    <w:nsid w:val="506D2355"/>
    <w:multiLevelType w:val="hybridMultilevel"/>
    <w:tmpl w:val="29DC3C9C"/>
    <w:lvl w:tplc="041A0017" w:ilvl="0">
      <w:start w:val="1"/>
      <w:numFmt w:val="low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93167E5"/>
    <w:multiLevelType w:val="hybridMultilevel"/>
    <w:tmpl w:val="5748BAFA"/>
    <w:lvl w:tplc="CC14CB8E" w:ilvl="0">
      <w:start w:val="1"/>
      <w:numFmt w:val="upperRoman"/>
      <w:lvlText w:val="%1."/>
      <w:lvlJc w:val="left"/>
      <w:pPr>
        <w:ind w:hanging="720" w:left="108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B714B67"/>
    <w:multiLevelType w:val="hybridMultilevel"/>
    <w:tmpl w:val="7BFABC66"/>
    <w:lvl w:tplc="342845B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0061C9C"/>
    <w:multiLevelType w:val="hybridMultilevel"/>
    <w:tmpl w:val="AC12E404"/>
    <w:lvl w:tplc="6234EB0C" w:ilvl="0">
      <w:start w:val="3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8">
    <w:nsid w:val="62BC1A2F"/>
    <w:multiLevelType w:val="hybridMultilevel"/>
    <w:tmpl w:val="5B42595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2D70E84"/>
    <w:multiLevelType w:val="hybridMultilevel"/>
    <w:tmpl w:val="5D5296B4"/>
    <w:lvl w:tplc="8B1AFCDE" w:ilvl="0">
      <w:start w:val="1"/>
      <w:numFmt w:val="low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0">
    <w:nsid w:val="63F45CAE"/>
    <w:multiLevelType w:val="hybridMultilevel"/>
    <w:tmpl w:val="170A5F4E"/>
    <w:lvl w:tplc="9D4281FC" w:ilvl="0">
      <w:start w:val="1"/>
      <w:numFmt w:val="low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2">
    <w:nsid w:val="6C990220"/>
    <w:multiLevelType w:val="hybridMultilevel"/>
    <w:tmpl w:val="A9884ED6"/>
    <w:lvl w:tplc="CACA2DC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76EC089A"/>
    <w:multiLevelType w:val="hybridMultilevel"/>
    <w:tmpl w:val="E9DC1BB2"/>
    <w:lvl w:tplc="FBC8A9AC"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AEE6071"/>
    <w:multiLevelType w:val="hybridMultilevel"/>
    <w:tmpl w:val="7590712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CE245FD"/>
    <w:multiLevelType w:val="hybridMultilevel"/>
    <w:tmpl w:val="6C206208"/>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
  </w:num>
  <w:num w:numId="2">
    <w:abstractNumId w:val="12"/>
  </w:num>
  <w:num w:numId="3">
    <w:abstractNumId w:val="4"/>
  </w:num>
  <w:num w:numId="4">
    <w:abstractNumId w:val="10"/>
  </w:num>
  <w:num w:numId="5">
    <w:abstractNumId w:val="9"/>
  </w:num>
  <w:num w:numId="6">
    <w:abstractNumId w:val="21"/>
  </w:num>
  <w:num w:numId="7">
    <w:abstractNumId w:val="6"/>
  </w:num>
  <w:num w:numId="8">
    <w:abstractNumId w:val="0"/>
  </w:num>
  <w:num w:numId="9">
    <w:abstractNumId w:val="16"/>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20"/>
  </w:num>
  <w:num w:numId="16">
    <w:abstractNumId w:val="14"/>
  </w:num>
  <w:num w:numId="17">
    <w:abstractNumId w:val="18"/>
  </w:num>
  <w:num w:numId="18">
    <w:abstractNumId w:val="3"/>
  </w:num>
  <w:num w:numId="19">
    <w:abstractNumId w:val="24"/>
  </w:num>
  <w:num w:numId="20">
    <w:abstractNumId w:val="2"/>
  </w:num>
  <w:num w:numId="21">
    <w:abstractNumId w:val="19"/>
  </w:num>
  <w:num w:numId="22">
    <w:abstractNumId w:val="5"/>
  </w:num>
  <w:num w:numId="23">
    <w:abstractNumId w:val="22"/>
  </w:num>
  <w:num w:numId="24">
    <w:abstractNumId w:val="17"/>
  </w:num>
  <w:num w:numId="25">
    <w:abstractNumId w:val="7"/>
  </w:num>
  <w:num w:numId="26">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ocumentProtection w:enforcement="false" w:edit="readOnly"/>
  <w:defaultTabStop w:val="708"/>
  <w:hyphenationZone w:val="425"/>
  <w:noPunctuationKerning/>
  <w:characterSpacingControl w:val="doNotCompress"/>
  <w:savePreviewPicture/>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048B3"/>
    <w:rsid w:val="00004D41"/>
    <w:rsid w:val="00007AAB"/>
    <w:rsid w:val="0002022C"/>
    <w:rsid w:val="00021A8B"/>
    <w:rsid w:val="00031C76"/>
    <w:rsid w:val="000366F3"/>
    <w:rsid w:val="000419A9"/>
    <w:rsid w:val="000446EE"/>
    <w:rsid w:val="000470CF"/>
    <w:rsid w:val="00050C33"/>
    <w:rsid w:val="0006193C"/>
    <w:rsid w:val="00071918"/>
    <w:rsid w:val="000744FE"/>
    <w:rsid w:val="00075D9F"/>
    <w:rsid w:val="000872AB"/>
    <w:rsid w:val="000959BC"/>
    <w:rsid w:val="00095B7A"/>
    <w:rsid w:val="00095F0E"/>
    <w:rsid w:val="000A0A4F"/>
    <w:rsid w:val="000A698E"/>
    <w:rsid w:val="000A78CB"/>
    <w:rsid w:val="000C0835"/>
    <w:rsid w:val="000C0A57"/>
    <w:rsid w:val="000C3B37"/>
    <w:rsid w:val="000C6EF3"/>
    <w:rsid w:val="000D074F"/>
    <w:rsid w:val="000D09BE"/>
    <w:rsid w:val="000D4F8D"/>
    <w:rsid w:val="000D545C"/>
    <w:rsid w:val="000D5807"/>
    <w:rsid w:val="000F08F8"/>
    <w:rsid w:val="000F0CB6"/>
    <w:rsid w:val="000F2506"/>
    <w:rsid w:val="000F2C30"/>
    <w:rsid w:val="000F37CF"/>
    <w:rsid w:val="00111340"/>
    <w:rsid w:val="00112DBF"/>
    <w:rsid w:val="00113005"/>
    <w:rsid w:val="001212CB"/>
    <w:rsid w:val="001277FF"/>
    <w:rsid w:val="00131D4B"/>
    <w:rsid w:val="00132FB6"/>
    <w:rsid w:val="001363E6"/>
    <w:rsid w:val="00136BF1"/>
    <w:rsid w:val="00141BD1"/>
    <w:rsid w:val="00143244"/>
    <w:rsid w:val="00143F0B"/>
    <w:rsid w:val="00152583"/>
    <w:rsid w:val="001617A7"/>
    <w:rsid w:val="00167F71"/>
    <w:rsid w:val="00172390"/>
    <w:rsid w:val="001726DF"/>
    <w:rsid w:val="00173361"/>
    <w:rsid w:val="00173958"/>
    <w:rsid w:val="001811D0"/>
    <w:rsid w:val="0018532B"/>
    <w:rsid w:val="00186486"/>
    <w:rsid w:val="001A28EE"/>
    <w:rsid w:val="001A33C6"/>
    <w:rsid w:val="001B2B9B"/>
    <w:rsid w:val="001B7789"/>
    <w:rsid w:val="001C1472"/>
    <w:rsid w:val="001C1614"/>
    <w:rsid w:val="001C2F5F"/>
    <w:rsid w:val="001C58BB"/>
    <w:rsid w:val="001D0AE6"/>
    <w:rsid w:val="001D35B5"/>
    <w:rsid w:val="001D399E"/>
    <w:rsid w:val="001D3EA8"/>
    <w:rsid w:val="001E5C38"/>
    <w:rsid w:val="001E653F"/>
    <w:rsid w:val="001E7C21"/>
    <w:rsid w:val="001F2E16"/>
    <w:rsid w:val="00203642"/>
    <w:rsid w:val="0021305D"/>
    <w:rsid w:val="00214000"/>
    <w:rsid w:val="00227D09"/>
    <w:rsid w:val="0023070C"/>
    <w:rsid w:val="00230DD1"/>
    <w:rsid w:val="002353F2"/>
    <w:rsid w:val="00236202"/>
    <w:rsid w:val="00254F44"/>
    <w:rsid w:val="002575B7"/>
    <w:rsid w:val="002661D2"/>
    <w:rsid w:val="00271E86"/>
    <w:rsid w:val="0028337C"/>
    <w:rsid w:val="0028783F"/>
    <w:rsid w:val="00292334"/>
    <w:rsid w:val="00293B56"/>
    <w:rsid w:val="002941BE"/>
    <w:rsid w:val="002A2068"/>
    <w:rsid w:val="002A2A84"/>
    <w:rsid w:val="002A3A4B"/>
    <w:rsid w:val="002B32EF"/>
    <w:rsid w:val="002B368E"/>
    <w:rsid w:val="002B4B1F"/>
    <w:rsid w:val="002C043F"/>
    <w:rsid w:val="002C0D64"/>
    <w:rsid w:val="002C4664"/>
    <w:rsid w:val="002D4B4A"/>
    <w:rsid w:val="002D5C8A"/>
    <w:rsid w:val="002E0007"/>
    <w:rsid w:val="002E170E"/>
    <w:rsid w:val="002E42FC"/>
    <w:rsid w:val="002E4B81"/>
    <w:rsid w:val="002F44F7"/>
    <w:rsid w:val="002F4EE7"/>
    <w:rsid w:val="002F52A6"/>
    <w:rsid w:val="003013FA"/>
    <w:rsid w:val="00303AC2"/>
    <w:rsid w:val="00311B80"/>
    <w:rsid w:val="00313DC5"/>
    <w:rsid w:val="0031760F"/>
    <w:rsid w:val="00317DE9"/>
    <w:rsid w:val="00321532"/>
    <w:rsid w:val="00324AE3"/>
    <w:rsid w:val="003264BB"/>
    <w:rsid w:val="003339B9"/>
    <w:rsid w:val="00343701"/>
    <w:rsid w:val="00351238"/>
    <w:rsid w:val="0035154C"/>
    <w:rsid w:val="00351A91"/>
    <w:rsid w:val="00354D8F"/>
    <w:rsid w:val="00367B94"/>
    <w:rsid w:val="00371B8F"/>
    <w:rsid w:val="003747E4"/>
    <w:rsid w:val="00375708"/>
    <w:rsid w:val="00375CBB"/>
    <w:rsid w:val="003842E6"/>
    <w:rsid w:val="00390B48"/>
    <w:rsid w:val="003A15F7"/>
    <w:rsid w:val="003B0C10"/>
    <w:rsid w:val="003B17A9"/>
    <w:rsid w:val="003B36BB"/>
    <w:rsid w:val="003B7242"/>
    <w:rsid w:val="003B773E"/>
    <w:rsid w:val="003C11B3"/>
    <w:rsid w:val="003C1824"/>
    <w:rsid w:val="003C1AD5"/>
    <w:rsid w:val="003C448A"/>
    <w:rsid w:val="003C542E"/>
    <w:rsid w:val="003C7AD3"/>
    <w:rsid w:val="003D20A4"/>
    <w:rsid w:val="003D3050"/>
    <w:rsid w:val="003D3A41"/>
    <w:rsid w:val="003D4619"/>
    <w:rsid w:val="003D772F"/>
    <w:rsid w:val="003E696E"/>
    <w:rsid w:val="003F6028"/>
    <w:rsid w:val="00400BB1"/>
    <w:rsid w:val="00417C7A"/>
    <w:rsid w:val="00420538"/>
    <w:rsid w:val="00426A9C"/>
    <w:rsid w:val="0043313A"/>
    <w:rsid w:val="00434AC7"/>
    <w:rsid w:val="00440644"/>
    <w:rsid w:val="00441144"/>
    <w:rsid w:val="00442D6A"/>
    <w:rsid w:val="00446BB2"/>
    <w:rsid w:val="004505A6"/>
    <w:rsid w:val="00455BFF"/>
    <w:rsid w:val="004616B1"/>
    <w:rsid w:val="00461DA3"/>
    <w:rsid w:val="0047242C"/>
    <w:rsid w:val="00474C83"/>
    <w:rsid w:val="0049130C"/>
    <w:rsid w:val="00491DD9"/>
    <w:rsid w:val="0049253E"/>
    <w:rsid w:val="004A0D83"/>
    <w:rsid w:val="004A4992"/>
    <w:rsid w:val="004A4DF7"/>
    <w:rsid w:val="004A79C3"/>
    <w:rsid w:val="004C3270"/>
    <w:rsid w:val="004C3BCD"/>
    <w:rsid w:val="004D5EA1"/>
    <w:rsid w:val="004D7AEC"/>
    <w:rsid w:val="004E7ABF"/>
    <w:rsid w:val="004F148C"/>
    <w:rsid w:val="004F51E2"/>
    <w:rsid w:val="004F5472"/>
    <w:rsid w:val="004F644F"/>
    <w:rsid w:val="0051082F"/>
    <w:rsid w:val="00511002"/>
    <w:rsid w:val="0051160D"/>
    <w:rsid w:val="00515B50"/>
    <w:rsid w:val="00533CB7"/>
    <w:rsid w:val="00534651"/>
    <w:rsid w:val="005416D7"/>
    <w:rsid w:val="0054211C"/>
    <w:rsid w:val="00542520"/>
    <w:rsid w:val="00544359"/>
    <w:rsid w:val="00561008"/>
    <w:rsid w:val="0056483A"/>
    <w:rsid w:val="00580E50"/>
    <w:rsid w:val="00582497"/>
    <w:rsid w:val="0058272A"/>
    <w:rsid w:val="0058635B"/>
    <w:rsid w:val="00595B28"/>
    <w:rsid w:val="00597442"/>
    <w:rsid w:val="00597579"/>
    <w:rsid w:val="005B0C89"/>
    <w:rsid w:val="005B1218"/>
    <w:rsid w:val="005B14B0"/>
    <w:rsid w:val="005B37F5"/>
    <w:rsid w:val="005C605A"/>
    <w:rsid w:val="005C7070"/>
    <w:rsid w:val="005D330E"/>
    <w:rsid w:val="005E143A"/>
    <w:rsid w:val="005E2B41"/>
    <w:rsid w:val="005E4C01"/>
    <w:rsid w:val="005E7D4C"/>
    <w:rsid w:val="005F0A28"/>
    <w:rsid w:val="00601A6B"/>
    <w:rsid w:val="00603DBA"/>
    <w:rsid w:val="0060498C"/>
    <w:rsid w:val="00604FEE"/>
    <w:rsid w:val="00616ADD"/>
    <w:rsid w:val="00621E4A"/>
    <w:rsid w:val="0063220B"/>
    <w:rsid w:val="006323CB"/>
    <w:rsid w:val="0063401A"/>
    <w:rsid w:val="00635341"/>
    <w:rsid w:val="00637B50"/>
    <w:rsid w:val="00641FF5"/>
    <w:rsid w:val="0064424A"/>
    <w:rsid w:val="0064759C"/>
    <w:rsid w:val="00650A1E"/>
    <w:rsid w:val="00662327"/>
    <w:rsid w:val="006628ED"/>
    <w:rsid w:val="00664D9C"/>
    <w:rsid w:val="00666E84"/>
    <w:rsid w:val="00676977"/>
    <w:rsid w:val="00691224"/>
    <w:rsid w:val="00695C50"/>
    <w:rsid w:val="0069795B"/>
    <w:rsid w:val="006A693B"/>
    <w:rsid w:val="006A7E31"/>
    <w:rsid w:val="006B1997"/>
    <w:rsid w:val="006B3220"/>
    <w:rsid w:val="006C3BC1"/>
    <w:rsid w:val="006D2400"/>
    <w:rsid w:val="006D56CF"/>
    <w:rsid w:val="006D7B88"/>
    <w:rsid w:val="006E1513"/>
    <w:rsid w:val="006F0342"/>
    <w:rsid w:val="006F1C9C"/>
    <w:rsid w:val="006F2739"/>
    <w:rsid w:val="006F568B"/>
    <w:rsid w:val="00702855"/>
    <w:rsid w:val="007176C2"/>
    <w:rsid w:val="00721F89"/>
    <w:rsid w:val="00736EF3"/>
    <w:rsid w:val="00747D6D"/>
    <w:rsid w:val="00751D6C"/>
    <w:rsid w:val="00756114"/>
    <w:rsid w:val="00756A0C"/>
    <w:rsid w:val="00761985"/>
    <w:rsid w:val="007636AC"/>
    <w:rsid w:val="00764234"/>
    <w:rsid w:val="007655AF"/>
    <w:rsid w:val="007662C9"/>
    <w:rsid w:val="0077747E"/>
    <w:rsid w:val="00777532"/>
    <w:rsid w:val="007775B4"/>
    <w:rsid w:val="00781D97"/>
    <w:rsid w:val="00784E04"/>
    <w:rsid w:val="00785963"/>
    <w:rsid w:val="00791C78"/>
    <w:rsid w:val="007935DB"/>
    <w:rsid w:val="00796E5E"/>
    <w:rsid w:val="007970A3"/>
    <w:rsid w:val="007A1BA4"/>
    <w:rsid w:val="007A377F"/>
    <w:rsid w:val="007B46D5"/>
    <w:rsid w:val="007B4ABD"/>
    <w:rsid w:val="007B549C"/>
    <w:rsid w:val="007B5F58"/>
    <w:rsid w:val="007B5FAD"/>
    <w:rsid w:val="007C38A3"/>
    <w:rsid w:val="007C3EF8"/>
    <w:rsid w:val="007C792F"/>
    <w:rsid w:val="007C7ACF"/>
    <w:rsid w:val="007E099D"/>
    <w:rsid w:val="007E232B"/>
    <w:rsid w:val="007E7716"/>
    <w:rsid w:val="007E7D6C"/>
    <w:rsid w:val="007E7FF5"/>
    <w:rsid w:val="007F2633"/>
    <w:rsid w:val="007F5BE2"/>
    <w:rsid w:val="0080444D"/>
    <w:rsid w:val="00804DB1"/>
    <w:rsid w:val="008151DD"/>
    <w:rsid w:val="00816EA8"/>
    <w:rsid w:val="00823CBC"/>
    <w:rsid w:val="00826260"/>
    <w:rsid w:val="00830F3F"/>
    <w:rsid w:val="00844001"/>
    <w:rsid w:val="0084630D"/>
    <w:rsid w:val="00847AC0"/>
    <w:rsid w:val="00850931"/>
    <w:rsid w:val="008608B0"/>
    <w:rsid w:val="008636A6"/>
    <w:rsid w:val="00867631"/>
    <w:rsid w:val="0087222E"/>
    <w:rsid w:val="00872A16"/>
    <w:rsid w:val="0087771D"/>
    <w:rsid w:val="008A1B82"/>
    <w:rsid w:val="008A2879"/>
    <w:rsid w:val="008B127F"/>
    <w:rsid w:val="008B5A14"/>
    <w:rsid w:val="008B7ECD"/>
    <w:rsid w:val="008C07A4"/>
    <w:rsid w:val="008C0EC1"/>
    <w:rsid w:val="008C4258"/>
    <w:rsid w:val="008C5767"/>
    <w:rsid w:val="008C7AEB"/>
    <w:rsid w:val="008D6402"/>
    <w:rsid w:val="008E03FA"/>
    <w:rsid w:val="008E4C24"/>
    <w:rsid w:val="008E5D9E"/>
    <w:rsid w:val="008E79DC"/>
    <w:rsid w:val="008F3981"/>
    <w:rsid w:val="009006C0"/>
    <w:rsid w:val="00905FD9"/>
    <w:rsid w:val="009104B3"/>
    <w:rsid w:val="009137D4"/>
    <w:rsid w:val="009152A3"/>
    <w:rsid w:val="00923966"/>
    <w:rsid w:val="0092472C"/>
    <w:rsid w:val="0092570F"/>
    <w:rsid w:val="00926578"/>
    <w:rsid w:val="00927E3A"/>
    <w:rsid w:val="00930B49"/>
    <w:rsid w:val="00933F98"/>
    <w:rsid w:val="00943008"/>
    <w:rsid w:val="0094319C"/>
    <w:rsid w:val="0095424F"/>
    <w:rsid w:val="00954B49"/>
    <w:rsid w:val="009617B8"/>
    <w:rsid w:val="009626F5"/>
    <w:rsid w:val="0096430F"/>
    <w:rsid w:val="009710C9"/>
    <w:rsid w:val="009766F3"/>
    <w:rsid w:val="009779A6"/>
    <w:rsid w:val="00987E99"/>
    <w:rsid w:val="009917C6"/>
    <w:rsid w:val="00995F41"/>
    <w:rsid w:val="009969FB"/>
    <w:rsid w:val="009A0E25"/>
    <w:rsid w:val="009B03AC"/>
    <w:rsid w:val="009B3981"/>
    <w:rsid w:val="009B5832"/>
    <w:rsid w:val="009C2546"/>
    <w:rsid w:val="009C4AF6"/>
    <w:rsid w:val="009C5F4B"/>
    <w:rsid w:val="009D3E5B"/>
    <w:rsid w:val="009D61BF"/>
    <w:rsid w:val="009E1E87"/>
    <w:rsid w:val="009E5BB3"/>
    <w:rsid w:val="009E6527"/>
    <w:rsid w:val="009F3D00"/>
    <w:rsid w:val="009F59C5"/>
    <w:rsid w:val="009F7913"/>
    <w:rsid w:val="00A24D7A"/>
    <w:rsid w:val="00A25697"/>
    <w:rsid w:val="00A32237"/>
    <w:rsid w:val="00A377CF"/>
    <w:rsid w:val="00A44EE7"/>
    <w:rsid w:val="00A46BC4"/>
    <w:rsid w:val="00A4732C"/>
    <w:rsid w:val="00A50308"/>
    <w:rsid w:val="00A53477"/>
    <w:rsid w:val="00A6128C"/>
    <w:rsid w:val="00A615EF"/>
    <w:rsid w:val="00A61FEB"/>
    <w:rsid w:val="00A746DD"/>
    <w:rsid w:val="00A75332"/>
    <w:rsid w:val="00A81572"/>
    <w:rsid w:val="00A85BAF"/>
    <w:rsid w:val="00A864A9"/>
    <w:rsid w:val="00A86F94"/>
    <w:rsid w:val="00A9011E"/>
    <w:rsid w:val="00A9327F"/>
    <w:rsid w:val="00A974C7"/>
    <w:rsid w:val="00A97DF6"/>
    <w:rsid w:val="00AA009D"/>
    <w:rsid w:val="00AA2422"/>
    <w:rsid w:val="00AA660B"/>
    <w:rsid w:val="00AB3D37"/>
    <w:rsid w:val="00AB48A1"/>
    <w:rsid w:val="00AC1577"/>
    <w:rsid w:val="00AC3BA4"/>
    <w:rsid w:val="00AD03D2"/>
    <w:rsid w:val="00AD4558"/>
    <w:rsid w:val="00AD4E05"/>
    <w:rsid w:val="00AE4770"/>
    <w:rsid w:val="00AF440C"/>
    <w:rsid w:val="00B01281"/>
    <w:rsid w:val="00B054A5"/>
    <w:rsid w:val="00B064C7"/>
    <w:rsid w:val="00B10155"/>
    <w:rsid w:val="00B11540"/>
    <w:rsid w:val="00B35144"/>
    <w:rsid w:val="00B37F93"/>
    <w:rsid w:val="00B44069"/>
    <w:rsid w:val="00B55F85"/>
    <w:rsid w:val="00B5666D"/>
    <w:rsid w:val="00B63E5A"/>
    <w:rsid w:val="00B64008"/>
    <w:rsid w:val="00B729E3"/>
    <w:rsid w:val="00B746F3"/>
    <w:rsid w:val="00B80E43"/>
    <w:rsid w:val="00B92348"/>
    <w:rsid w:val="00BA1AA7"/>
    <w:rsid w:val="00BA577E"/>
    <w:rsid w:val="00BA66D4"/>
    <w:rsid w:val="00BB0E07"/>
    <w:rsid w:val="00BC2B90"/>
    <w:rsid w:val="00BC2C88"/>
    <w:rsid w:val="00BD2378"/>
    <w:rsid w:val="00BD2A32"/>
    <w:rsid w:val="00BD304C"/>
    <w:rsid w:val="00BD715C"/>
    <w:rsid w:val="00BD71E9"/>
    <w:rsid w:val="00BE7846"/>
    <w:rsid w:val="00BF6C37"/>
    <w:rsid w:val="00C03902"/>
    <w:rsid w:val="00C05EC8"/>
    <w:rsid w:val="00C06D8C"/>
    <w:rsid w:val="00C10052"/>
    <w:rsid w:val="00C13864"/>
    <w:rsid w:val="00C14AE6"/>
    <w:rsid w:val="00C16348"/>
    <w:rsid w:val="00C2235F"/>
    <w:rsid w:val="00C30FA8"/>
    <w:rsid w:val="00C31B34"/>
    <w:rsid w:val="00C363C3"/>
    <w:rsid w:val="00C4115F"/>
    <w:rsid w:val="00C5035D"/>
    <w:rsid w:val="00C54B30"/>
    <w:rsid w:val="00C62476"/>
    <w:rsid w:val="00C63186"/>
    <w:rsid w:val="00C715A8"/>
    <w:rsid w:val="00C86C66"/>
    <w:rsid w:val="00C917F2"/>
    <w:rsid w:val="00C920BD"/>
    <w:rsid w:val="00C947D0"/>
    <w:rsid w:val="00CB046E"/>
    <w:rsid w:val="00CB1286"/>
    <w:rsid w:val="00CB7E99"/>
    <w:rsid w:val="00CC0E34"/>
    <w:rsid w:val="00CC7932"/>
    <w:rsid w:val="00CE2C37"/>
    <w:rsid w:val="00CF0F5E"/>
    <w:rsid w:val="00CF11AF"/>
    <w:rsid w:val="00D072E0"/>
    <w:rsid w:val="00D11DCC"/>
    <w:rsid w:val="00D20171"/>
    <w:rsid w:val="00D21445"/>
    <w:rsid w:val="00D21790"/>
    <w:rsid w:val="00D227E0"/>
    <w:rsid w:val="00D30C71"/>
    <w:rsid w:val="00D31180"/>
    <w:rsid w:val="00D32735"/>
    <w:rsid w:val="00D35FDE"/>
    <w:rsid w:val="00D37AFB"/>
    <w:rsid w:val="00D42172"/>
    <w:rsid w:val="00D519BD"/>
    <w:rsid w:val="00D52919"/>
    <w:rsid w:val="00D553EF"/>
    <w:rsid w:val="00D57FC4"/>
    <w:rsid w:val="00D74555"/>
    <w:rsid w:val="00D75E0F"/>
    <w:rsid w:val="00D762CF"/>
    <w:rsid w:val="00D80619"/>
    <w:rsid w:val="00D85103"/>
    <w:rsid w:val="00D85508"/>
    <w:rsid w:val="00D864DD"/>
    <w:rsid w:val="00D932E3"/>
    <w:rsid w:val="00DA1E89"/>
    <w:rsid w:val="00DC60A1"/>
    <w:rsid w:val="00DD0305"/>
    <w:rsid w:val="00DE74FB"/>
    <w:rsid w:val="00DF4DBD"/>
    <w:rsid w:val="00DF7E53"/>
    <w:rsid w:val="00E00DFE"/>
    <w:rsid w:val="00E00EAC"/>
    <w:rsid w:val="00E020CF"/>
    <w:rsid w:val="00E021E4"/>
    <w:rsid w:val="00E16C1A"/>
    <w:rsid w:val="00E1741B"/>
    <w:rsid w:val="00E2220B"/>
    <w:rsid w:val="00E2381C"/>
    <w:rsid w:val="00E26BEF"/>
    <w:rsid w:val="00E278C6"/>
    <w:rsid w:val="00E27F7B"/>
    <w:rsid w:val="00E340E1"/>
    <w:rsid w:val="00E35FB7"/>
    <w:rsid w:val="00E40924"/>
    <w:rsid w:val="00E40A2E"/>
    <w:rsid w:val="00E44530"/>
    <w:rsid w:val="00E4692E"/>
    <w:rsid w:val="00E47AF0"/>
    <w:rsid w:val="00E5236E"/>
    <w:rsid w:val="00E70799"/>
    <w:rsid w:val="00E7151E"/>
    <w:rsid w:val="00E761AD"/>
    <w:rsid w:val="00E80C50"/>
    <w:rsid w:val="00E80CC7"/>
    <w:rsid w:val="00E817B4"/>
    <w:rsid w:val="00E8214B"/>
    <w:rsid w:val="00E85142"/>
    <w:rsid w:val="00E90586"/>
    <w:rsid w:val="00EA2DAB"/>
    <w:rsid w:val="00EA39DC"/>
    <w:rsid w:val="00EA69AE"/>
    <w:rsid w:val="00EA6A05"/>
    <w:rsid w:val="00EB09D9"/>
    <w:rsid w:val="00EC0715"/>
    <w:rsid w:val="00EC4E8A"/>
    <w:rsid w:val="00EC69F2"/>
    <w:rsid w:val="00ED0E61"/>
    <w:rsid w:val="00ED599F"/>
    <w:rsid w:val="00ED72AB"/>
    <w:rsid w:val="00EE1D6F"/>
    <w:rsid w:val="00EE73FA"/>
    <w:rsid w:val="00EE77D2"/>
    <w:rsid w:val="00EE7DC0"/>
    <w:rsid w:val="00EF0564"/>
    <w:rsid w:val="00EF347B"/>
    <w:rsid w:val="00F006C3"/>
    <w:rsid w:val="00F0697E"/>
    <w:rsid w:val="00F1608F"/>
    <w:rsid w:val="00F21FAE"/>
    <w:rsid w:val="00F273A5"/>
    <w:rsid w:val="00F27803"/>
    <w:rsid w:val="00F30452"/>
    <w:rsid w:val="00F3309A"/>
    <w:rsid w:val="00F362A7"/>
    <w:rsid w:val="00F40492"/>
    <w:rsid w:val="00F47870"/>
    <w:rsid w:val="00F502F0"/>
    <w:rsid w:val="00F50665"/>
    <w:rsid w:val="00F518BD"/>
    <w:rsid w:val="00F60592"/>
    <w:rsid w:val="00F61F11"/>
    <w:rsid w:val="00F63481"/>
    <w:rsid w:val="00F66A5D"/>
    <w:rsid w:val="00F66AD0"/>
    <w:rsid w:val="00F74951"/>
    <w:rsid w:val="00F769A3"/>
    <w:rsid w:val="00F87004"/>
    <w:rsid w:val="00F87D44"/>
    <w:rsid w:val="00F926E0"/>
    <w:rsid w:val="00FB21FC"/>
    <w:rsid w:val="00FB267D"/>
    <w:rsid w:val="00FC06A3"/>
    <w:rsid w:val="00FC0911"/>
    <w:rsid w:val="00FC4D83"/>
    <w:rsid w:val="00FD0F0A"/>
    <w:rsid w:val="00FD67D6"/>
    <w:rsid w:val="00FE0D10"/>
    <w:rsid w:val="00FE24F1"/>
    <w:rsid w:val="00FE2F18"/>
    <w:rsid w:val="00FF57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99" w:name="annotation text"/>
    <w:lsdException w:uiPriority="99" w:name="footer"/>
    <w:lsdException w:qFormat="true" w:unhideWhenUsed="true" w:semiHidden="true" w:name="caption"/>
    <w:lsdException w:uiPriority="99" w:name="annotation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annotation subject"/>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uiPriority w:val="9"/>
    <w:semiHidden/>
    <w:unhideWhenUsed/>
    <w:qFormat/>
    <w:rsid w:val="00BA1AA7"/>
    <w:pPr>
      <w:keepNext/>
      <w:keepLines/>
      <w:spacing w:before="40"/>
      <w:outlineLvl w:val="1"/>
    </w:pPr>
    <w:rPr>
      <w:rFonts w:cstheme="majorBidi" w:eastAsiaTheme="majorEastAsia" w:hAnsiTheme="majorHAnsi" w:asciiTheme="majorHAnsi"/>
      <w:color w:themeShade="BF" w:themeColor="accent1" w:val="365F91"/>
      <w:sz w:val="26"/>
      <w:szCs w:val="26"/>
    </w:rPr>
  </w:style>
  <w:style w:styleId="Naslov3" w:type="paragraph">
    <w:name w:val="heading 3"/>
    <w:basedOn w:val="Normal"/>
    <w:next w:val="Normal"/>
    <w:link w:val="Naslov3Char"/>
    <w:uiPriority w:val="9"/>
    <w:semiHidden/>
    <w:unhideWhenUsed/>
    <w:qFormat/>
    <w:rsid w:val="00BA1AA7"/>
    <w:pPr>
      <w:keepNext/>
      <w:keepLines/>
      <w:spacing w:before="40"/>
      <w:outlineLvl w:val="2"/>
    </w:pPr>
    <w:rPr>
      <w:rFonts w:cstheme="majorBidi" w:eastAsiaTheme="majorEastAsia" w:hAnsiTheme="majorHAnsi" w:asciiTheme="majorHAnsi"/>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link w:val="UvuenotijelotekstaChar"/>
    <w:pPr>
      <w:ind w:left="540"/>
      <w:jc w:val="both"/>
    </w:pPr>
  </w:style>
  <w:style w:styleId="Zaglavlje" w:type="paragraph">
    <w:name w:val="header"/>
    <w:basedOn w:val="Normal"/>
    <w:link w:val="ZaglavljeChar"/>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ekstbalonia" w:type="paragraph">
    <w:name w:val="Balloon Text"/>
    <w:basedOn w:val="Normal"/>
    <w:link w:val="TekstbaloniaChar"/>
    <w:rsid w:val="009626F5"/>
    <w:rPr>
      <w:rFonts w:cs="Tahoma" w:hAnsi="Tahoma" w:ascii="Tahoma"/>
      <w:sz w:val="16"/>
      <w:szCs w:val="16"/>
    </w:rPr>
  </w:style>
  <w:style w:styleId="Naglaeno" w:type="character">
    <w:name w:val="Strong"/>
    <w:uiPriority w:val="22"/>
    <w:qFormat/>
    <w:rsid w:val="00A81572"/>
    <w:rPr>
      <w:b/>
      <w:bCs/>
    </w:rPr>
  </w:style>
  <w:style w:styleId="Odlomakpopisa" w:type="paragraph">
    <w:name w:val="List Paragraph"/>
    <w:basedOn w:val="Normal"/>
    <w:link w:val="OdlomakpopisaChar"/>
    <w:uiPriority w:val="34"/>
    <w:qFormat/>
    <w:rsid w:val="000F2C30"/>
    <w:pPr>
      <w:ind w:left="720"/>
      <w:contextualSpacing/>
    </w:pPr>
  </w:style>
  <w:style w:customStyle="true" w:styleId="TijelotekstaChar" w:type="character">
    <w:name w:val="Tijelo teksta Char"/>
    <w:basedOn w:val="Zadanifontodlomka"/>
    <w:link w:val="Tijeloteksta"/>
    <w:rsid w:val="00D21445"/>
    <w:rPr>
      <w:sz w:val="24"/>
      <w:szCs w:val="24"/>
    </w:rPr>
  </w:style>
  <w:style w:styleId="Reetkatablice" w:type="table">
    <w:name w:val="Table Grid"/>
    <w:basedOn w:val="Obinatablica"/>
    <w:rsid w:val="007B5FA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A1B82"/>
    <w:rPr>
      <w:color w:val="808080"/>
      <w:bdr w:space="0" w:sz="0" w:color="auto" w:val="none"/>
      <w:shd w:fill="auto" w:color="auto" w:val="clear"/>
    </w:rPr>
  </w:style>
  <w:style w:customStyle="true" w:styleId="eSPISCCParagraphDefaultFont" w:type="character">
    <w:name w:val="eSPIS_CC_Paragraph Default Font"/>
    <w:basedOn w:val="Zadanifontodlomka"/>
    <w:rsid w:val="008A1B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1B82"/>
    <w:rPr>
      <w:bdr w:space="0" w:sz="0" w:color="auto" w:val="none"/>
      <w:shd w:fill="FFFFCC" w:color="auto" w:val="clear"/>
      <w:lang w:val="hr-HR"/>
    </w:rPr>
  </w:style>
  <w:style w:customStyle="true" w:styleId="PozadinaSvijetloCrvena" w:type="character">
    <w:name w:val="Pozadina_SvijetloCrvena"/>
    <w:basedOn w:val="eSPISCCParagraphDefaultFont"/>
    <w:rsid w:val="008A1B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1B82"/>
    <w:rPr>
      <w:rFonts w:cs="Times New Roman" w:hAnsi="Times New Roman" w:ascii="Times New Roman"/>
      <w:sz w:val="24"/>
      <w:bdr w:space="0" w:sz="0" w:color="auto" w:val="none"/>
      <w:shd w:fill="CCFFCC" w:color="auto" w:val="clear"/>
      <w:lang w:val="hr-HR"/>
    </w:rPr>
  </w:style>
  <w:style w:styleId="Bezproreda" w:type="paragraph">
    <w:name w:val="No Spacing"/>
    <w:uiPriority w:val="99"/>
    <w:qFormat/>
    <w:rsid w:val="00635341"/>
    <w:rPr>
      <w:rFonts w:eastAsia="Calibri" w:hAnsi="Calibri" w:ascii="Calibri"/>
      <w:sz w:val="22"/>
      <w:szCs w:val="22"/>
      <w:lang w:eastAsia="en-US"/>
    </w:rPr>
  </w:style>
  <w:style w:customStyle="true" w:styleId="Naslov2Char" w:type="character">
    <w:name w:val="Naslov 2 Char"/>
    <w:basedOn w:val="Zadanifontodlomka"/>
    <w:link w:val="Naslov2"/>
    <w:uiPriority w:val="9"/>
    <w:semiHidden/>
    <w:rsid w:val="00BA1AA7"/>
    <w:rPr>
      <w:rFonts w:cstheme="majorBidi" w:eastAsiaTheme="majorEastAsia" w:hAnsiTheme="majorHAnsi" w:asciiTheme="majorHAnsi"/>
      <w:color w:themeShade="BF" w:themeColor="accent1" w:val="365F91"/>
      <w:sz w:val="26"/>
      <w:szCs w:val="26"/>
    </w:rPr>
  </w:style>
  <w:style w:customStyle="true" w:styleId="Naslov3Char" w:type="character">
    <w:name w:val="Naslov 3 Char"/>
    <w:basedOn w:val="Zadanifontodlomka"/>
    <w:link w:val="Naslov3"/>
    <w:uiPriority w:val="9"/>
    <w:semiHidden/>
    <w:rsid w:val="00BA1AA7"/>
    <w:rPr>
      <w:rFonts w:cstheme="majorBidi" w:eastAsiaTheme="majorEastAsia" w:hAnsiTheme="majorHAnsi" w:asciiTheme="majorHAnsi"/>
      <w:color w:themeShade="7F" w:themeColor="accent1" w:val="243F60"/>
      <w:sz w:val="24"/>
      <w:szCs w:val="24"/>
    </w:rPr>
  </w:style>
  <w:style w:customStyle="true" w:styleId="TekstbaloniaChar" w:type="character">
    <w:name w:val="Tekst balončića Char"/>
    <w:link w:val="Tekstbalonia"/>
    <w:rsid w:val="00BA1AA7"/>
    <w:rPr>
      <w:rFonts w:cs="Tahoma" w:hAnsi="Tahoma" w:ascii="Tahoma"/>
      <w:sz w:val="16"/>
      <w:szCs w:val="16"/>
    </w:rPr>
  </w:style>
  <w:style w:styleId="Hiperveza" w:type="character">
    <w:name w:val="Hyperlink"/>
    <w:basedOn w:val="Zadanifontodlomka"/>
    <w:uiPriority w:val="99"/>
    <w:rsid w:val="00BA1AA7"/>
    <w:rPr>
      <w:color w:themeColor="hyperlink" w:val="0000FF"/>
      <w:u w:val="single"/>
    </w:rPr>
  </w:style>
  <w:style w:customStyle="true" w:styleId="Reetkatablice1" w:type="table">
    <w:name w:val="Rešetka tablice1"/>
    <w:basedOn w:val="Obinatablica"/>
    <w:next w:val="Reetkatablice"/>
    <w:uiPriority w:val="59"/>
    <w:rsid w:val="00BA1AA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vijetlareetkatablice1" w:type="table">
    <w:name w:val="Svijetla rešetka tablice1"/>
    <w:basedOn w:val="Obinatablica"/>
    <w:uiPriority w:val="40"/>
    <w:rsid w:val="00BA1AA7"/>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Reetkatablice2" w:type="table">
    <w:name w:val="Rešetka tablice2"/>
    <w:basedOn w:val="Obinatablica"/>
    <w:next w:val="Reetkatablice"/>
    <w:uiPriority w:val="59"/>
    <w:rsid w:val="00BA1AA7"/>
    <w:rPr>
      <w:rFonts w:hAnsi="Tahoma" w:ascii="Tahoma"/>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BA1AA7"/>
    <w:rPr>
      <w:rFonts w:hAnsi="Tahoma" w:ascii="Tahoma"/>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BA1AA7"/>
    <w:rPr>
      <w:rFonts w:hAnsi="Tahoma" w:ascii="Tahoma"/>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BA1AA7"/>
  </w:style>
  <w:style w:customStyle="true" w:styleId="Naslov1Char" w:type="character">
    <w:name w:val="Naslov 1 Char"/>
    <w:basedOn w:val="Zadanifontodlomka"/>
    <w:link w:val="Naslov1"/>
    <w:rsid w:val="00BA1AA7"/>
    <w:rPr>
      <w:b/>
      <w:bCs/>
      <w:sz w:val="24"/>
      <w:szCs w:val="24"/>
    </w:rPr>
  </w:style>
  <w:style w:customStyle="true" w:styleId="ZaglavljeChar" w:type="character">
    <w:name w:val="Zaglavlje Char"/>
    <w:basedOn w:val="Zadanifontodlomka"/>
    <w:link w:val="Zaglavlje"/>
    <w:rsid w:val="00BA1AA7"/>
    <w:rPr>
      <w:sz w:val="24"/>
      <w:szCs w:val="24"/>
    </w:rPr>
  </w:style>
  <w:style w:customStyle="true" w:styleId="PodnojeChar" w:type="character">
    <w:name w:val="Podnožje Char"/>
    <w:basedOn w:val="Zadanifontodlomka"/>
    <w:link w:val="Podnoje"/>
    <w:uiPriority w:val="99"/>
    <w:rsid w:val="00BA1AA7"/>
    <w:rPr>
      <w:sz w:val="24"/>
      <w:szCs w:val="24"/>
    </w:rPr>
  </w:style>
  <w:style w:customStyle="true" w:styleId="Bezpopisa11" w:type="numbering">
    <w:name w:val="Bez popisa11"/>
    <w:next w:val="Bezpopisa"/>
    <w:uiPriority w:val="99"/>
    <w:semiHidden/>
    <w:unhideWhenUsed/>
    <w:rsid w:val="00BA1AA7"/>
  </w:style>
  <w:style w:styleId="Adresaomotnice" w:type="paragraph">
    <w:name w:val="envelope address"/>
    <w:basedOn w:val="Normal"/>
    <w:rsid w:val="00BA1AA7"/>
    <w:pPr>
      <w:framePr w:hRule="exact" w:yAlign="bottom" w:xAlign="center" w:hAnchor="page" w:wrap="auto" w:hSpace="180" w:h="1980" w:w="7920"/>
      <w:ind w:left="2880"/>
    </w:pPr>
    <w:rPr>
      <w:rFonts w:cs="Arial"/>
      <w:b/>
      <w:i/>
    </w:rPr>
  </w:style>
  <w:style w:customStyle="true" w:styleId="Tijeloteksta-uvlaka3Char" w:type="character">
    <w:name w:val="Tijelo teksta - uvlaka 3 Char"/>
    <w:aliases w:val=" uvlaka 3 Char"/>
    <w:basedOn w:val="Zadanifontodlomka"/>
    <w:link w:val="Tijeloteksta-uvlaka3"/>
    <w:rsid w:val="00BA1AA7"/>
    <w:rPr>
      <w:sz w:val="24"/>
      <w:szCs w:val="24"/>
    </w:rPr>
  </w:style>
  <w:style w:customStyle="true" w:styleId="UvuenotijelotekstaChar" w:type="character">
    <w:name w:val="Uvučeno tijelo teksta Char"/>
    <w:basedOn w:val="Zadanifontodlomka"/>
    <w:link w:val="Uvuenotijeloteksta"/>
    <w:rsid w:val="00BA1AA7"/>
    <w:rPr>
      <w:sz w:val="24"/>
      <w:szCs w:val="24"/>
    </w:rPr>
  </w:style>
  <w:style w:customStyle="true" w:styleId="Tijeloteksta-uvlaka2Char" w:type="character">
    <w:name w:val="Tijelo teksta - uvlaka 2 Char"/>
    <w:aliases w:val="  uvlaka 2 Char"/>
    <w:basedOn w:val="Zadanifontodlomka"/>
    <w:link w:val="Tijeloteksta-uvlaka2"/>
    <w:rsid w:val="00BA1AA7"/>
    <w:rPr>
      <w:sz w:val="24"/>
      <w:szCs w:val="24"/>
    </w:rPr>
  </w:style>
  <w:style w:styleId="StandardWeb" w:type="paragraph">
    <w:name w:val="Normal (Web)"/>
    <w:basedOn w:val="Normal"/>
    <w:rsid w:val="00BA1AA7"/>
    <w:pPr>
      <w:spacing w:afterAutospacing="true" w:after="100" w:beforeAutospacing="true" w:before="100"/>
    </w:pPr>
  </w:style>
  <w:style w:styleId="SlijeenaHiperveza" w:type="character">
    <w:name w:val="FollowedHyperlink"/>
    <w:basedOn w:val="Zadanifontodlomka"/>
    <w:uiPriority w:val="99"/>
    <w:unhideWhenUsed/>
    <w:rsid w:val="00BA1AA7"/>
    <w:rPr>
      <w:color w:val="800080"/>
      <w:u w:val="single"/>
    </w:rPr>
  </w:style>
  <w:style w:customStyle="true" w:styleId="xl65" w:type="paragraph">
    <w:name w:val="xl65"/>
    <w:basedOn w:val="Normal"/>
    <w:rsid w:val="00BA1AA7"/>
    <w:pPr>
      <w:spacing w:afterAutospacing="true" w:after="100" w:beforeAutospacing="true" w:before="100"/>
    </w:pPr>
  </w:style>
  <w:style w:customStyle="true" w:styleId="xl66" w:type="paragraph">
    <w:name w:val="xl66"/>
    <w:basedOn w:val="Normal"/>
    <w:rsid w:val="00BA1AA7"/>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BA1AA7"/>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BA1AA7"/>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BA1AA7"/>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BA1AA7"/>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BA1AA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BA1AA7"/>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BA1AA7"/>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BA1AA7"/>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Bezpopisa111" w:type="numbering">
    <w:name w:val="Bez popisa111"/>
    <w:next w:val="Bezpopisa"/>
    <w:uiPriority w:val="99"/>
    <w:semiHidden/>
    <w:unhideWhenUsed/>
    <w:rsid w:val="00BA1AA7"/>
  </w:style>
  <w:style w:customStyle="true" w:styleId="Reetkatablice5" w:type="table">
    <w:name w:val="Rešetka tablice5"/>
    <w:basedOn w:val="Obinatablica"/>
    <w:next w:val="Reetkatablice"/>
    <w:uiPriority w:val="59"/>
    <w:rsid w:val="00BA1AA7"/>
    <w:rPr>
      <w:rFonts w:hAnsi="Tahoma" w:ascii="Tahoma"/>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1" w:type="table">
    <w:name w:val="Rešetka tablice11"/>
    <w:basedOn w:val="Obinatablica"/>
    <w:next w:val="Reetkatablice"/>
    <w:uiPriority w:val="59"/>
    <w:rsid w:val="00BA1AA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ferencakomentara" w:type="character">
    <w:name w:val="annotation reference"/>
    <w:basedOn w:val="Zadanifontodlomka"/>
    <w:uiPriority w:val="99"/>
    <w:unhideWhenUsed/>
    <w:rsid w:val="00BA1AA7"/>
    <w:rPr>
      <w:sz w:val="16"/>
      <w:szCs w:val="16"/>
    </w:rPr>
  </w:style>
  <w:style w:styleId="Tekstkomentara" w:type="paragraph">
    <w:name w:val="annotation text"/>
    <w:basedOn w:val="Normal"/>
    <w:link w:val="TekstkomentaraChar"/>
    <w:uiPriority w:val="99"/>
    <w:unhideWhenUsed/>
    <w:rsid w:val="00BA1AA7"/>
    <w:rPr>
      <w:rFonts w:hAnsi="Tahoma" w:ascii="Tahoma"/>
      <w:sz w:val="20"/>
      <w:szCs w:val="20"/>
    </w:rPr>
  </w:style>
  <w:style w:customStyle="true" w:styleId="TekstkomentaraChar" w:type="character">
    <w:name w:val="Tekst komentara Char"/>
    <w:basedOn w:val="Zadanifontodlomka"/>
    <w:link w:val="Tekstkomentara"/>
    <w:uiPriority w:val="99"/>
    <w:rsid w:val="00BA1AA7"/>
    <w:rPr>
      <w:rFonts w:hAnsi="Tahoma" w:ascii="Tahoma"/>
    </w:rPr>
  </w:style>
  <w:style w:styleId="Predmetkomentara" w:type="paragraph">
    <w:name w:val="annotation subject"/>
    <w:basedOn w:val="Tekstkomentara"/>
    <w:next w:val="Tekstkomentara"/>
    <w:link w:val="PredmetkomentaraChar"/>
    <w:uiPriority w:val="99"/>
    <w:unhideWhenUsed/>
    <w:rsid w:val="00BA1AA7"/>
    <w:rPr>
      <w:b/>
      <w:bCs/>
    </w:rPr>
  </w:style>
  <w:style w:customStyle="true" w:styleId="PredmetkomentaraChar" w:type="character">
    <w:name w:val="Predmet komentara Char"/>
    <w:basedOn w:val="TekstkomentaraChar"/>
    <w:link w:val="Predmetkomentara"/>
    <w:uiPriority w:val="99"/>
    <w:rsid w:val="00BA1AA7"/>
    <w:rPr>
      <w:rFonts w:hAnsi="Tahoma" w:ascii="Tahoma"/>
      <w:b/>
      <w:bCs/>
    </w:rPr>
  </w:style>
  <w:style w:customStyle="true" w:styleId="Poglavlja" w:type="paragraph">
    <w:name w:val="Poglavlja"/>
    <w:basedOn w:val="Odlomakpopisa"/>
    <w:link w:val="PoglavljaChar"/>
    <w:qFormat/>
    <w:rsid w:val="00BA1AA7"/>
    <w:pPr>
      <w:numPr>
        <w:numId w:val="13"/>
      </w:numPr>
      <w:jc w:val="both"/>
    </w:pPr>
    <w:rPr>
      <w:b/>
      <w:sz w:val="28"/>
      <w:szCs w:val="28"/>
    </w:rPr>
  </w:style>
  <w:style w:customStyle="true" w:styleId="OdlomakpopisaChar" w:type="character">
    <w:name w:val="Odlomak popisa Char"/>
    <w:basedOn w:val="Zadanifontodlomka"/>
    <w:link w:val="Odlomakpopisa"/>
    <w:uiPriority w:val="34"/>
    <w:rsid w:val="00BA1AA7"/>
    <w:rPr>
      <w:sz w:val="24"/>
      <w:szCs w:val="24"/>
    </w:rPr>
  </w:style>
  <w:style w:customStyle="true" w:styleId="PoglavljaChar" w:type="character">
    <w:name w:val="Poglavlja Char"/>
    <w:basedOn w:val="OdlomakpopisaChar"/>
    <w:link w:val="Poglavlja"/>
    <w:rsid w:val="00BA1AA7"/>
    <w:rPr>
      <w:b/>
      <w:sz w:val="28"/>
      <w:szCs w:val="28"/>
    </w:rPr>
  </w:style>
  <w:style w:styleId="Sadraj1" w:type="paragraph">
    <w:name w:val="toc 1"/>
    <w:basedOn w:val="Normal"/>
    <w:next w:val="Normal"/>
    <w:autoRedefine/>
    <w:uiPriority w:val="39"/>
    <w:unhideWhenUsed/>
    <w:rsid w:val="00BA1AA7"/>
    <w:pPr>
      <w:spacing w:after="100"/>
    </w:pPr>
    <w:rPr>
      <w:rFonts w:hAnsi="Tahoma" w:ascii="Tahoma"/>
      <w:sz w:val="22"/>
      <w:szCs w:val="22"/>
    </w:rPr>
  </w:style>
  <w:style w:customStyle="true" w:styleId="Svijetlareetkatablice11" w:type="table">
    <w:name w:val="Svijetla rešetka tablice11"/>
    <w:basedOn w:val="Obinatablica"/>
    <w:uiPriority w:val="40"/>
    <w:rsid w:val="00BA1AA7"/>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Reetkatablice6" w:type="table">
    <w:name w:val="Rešetka tablice6"/>
    <w:basedOn w:val="Obinatablica"/>
    <w:next w:val="Reetkatablice"/>
    <w:uiPriority w:val="59"/>
    <w:rsid w:val="00BA1AA7"/>
    <w:rPr>
      <w:rFonts w:hAnsi="Tahoma" w:ascii="Tahoma"/>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annotation text" w:uiPriority="99"/>
    <w:lsdException w:name="footer" w:uiPriority="99"/>
    <w:lsdException w:name="caption" w:qFormat="1" w:semiHidden="1" w:unhideWhenUsed="1"/>
    <w:lsdException w:name="annotation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annotation subject"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uiPriority w:val="9"/>
    <w:semiHidden/>
    <w:unhideWhenUsed/>
    <w:qFormat/>
    <w:rsid w:val="00BA1AA7"/>
    <w:pPr>
      <w:keepNext/>
      <w:keepLines/>
      <w:spacing w:before="40"/>
      <w:outlineLvl w:val="1"/>
    </w:pPr>
    <w:rPr>
      <w:rFonts w:asciiTheme="majorHAnsi" w:cstheme="majorBidi" w:eastAsiaTheme="majorEastAsia" w:hAnsiTheme="majorHAnsi"/>
      <w:color w:themeColor="accent1" w:themeShade="BF" w:val="365F91"/>
      <w:sz w:val="26"/>
      <w:szCs w:val="26"/>
    </w:rPr>
  </w:style>
  <w:style w:styleId="Naslov3" w:type="paragraph">
    <w:name w:val="heading 3"/>
    <w:basedOn w:val="Normal"/>
    <w:next w:val="Normal"/>
    <w:link w:val="Naslov3Char"/>
    <w:uiPriority w:val="9"/>
    <w:semiHidden/>
    <w:unhideWhenUsed/>
    <w:qFormat/>
    <w:rsid w:val="00BA1AA7"/>
    <w:pPr>
      <w:keepNext/>
      <w:keepLines/>
      <w:spacing w:before="40"/>
      <w:outlineLvl w:val="2"/>
    </w:pPr>
    <w:rPr>
      <w:rFonts w:asciiTheme="majorHAnsi" w:cstheme="majorBidi" w:eastAsiaTheme="majorEastAsia" w:hAnsiTheme="majorHAnsi"/>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link w:val="UvuenotijelotekstaChar"/>
    <w:pPr>
      <w:ind w:left="540"/>
      <w:jc w:val="both"/>
    </w:pPr>
  </w:style>
  <w:style w:styleId="Zaglavlje" w:type="paragraph">
    <w:name w:val="header"/>
    <w:basedOn w:val="Normal"/>
    <w:link w:val="ZaglavljeChar"/>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ekstbalonia" w:type="paragraph">
    <w:name w:val="Balloon Text"/>
    <w:basedOn w:val="Normal"/>
    <w:link w:val="TekstbaloniaChar"/>
    <w:rsid w:val="009626F5"/>
    <w:rPr>
      <w:rFonts w:ascii="Tahoma" w:cs="Tahoma" w:hAnsi="Tahoma"/>
      <w:sz w:val="16"/>
      <w:szCs w:val="16"/>
    </w:rPr>
  </w:style>
  <w:style w:styleId="Naglaeno" w:type="character">
    <w:name w:val="Strong"/>
    <w:uiPriority w:val="22"/>
    <w:qFormat/>
    <w:rsid w:val="00A81572"/>
    <w:rPr>
      <w:b/>
      <w:bCs/>
    </w:rPr>
  </w:style>
  <w:style w:styleId="Odlomakpopisa" w:type="paragraph">
    <w:name w:val="List Paragraph"/>
    <w:basedOn w:val="Normal"/>
    <w:link w:val="OdlomakpopisaChar"/>
    <w:uiPriority w:val="34"/>
    <w:qFormat/>
    <w:rsid w:val="000F2C30"/>
    <w:pPr>
      <w:ind w:left="720"/>
      <w:contextualSpacing/>
    </w:pPr>
  </w:style>
  <w:style w:customStyle="1" w:styleId="TijelotekstaChar" w:type="character">
    <w:name w:val="Tijelo teksta Char"/>
    <w:basedOn w:val="Zadanifontodlomka"/>
    <w:link w:val="Tijeloteksta"/>
    <w:rsid w:val="00D21445"/>
    <w:rPr>
      <w:sz w:val="24"/>
      <w:szCs w:val="24"/>
    </w:rPr>
  </w:style>
  <w:style w:styleId="Reetkatablice" w:type="table">
    <w:name w:val="Table Grid"/>
    <w:basedOn w:val="Obinatablica"/>
    <w:rsid w:val="007B5FA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A1B82"/>
    <w:rPr>
      <w:color w:val="808080"/>
      <w:bdr w:color="auto" w:space="0" w:sz="0" w:val="none"/>
      <w:shd w:color="auto" w:fill="auto" w:val="clear"/>
    </w:rPr>
  </w:style>
  <w:style w:customStyle="1" w:styleId="eSPISCCParagraphDefaultFont" w:type="character">
    <w:name w:val="eSPIS_CC_Paragraph Default Font"/>
    <w:basedOn w:val="Zadanifontodlomka"/>
    <w:rsid w:val="008A1B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1B82"/>
    <w:rPr>
      <w:bdr w:color="auto" w:space="0" w:sz="0" w:val="none"/>
      <w:shd w:color="auto" w:fill="FFFFCC" w:val="clear"/>
      <w:lang w:val="hr-HR"/>
    </w:rPr>
  </w:style>
  <w:style w:customStyle="1" w:styleId="PozadinaSvijetloCrvena" w:type="character">
    <w:name w:val="Pozadina_SvijetloCrvena"/>
    <w:basedOn w:val="eSPISCCParagraphDefaultFont"/>
    <w:rsid w:val="008A1B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1B82"/>
    <w:rPr>
      <w:rFonts w:ascii="Times New Roman" w:cs="Times New Roman" w:hAnsi="Times New Roman"/>
      <w:sz w:val="24"/>
      <w:bdr w:color="auto" w:space="0" w:sz="0" w:val="none"/>
      <w:shd w:color="auto" w:fill="CCFFCC" w:val="clear"/>
      <w:lang w:val="hr-HR"/>
    </w:rPr>
  </w:style>
  <w:style w:styleId="Bezproreda" w:type="paragraph">
    <w:name w:val="No Spacing"/>
    <w:uiPriority w:val="99"/>
    <w:qFormat/>
    <w:rsid w:val="00635341"/>
    <w:rPr>
      <w:rFonts w:ascii="Calibri" w:eastAsia="Calibri" w:hAnsi="Calibri"/>
      <w:sz w:val="22"/>
      <w:szCs w:val="22"/>
      <w:lang w:eastAsia="en-US"/>
    </w:rPr>
  </w:style>
  <w:style w:customStyle="1" w:styleId="Naslov2Char" w:type="character">
    <w:name w:val="Naslov 2 Char"/>
    <w:basedOn w:val="Zadanifontodlomka"/>
    <w:link w:val="Naslov2"/>
    <w:uiPriority w:val="9"/>
    <w:semiHidden/>
    <w:rsid w:val="00BA1AA7"/>
    <w:rPr>
      <w:rFonts w:asciiTheme="majorHAnsi" w:cstheme="majorBidi" w:eastAsiaTheme="majorEastAsia" w:hAnsiTheme="majorHAnsi"/>
      <w:color w:themeColor="accent1" w:themeShade="BF" w:val="365F91"/>
      <w:sz w:val="26"/>
      <w:szCs w:val="26"/>
    </w:rPr>
  </w:style>
  <w:style w:customStyle="1" w:styleId="Naslov3Char" w:type="character">
    <w:name w:val="Naslov 3 Char"/>
    <w:basedOn w:val="Zadanifontodlomka"/>
    <w:link w:val="Naslov3"/>
    <w:uiPriority w:val="9"/>
    <w:semiHidden/>
    <w:rsid w:val="00BA1AA7"/>
    <w:rPr>
      <w:rFonts w:asciiTheme="majorHAnsi" w:cstheme="majorBidi" w:eastAsiaTheme="majorEastAsia" w:hAnsiTheme="majorHAnsi"/>
      <w:color w:themeColor="accent1" w:themeShade="7F" w:val="243F60"/>
      <w:sz w:val="24"/>
      <w:szCs w:val="24"/>
    </w:rPr>
  </w:style>
  <w:style w:customStyle="1" w:styleId="TekstbaloniaChar" w:type="character">
    <w:name w:val="Tekst balončića Char"/>
    <w:link w:val="Tekstbalonia"/>
    <w:rsid w:val="00BA1AA7"/>
    <w:rPr>
      <w:rFonts w:ascii="Tahoma" w:cs="Tahoma" w:hAnsi="Tahoma"/>
      <w:sz w:val="16"/>
      <w:szCs w:val="16"/>
    </w:rPr>
  </w:style>
  <w:style w:styleId="Hiperveza" w:type="character">
    <w:name w:val="Hyperlink"/>
    <w:basedOn w:val="Zadanifontodlomka"/>
    <w:uiPriority w:val="99"/>
    <w:rsid w:val="00BA1AA7"/>
    <w:rPr>
      <w:color w:themeColor="hyperlink" w:val="0000FF"/>
      <w:u w:val="single"/>
    </w:rPr>
  </w:style>
  <w:style w:customStyle="1" w:styleId="Reetkatablice1" w:type="table">
    <w:name w:val="Rešetka tablice1"/>
    <w:basedOn w:val="Obinatablica"/>
    <w:next w:val="Reetkatablice"/>
    <w:uiPriority w:val="59"/>
    <w:rsid w:val="00BA1AA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vijetlareetkatablice1" w:type="table">
    <w:name w:val="Svijetla rešetka tablice1"/>
    <w:basedOn w:val="Obinatablica"/>
    <w:uiPriority w:val="40"/>
    <w:rsid w:val="00BA1AA7"/>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Reetkatablice2" w:type="table">
    <w:name w:val="Rešetka tablice2"/>
    <w:basedOn w:val="Obinatablica"/>
    <w:next w:val="Reetkatablice"/>
    <w:uiPriority w:val="59"/>
    <w:rsid w:val="00BA1AA7"/>
    <w:rPr>
      <w:rFonts w:ascii="Tahoma" w:hAnsi="Tahoma"/>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BA1AA7"/>
    <w:rPr>
      <w:rFonts w:ascii="Tahoma" w:hAnsi="Tahoma"/>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BA1AA7"/>
    <w:rPr>
      <w:rFonts w:ascii="Tahoma" w:hAnsi="Tahoma"/>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BA1AA7"/>
  </w:style>
  <w:style w:customStyle="1" w:styleId="Naslov1Char" w:type="character">
    <w:name w:val="Naslov 1 Char"/>
    <w:basedOn w:val="Zadanifontodlomka"/>
    <w:link w:val="Naslov1"/>
    <w:rsid w:val="00BA1AA7"/>
    <w:rPr>
      <w:b/>
      <w:bCs/>
      <w:sz w:val="24"/>
      <w:szCs w:val="24"/>
    </w:rPr>
  </w:style>
  <w:style w:customStyle="1" w:styleId="ZaglavljeChar" w:type="character">
    <w:name w:val="Zaglavlje Char"/>
    <w:basedOn w:val="Zadanifontodlomka"/>
    <w:link w:val="Zaglavlje"/>
    <w:rsid w:val="00BA1AA7"/>
    <w:rPr>
      <w:sz w:val="24"/>
      <w:szCs w:val="24"/>
    </w:rPr>
  </w:style>
  <w:style w:customStyle="1" w:styleId="PodnojeChar" w:type="character">
    <w:name w:val="Podnožje Char"/>
    <w:basedOn w:val="Zadanifontodlomka"/>
    <w:link w:val="Podnoje"/>
    <w:uiPriority w:val="99"/>
    <w:rsid w:val="00BA1AA7"/>
    <w:rPr>
      <w:sz w:val="24"/>
      <w:szCs w:val="24"/>
    </w:rPr>
  </w:style>
  <w:style w:customStyle="1" w:styleId="Bezpopisa11" w:type="numbering">
    <w:name w:val="Bez popisa11"/>
    <w:next w:val="Bezpopisa"/>
    <w:uiPriority w:val="99"/>
    <w:semiHidden/>
    <w:unhideWhenUsed/>
    <w:rsid w:val="00BA1AA7"/>
  </w:style>
  <w:style w:styleId="Adresaomotnice" w:type="paragraph">
    <w:name w:val="envelope address"/>
    <w:basedOn w:val="Normal"/>
    <w:rsid w:val="00BA1AA7"/>
    <w:pPr>
      <w:framePr w:h="1980" w:hAnchor="page" w:hRule="exact" w:hSpace="180" w:w="7920" w:wrap="auto" w:xAlign="center" w:yAlign="bottom"/>
      <w:ind w:left="2880"/>
    </w:pPr>
    <w:rPr>
      <w:rFonts w:cs="Arial"/>
      <w:b/>
      <w:i/>
    </w:rPr>
  </w:style>
  <w:style w:customStyle="1" w:styleId="Tijeloteksta-uvlaka3Char" w:type="character">
    <w:name w:val="Tijelo teksta - uvlaka 3 Char"/>
    <w:aliases w:val=" uvlaka 3 Char"/>
    <w:basedOn w:val="Zadanifontodlomka"/>
    <w:link w:val="Tijeloteksta-uvlaka3"/>
    <w:rsid w:val="00BA1AA7"/>
    <w:rPr>
      <w:sz w:val="24"/>
      <w:szCs w:val="24"/>
    </w:rPr>
  </w:style>
  <w:style w:customStyle="1" w:styleId="UvuenotijelotekstaChar" w:type="character">
    <w:name w:val="Uvučeno tijelo teksta Char"/>
    <w:basedOn w:val="Zadanifontodlomka"/>
    <w:link w:val="Uvuenotijeloteksta"/>
    <w:rsid w:val="00BA1AA7"/>
    <w:rPr>
      <w:sz w:val="24"/>
      <w:szCs w:val="24"/>
    </w:rPr>
  </w:style>
  <w:style w:customStyle="1" w:styleId="Tijeloteksta-uvlaka2Char" w:type="character">
    <w:name w:val="Tijelo teksta - uvlaka 2 Char"/>
    <w:aliases w:val="  uvlaka 2 Char"/>
    <w:basedOn w:val="Zadanifontodlomka"/>
    <w:link w:val="Tijeloteksta-uvlaka2"/>
    <w:rsid w:val="00BA1AA7"/>
    <w:rPr>
      <w:sz w:val="24"/>
      <w:szCs w:val="24"/>
    </w:rPr>
  </w:style>
  <w:style w:styleId="StandardWeb" w:type="paragraph">
    <w:name w:val="Normal (Web)"/>
    <w:basedOn w:val="Normal"/>
    <w:rsid w:val="00BA1AA7"/>
    <w:pPr>
      <w:spacing w:after="100" w:afterAutospacing="1" w:before="100" w:beforeAutospacing="1"/>
    </w:pPr>
  </w:style>
  <w:style w:styleId="SlijeenaHiperveza" w:type="character">
    <w:name w:val="FollowedHyperlink"/>
    <w:basedOn w:val="Zadanifontodlomka"/>
    <w:uiPriority w:val="99"/>
    <w:unhideWhenUsed/>
    <w:rsid w:val="00BA1AA7"/>
    <w:rPr>
      <w:color w:val="800080"/>
      <w:u w:val="single"/>
    </w:rPr>
  </w:style>
  <w:style w:customStyle="1" w:styleId="xl65" w:type="paragraph">
    <w:name w:val="xl65"/>
    <w:basedOn w:val="Normal"/>
    <w:rsid w:val="00BA1AA7"/>
    <w:pPr>
      <w:spacing w:after="100" w:afterAutospacing="1" w:before="100" w:beforeAutospacing="1"/>
    </w:pPr>
  </w:style>
  <w:style w:customStyle="1" w:styleId="xl66" w:type="paragraph">
    <w:name w:val="xl66"/>
    <w:basedOn w:val="Normal"/>
    <w:rsid w:val="00BA1AA7"/>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BA1AA7"/>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BA1AA7"/>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BA1AA7"/>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BA1AA7"/>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BA1AA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BA1AA7"/>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BA1AA7"/>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BA1AA7"/>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Bezpopisa111" w:type="numbering">
    <w:name w:val="Bez popisa111"/>
    <w:next w:val="Bezpopisa"/>
    <w:uiPriority w:val="99"/>
    <w:semiHidden/>
    <w:unhideWhenUsed/>
    <w:rsid w:val="00BA1AA7"/>
  </w:style>
  <w:style w:customStyle="1" w:styleId="Reetkatablice5" w:type="table">
    <w:name w:val="Rešetka tablice5"/>
    <w:basedOn w:val="Obinatablica"/>
    <w:next w:val="Reetkatablice"/>
    <w:uiPriority w:val="59"/>
    <w:rsid w:val="00BA1AA7"/>
    <w:rPr>
      <w:rFonts w:ascii="Tahoma" w:hAnsi="Tahoma"/>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1" w:type="table">
    <w:name w:val="Rešetka tablice11"/>
    <w:basedOn w:val="Obinatablica"/>
    <w:next w:val="Reetkatablice"/>
    <w:uiPriority w:val="59"/>
    <w:rsid w:val="00BA1AA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ferencakomentara" w:type="character">
    <w:name w:val="annotation reference"/>
    <w:basedOn w:val="Zadanifontodlomka"/>
    <w:uiPriority w:val="99"/>
    <w:unhideWhenUsed/>
    <w:rsid w:val="00BA1AA7"/>
    <w:rPr>
      <w:sz w:val="16"/>
      <w:szCs w:val="16"/>
    </w:rPr>
  </w:style>
  <w:style w:styleId="Tekstkomentara" w:type="paragraph">
    <w:name w:val="annotation text"/>
    <w:basedOn w:val="Normal"/>
    <w:link w:val="TekstkomentaraChar"/>
    <w:uiPriority w:val="99"/>
    <w:unhideWhenUsed/>
    <w:rsid w:val="00BA1AA7"/>
    <w:rPr>
      <w:rFonts w:ascii="Tahoma" w:hAnsi="Tahoma"/>
      <w:sz w:val="20"/>
      <w:szCs w:val="20"/>
    </w:rPr>
  </w:style>
  <w:style w:customStyle="1" w:styleId="TekstkomentaraChar" w:type="character">
    <w:name w:val="Tekst komentara Char"/>
    <w:basedOn w:val="Zadanifontodlomka"/>
    <w:link w:val="Tekstkomentara"/>
    <w:uiPriority w:val="99"/>
    <w:rsid w:val="00BA1AA7"/>
    <w:rPr>
      <w:rFonts w:ascii="Tahoma" w:hAnsi="Tahoma"/>
    </w:rPr>
  </w:style>
  <w:style w:styleId="Predmetkomentara" w:type="paragraph">
    <w:name w:val="annotation subject"/>
    <w:basedOn w:val="Tekstkomentara"/>
    <w:next w:val="Tekstkomentara"/>
    <w:link w:val="PredmetkomentaraChar"/>
    <w:uiPriority w:val="99"/>
    <w:unhideWhenUsed/>
    <w:rsid w:val="00BA1AA7"/>
    <w:rPr>
      <w:b/>
      <w:bCs/>
    </w:rPr>
  </w:style>
  <w:style w:customStyle="1" w:styleId="PredmetkomentaraChar" w:type="character">
    <w:name w:val="Predmet komentara Char"/>
    <w:basedOn w:val="TekstkomentaraChar"/>
    <w:link w:val="Predmetkomentara"/>
    <w:uiPriority w:val="99"/>
    <w:rsid w:val="00BA1AA7"/>
    <w:rPr>
      <w:rFonts w:ascii="Tahoma" w:hAnsi="Tahoma"/>
      <w:b/>
      <w:bCs/>
    </w:rPr>
  </w:style>
  <w:style w:customStyle="1" w:styleId="Poglavlja" w:type="paragraph">
    <w:name w:val="Poglavlja"/>
    <w:basedOn w:val="Odlomakpopisa"/>
    <w:link w:val="PoglavljaChar"/>
    <w:qFormat/>
    <w:rsid w:val="00BA1AA7"/>
    <w:pPr>
      <w:numPr>
        <w:numId w:val="13"/>
      </w:numPr>
      <w:jc w:val="both"/>
    </w:pPr>
    <w:rPr>
      <w:b/>
      <w:sz w:val="28"/>
      <w:szCs w:val="28"/>
    </w:rPr>
  </w:style>
  <w:style w:customStyle="1" w:styleId="OdlomakpopisaChar" w:type="character">
    <w:name w:val="Odlomak popisa Char"/>
    <w:basedOn w:val="Zadanifontodlomka"/>
    <w:link w:val="Odlomakpopisa"/>
    <w:uiPriority w:val="34"/>
    <w:rsid w:val="00BA1AA7"/>
    <w:rPr>
      <w:sz w:val="24"/>
      <w:szCs w:val="24"/>
    </w:rPr>
  </w:style>
  <w:style w:customStyle="1" w:styleId="PoglavljaChar" w:type="character">
    <w:name w:val="Poglavlja Char"/>
    <w:basedOn w:val="OdlomakpopisaChar"/>
    <w:link w:val="Poglavlja"/>
    <w:rsid w:val="00BA1AA7"/>
    <w:rPr>
      <w:b/>
      <w:sz w:val="28"/>
      <w:szCs w:val="28"/>
    </w:rPr>
  </w:style>
  <w:style w:styleId="Sadraj1" w:type="paragraph">
    <w:name w:val="toc 1"/>
    <w:basedOn w:val="Normal"/>
    <w:next w:val="Normal"/>
    <w:autoRedefine/>
    <w:uiPriority w:val="39"/>
    <w:unhideWhenUsed/>
    <w:rsid w:val="00BA1AA7"/>
    <w:pPr>
      <w:spacing w:after="100"/>
    </w:pPr>
    <w:rPr>
      <w:rFonts w:ascii="Tahoma" w:hAnsi="Tahoma"/>
      <w:sz w:val="22"/>
      <w:szCs w:val="22"/>
    </w:rPr>
  </w:style>
  <w:style w:customStyle="1" w:styleId="Svijetlareetkatablice11" w:type="table">
    <w:name w:val="Svijetla rešetka tablice11"/>
    <w:basedOn w:val="Obinatablica"/>
    <w:uiPriority w:val="40"/>
    <w:rsid w:val="00BA1AA7"/>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Reetkatablice6" w:type="table">
    <w:name w:val="Rešetka tablice6"/>
    <w:basedOn w:val="Obinatablica"/>
    <w:next w:val="Reetkatablice"/>
    <w:uiPriority w:val="59"/>
    <w:rsid w:val="00BA1AA7"/>
    <w:rPr>
      <w:rFonts w:ascii="Tahoma" w:hAnsi="Tahoma"/>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srpnja 2019.</izvorni_sadrzaj>
    <derivirana_varijabla naziv="DomainObject.DatumDonosenjaOdluke_1">16.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St-113/2014-347</izvorni_sadrzaj>
    <derivirana_varijabla naziv="DomainObject.Oznaka_1">St-113/2014-347</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12</izvorni_sadrzaj>
    <derivirana_varijabla naziv="DomainObject.BrojStranica_1">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zastupane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zastupane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zastupane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zastupane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zastupane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zastupane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zastupane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zastupane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punomoćnica sudionika u postupku Maria Kamenjarin</item>
      <item>Trgovački sud u Splitu - Oglasna ploča</item>
      <item>Tonka Ivčević</item>
      <item>Dane Pavičić</item>
      <item>Ivana Stazić</item>
      <item>Tanja Laštre</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punomoćnica sudionika u postupku Maria Kamenjarin</item>
      <item>Trgovački sud u Splitu - Oglasna ploča</item>
      <item>Tonka Ivčević, OIB 25925159476</item>
      <item>Dane Pavičić, OIB 20305861469</item>
      <item>Ivana Stazić, OIB 90606641969</item>
      <item>Tanja Laštre, OIB 63217963453</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punomoćnica sudionika u postupku Maria Kamenjarin</item>
      <item>Trgovački sud u Splitu - Oglasna ploča, Sukojišanska 6, 21000 Split</item>
      <item>Tonka Ivčević, Ulica Filozofa Petrića 13, 21485 Komiža</item>
      <item>Dane Pavičić, Andrije Mohorovičića 25, 43000 Bjelovar</item>
      <item>Ivana Stazić, Trumbučac 15, 21000 Split</item>
      <item>Tanja Laštre, Brig 29, 21485 Komiža</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punomoćnica sudionika u postupku Maria Kamenjarin</item>
      <item>Trgovački sud u Splitu - Oglasna ploča, Sukojišanska 6, 21000 Split</item>
      <item>Tonka Ivčević, OIB 25925159476, Ulica Filozofa Petrića 13, 21485 Komiža</item>
      <item>Dane Pavičić, OIB 20305861469, Andrije Mohorovičića 25, 43000 Bjelovar</item>
      <item>Ivana Stazić, OIB 90606641969, Trumbučac 15, 21000 Split</item>
      <item>Tanja Laštre, OIB 63217963453, Brig 29, 21485 Komiža</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tem>Tonka Ivčević</item>
      <item>Dane Pavičić</item>
      <item>Ivana Stazić</item>
      <item>Tanja Laštre</item>
    </izvorni_sadrzaj>
    <derivirana_varijabla naziv="DomainObject.Predmet.OstaliListNazivFormated_1">
      <item>Edo Bogdanović</item>
      <item>Ivo Bučan</item>
      <item>Zoran Tomić</item>
      <item>Pavle Fellner</item>
      <item>Jagoda Đinđić</item>
      <item>Trgovački sud u Splitu - Oglasna ploča</item>
      <item>Tonka Ivčević</item>
      <item>Dane Pavičić</item>
      <item>Ivana Stazić</item>
      <item>Tanja Laštre</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item>Tonka Ivčević, OIB 25925159476</item>
      <item>Dane Pavičić, OIB 20305861469</item>
      <item>Ivana Stazić, OIB 90606641969</item>
      <item>Tanja Laštre, OIB 63217963453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srpnja 2019.</izvorni_sadrzaj>
    <derivirana_varijabla naziv="DomainObject.Datum_1">16. srpnja 2019.</derivirana_varijabla>
  </DomainObject.Datum>
  <DomainObject.PoslovniBrojDokumenta>
    <izvorni_sadrzaj>St-113/2014-347</izvorni_sadrzaj>
    <derivirana_varijabla naziv="DomainObject.PoslovniBrojDokumenta_1">St-113/2014-347</derivirana_varijabla>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tem>Tonka Ivčević</item>
      <item>Dane Pavičić</item>
      <item>Ivana Stazić</item>
      <item>Tanja Laštre</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tem>Tonka Ivčević, OIB 25925159476, Ulica Filozofa Petrića 13,21485 Komiža</item>
      <item>Dane Pavičić, OIB 20305861469, Andrije Mohorovičića 25,43000 Bjelovar</item>
      <item>Ivana Stazić, OIB 90606641969, Trumbučac 15,21000 Split</item>
      <item>Tanja Laštre, OIB 63217963453, Brig 29,21485 Komiža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tem>, OIB 25925159476</item>
      <item>, OIB 20305861469</item>
      <item>, OIB 90606641969</item>
      <item>, OIB 63217963453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A1A524-A99C-414A-A9E7-A3BCD101F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12</properties:Pages>
  <properties:Words>4587</properties:Words>
  <properties:Characters>27228</properties:Characters>
  <properties:Lines>702</properties:Lines>
  <properties:Paragraphs>389</properties:Paragraphs>
  <properties:TotalTime>89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31523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2018-11-21T08:29:00Z</dcterms:created>
  <dc:creator>Trgovački sud Split</dc:creator>
  <cp:lastModifiedBy>Ana Golub Gruić</cp:lastModifiedBy>
  <cp:lastPrinted>2019-07-16T09:56:00Z</cp:lastPrinted>
  <dcterms:modified xmlns:xsi="http://www.w3.org/2001/XMLSchema-instance" xsi:type="dcterms:W3CDTF">2019-07-16T09:58:00Z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St-113/2014-347 / Odluka - Rješenje - potvrda stečajnog plana (St-113-2014_-_rješenje_-_potvrđen_stečajni_plan.docx)</vt:lpwstr>
  </prop:property>
  <prop:property name="CC_coloring" pid="4" fmtid="{D5CDD505-2E9C-101B-9397-08002B2CF9AE}">
    <vt:bool>false</vt:bool>
  </prop:property>
  <prop:property name="BrojStranica" pid="5" fmtid="{D5CDD505-2E9C-101B-9397-08002B2CF9AE}">
    <vt:i4>12</vt:i4>
  </prop:property>
</prop:Properties>
</file>