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169c" w14:paraId="ace169c" w:rsidRDefault="002563BF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238DD">
        <w:t>217/11-</w:t>
      </w:r>
      <w:r w:rsidR="005459FE">
        <w:t>248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5459FE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3238DD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</w:t>
      </w:r>
      <w:r w:rsidR="00E67C8C">
        <w:rPr>
          <w:rFonts w:hAnsi="Times New Roman" w:ascii="Times New Roman"/>
          <w:sz w:val="24"/>
          <w:szCs w:val="24"/>
        </w:rPr>
        <w:t xml:space="preserve">stečajnom </w:t>
      </w:r>
      <w:r w:rsidR="00E67C8C" w:rsidRPr="00E67C8C">
        <w:rPr>
          <w:rFonts w:hAnsi="Times New Roman" w:ascii="Times New Roman"/>
          <w:sz w:val="24"/>
          <w:szCs w:val="24"/>
        </w:rPr>
        <w:t xml:space="preserve"> postupku nad </w:t>
      </w:r>
      <w:r w:rsidR="00B4696E">
        <w:rPr>
          <w:rFonts w:hAnsi="Times New Roman" w:ascii="Times New Roman"/>
          <w:sz w:val="24"/>
          <w:szCs w:val="24"/>
        </w:rPr>
        <w:t xml:space="preserve">dužnikom </w:t>
      </w:r>
      <w:r w:rsidR="003238DD" w:rsidRPr="003238DD">
        <w:rPr>
          <w:rFonts w:hAnsi="Times New Roman" w:ascii="Times New Roman"/>
          <w:b/>
          <w:sz w:val="24"/>
          <w:szCs w:val="24"/>
        </w:rPr>
        <w:t>EFEZ d.o.o. proizvodnja, trgovina i usluge, u stečaju, Đakovo, B. Jelačića 35, OIB: 57002408617, MBS: 030005617,</w:t>
      </w:r>
      <w:r w:rsidRPr="00847790">
        <w:rPr>
          <w:rFonts w:hAnsi="Times New Roman" w:ascii="Times New Roman"/>
          <w:sz w:val="24"/>
          <w:szCs w:val="24"/>
        </w:rPr>
        <w:t xml:space="preserve"> dana  </w:t>
      </w:r>
      <w:r w:rsidR="005459FE">
        <w:rPr>
          <w:rFonts w:hAnsi="Times New Roman" w:ascii="Times New Roman"/>
          <w:sz w:val="24"/>
          <w:szCs w:val="24"/>
        </w:rPr>
        <w:t>27. lipnja 2018. g.,</w:t>
      </w:r>
      <w:r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355170" w:rsidP="001E716B" w:rsidR="00355170">
      <w:pPr>
        <w:jc w:val="both"/>
      </w:pPr>
    </w:p>
    <w:p w:rsidRDefault="001E716B" w:rsidP="001E716B" w:rsidR="001E716B">
      <w:pPr>
        <w:pStyle w:val="Naslov1"/>
        <w:rPr>
          <w:sz w:val="24"/>
        </w:rPr>
      </w:pPr>
      <w:r>
        <w:rPr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67C3A" w:rsidR="001E4F68" w:rsidRPr="001E4F68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 xml:space="preserve">kod </w:t>
      </w:r>
      <w:r w:rsidR="00B4696E" w:rsidRPr="00B4696E">
        <w:rPr>
          <w:rFonts w:hAnsi="Times New Roman" w:ascii="Times New Roman"/>
          <w:b/>
          <w:sz w:val="24"/>
          <w:szCs w:val="24"/>
        </w:rPr>
        <w:t xml:space="preserve"> 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>Općinskog suda u Osijeku Stalna služba Đakovo k.o. Đakovo upisana u</w:t>
      </w:r>
      <w:r w:rsidR="001E4F68">
        <w:rPr>
          <w:rFonts w:hAnsi="Times New Roman" w:ascii="Times New Roman"/>
          <w:b/>
          <w:bCs/>
          <w:sz w:val="24"/>
          <w:szCs w:val="24"/>
        </w:rPr>
        <w:t>:</w:t>
      </w:r>
    </w:p>
    <w:p w:rsidRDefault="001E4F68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- 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="003238DD"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 w:rsidR="005459FE">
        <w:rPr>
          <w:rFonts w:hAnsi="Times New Roman" w:ascii="Times New Roman"/>
          <w:b/>
          <w:bCs/>
          <w:sz w:val="24"/>
          <w:szCs w:val="24"/>
        </w:rPr>
        <w:t xml:space="preserve">2312 </w:t>
      </w:r>
      <w:proofErr w:type="spellStart"/>
      <w:r w:rsidR="005459FE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="005459FE">
        <w:rPr>
          <w:rFonts w:hAnsi="Times New Roman" w:ascii="Times New Roman"/>
          <w:b/>
          <w:bCs/>
          <w:sz w:val="24"/>
          <w:szCs w:val="24"/>
        </w:rPr>
        <w:t>. br. 119/1, posebni dio 2. Etaža, 76/1000 – stan 1 koji se nalazi na prvom katu predmetne građevine u površini od 53,16 m2 i sporedni dio koji se sastoji od balkona u površini od 3,94 m2, balkona u površini 3,16 m2, parking mjesta u površini od 9,74 m2, parkirnog mjesta površine 9,56 m2, koji se nalazi u zgradi mješovite uporabe površine 306 m2, i dvorištu površine 457 m2 sve u B. Jelačića 59 ukupne površine 763 m2</w:t>
      </w: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- </w:t>
      </w:r>
      <w:proofErr w:type="spellStart"/>
      <w:r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>
        <w:rPr>
          <w:rFonts w:hAnsi="Times New Roman" w:ascii="Times New Roman"/>
          <w:b/>
          <w:bCs/>
          <w:sz w:val="24"/>
          <w:szCs w:val="24"/>
        </w:rPr>
        <w:t xml:space="preserve">2312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br. 119/1, posebni dio 3. Etaža, 76/1000 – stan 2 koji se nalazi na prvom katu predmetne građevine u površini od 50,61 m2 i sporedni dio koji se sastoji od balkona u površini od 4,73 m2, kućnog vrta u površini od 17,62 m2, parking mjesta u površini od 9,64 m2, parkirnog mjesta površine 9,37 m2, koji se nalazi u zgradi mješovite uporabe površine 306 m2, i dvorištu površine 457 m2 sve u B. Jelačića 59 ukupne površine 763 m2</w:t>
      </w: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>
        <w:rPr>
          <w:rFonts w:hAnsi="Times New Roman" w:ascii="Times New Roman"/>
          <w:b/>
          <w:bCs/>
          <w:sz w:val="24"/>
          <w:szCs w:val="24"/>
        </w:rPr>
        <w:t xml:space="preserve">2312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br. 119/1, posebni dio 6. Etaža, 143/1000 – stan 5 koji se nalazi na drugom katu predmetne građevine u površini od 47,30 m2 i u potkrovlju predmetne građevine u površini od 32,97 m2 te  sporedni dio koji se sastoji od terase na drugom katu u površini od 10,32 m2, parkirnog mjesta površine 9,59 m2, i parkirnog mjesta površine 9,66 m2 i terase na ravnom krovu površine 68,65 m2 koja nije u skladu s Potvrdom Glavnog projekta koji se nalazi u zgradi mješovite uporabe površine 306 m2, i dvorištu površine 457 m2 sve u B. Jelačića 59 ukupne površine 763 m2</w:t>
      </w: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- </w:t>
      </w:r>
      <w:proofErr w:type="spellStart"/>
      <w:r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>
        <w:rPr>
          <w:rFonts w:hAnsi="Times New Roman" w:ascii="Times New Roman"/>
          <w:b/>
          <w:bCs/>
          <w:sz w:val="24"/>
          <w:szCs w:val="24"/>
        </w:rPr>
        <w:t xml:space="preserve">2312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br. 119/1, posebni dio 7. Etaža, 150/1000 – stan 6 koji se nalazi na drugom katu predmetne građevine u površini od 50,92 m2 i u potkrovlju predmetne građevine u površini od 30,94 m2 te sporedni dio koji se sastoji od balkona u površini od 4,78 m2,  parkirnog mjesta u površini od 9,57 i terase na ravnom krovu površine 85,11 m2, koja nije u skladu s Potvrdom Glavnog projekta koji se nalazi u zgradi mješovite uporabe površine 306 m2, i dvorištu površine 457 m2 sve u B. Jelačića 59 ukupne površine 763 m2</w:t>
      </w: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5459FE" w:rsidP="005459FE" w:rsidR="005459FE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217/11-248</w:t>
      </w: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5459FE" w:rsidP="005459FE" w:rsidR="005459FE">
      <w:pPr>
        <w:pStyle w:val="Bezproreda"/>
        <w:numPr>
          <w:ilvl w:val="0"/>
          <w:numId w:val="7"/>
        </w:numPr>
        <w:jc w:val="both"/>
        <w:rPr>
          <w:rFonts w:hAnsi="Times New Roman" w:ascii="Times New Roman"/>
          <w:b/>
          <w:bCs/>
          <w:sz w:val="24"/>
          <w:szCs w:val="24"/>
        </w:rPr>
      </w:pPr>
      <w:proofErr w:type="spellStart"/>
      <w:r w:rsidRPr="003238D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3238DD">
        <w:rPr>
          <w:rFonts w:hAnsi="Times New Roman" w:ascii="Times New Roman"/>
          <w:b/>
          <w:bCs/>
          <w:sz w:val="24"/>
          <w:szCs w:val="24"/>
        </w:rPr>
        <w:t xml:space="preserve">. ul. br. </w:t>
      </w:r>
      <w:r>
        <w:rPr>
          <w:rFonts w:hAnsi="Times New Roman" w:ascii="Times New Roman"/>
          <w:b/>
          <w:bCs/>
          <w:sz w:val="24"/>
          <w:szCs w:val="24"/>
        </w:rPr>
        <w:t xml:space="preserve">2312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br. 119/1, posebni dio 9. Etaža, 68/1000 – stan 8 koji se nalazi na drugom katu predmetne građevine u površini od 48,87 m2 i  sporedni dio koji se sastoji od terase u površini od 8,07 m2,  parkirnog mjesta u površini od 9,16 i parkirnog mjesta u površini od 9,19 m2 koji se nalazi u zgradi mješovite uporabe površine 306 m2, i dvorištu površine 457 m2 sve u B. Jelačića 59 ukupne površine 763 m2</w:t>
      </w:r>
    </w:p>
    <w:p w:rsidRDefault="005459FE" w:rsidP="005459FE" w:rsidR="005459FE">
      <w:pPr>
        <w:pStyle w:val="Bezproreda"/>
        <w:ind w:left="1211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5459FE" w:rsidP="005459FE" w:rsidR="005459FE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5459FE" w:rsidP="005459FE" w:rsidR="005459FE" w:rsidRPr="00B4696E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1E716B" w:rsidP="001E4F68" w:rsidR="001E716B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>za dan</w:t>
      </w:r>
    </w:p>
    <w:p w:rsidRDefault="001E4F68" w:rsidP="001E4F68" w:rsidR="001E4F68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5459FE" w:rsidP="001E716B" w:rsidR="001E716B">
      <w:pPr>
        <w:ind w:left="705"/>
        <w:jc w:val="center"/>
        <w:rPr>
          <w:b/>
        </w:rPr>
      </w:pPr>
      <w:r>
        <w:rPr>
          <w:b/>
        </w:rPr>
        <w:t>9. srpanj 2018. g.</w:t>
      </w:r>
      <w:r w:rsidR="00D47052">
        <w:rPr>
          <w:b/>
        </w:rPr>
        <w:t xml:space="preserve"> s početkom u </w:t>
      </w:r>
      <w:r>
        <w:rPr>
          <w:b/>
        </w:rPr>
        <w:t>9</w:t>
      </w:r>
      <w:r w:rsidR="003238DD">
        <w:rPr>
          <w:b/>
        </w:rPr>
        <w:t>,</w:t>
      </w:r>
      <w:r w:rsidR="001E4F68">
        <w:rPr>
          <w:b/>
        </w:rPr>
        <w:t>30</w:t>
      </w:r>
      <w:r w:rsidR="001E716B">
        <w:rPr>
          <w:b/>
        </w:rPr>
        <w:t xml:space="preserve"> sati</w:t>
      </w:r>
    </w:p>
    <w:p w:rsidRDefault="005459FE" w:rsidP="001E716B" w:rsidR="005459FE">
      <w:pPr>
        <w:ind w:left="705"/>
        <w:jc w:val="center"/>
        <w:rPr>
          <w:b/>
        </w:rPr>
      </w:pPr>
      <w:r>
        <w:rPr>
          <w:b/>
        </w:rPr>
        <w:t>kod Trgovačkog suda u Osijeku, Zagrebačka 2, II kat soba 36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5459FE">
      <w:pPr>
        <w:ind w:left="705"/>
      </w:pPr>
      <w:r w:rsidRPr="005459FE">
        <w:t xml:space="preserve">                                                      </w:t>
      </w:r>
      <w:r w:rsidR="001E716B" w:rsidRPr="005459FE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5459FE">
        <w:t>27. lipnja 2018. g.</w:t>
      </w: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5459FE" w:rsidR="007D791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459FE">
        <w:t xml:space="preserve">Ivana </w:t>
      </w:r>
      <w:proofErr w:type="spellStart"/>
      <w:r w:rsidR="005459FE">
        <w:t>Kalkan</w:t>
      </w:r>
      <w:proofErr w:type="spellEnd"/>
    </w:p>
    <w:p w:rsidRDefault="005459FE" w:rsidP="005459FE" w:rsidR="005459FE">
      <w:pPr>
        <w:numPr>
          <w:ilvl w:val="0"/>
          <w:numId w:val="2"/>
        </w:numPr>
      </w:pPr>
      <w:r>
        <w:t xml:space="preserve">za Adriatic </w:t>
      </w:r>
      <w:proofErr w:type="spellStart"/>
      <w:r>
        <w:t>Assets</w:t>
      </w:r>
      <w:proofErr w:type="spellEnd"/>
      <w:r>
        <w:t xml:space="preserve"> d.o.o. – pun. Jasna </w:t>
      </w:r>
      <w:proofErr w:type="spellStart"/>
      <w:r>
        <w:t>Belčić</w:t>
      </w:r>
      <w:proofErr w:type="spellEnd"/>
      <w:r>
        <w:t xml:space="preserve"> odvjetnica u Divjak, Topić &amp; Bahtijarević odvjetničko društvo d.o.o. Zagreb, Ivana Lučića 2a uz podnesak st. uprav. od 20.6.2018. g.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5459FE">
        <w:t>24.5.2018. g. – bez priloga i uz podnesak st. uprav. od 20.6.2018. g.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5459FE">
        <w:t>9.7.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027479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headerReference w:type="default" r:id="rId10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BFB" w:rsidP="005459FE" w:rsidR="00E01BFB">
      <w:r>
        <w:separator/>
      </w:r>
    </w:p>
  </w:endnote>
  <w:endnote w:id="0" w:type="continuationSeparator">
    <w:p w:rsidRDefault="00E01BFB" w:rsidP="005459FE" w:rsidR="00E01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BFB" w:rsidP="005459FE" w:rsidR="00E01BFB">
      <w:r>
        <w:separator/>
      </w:r>
    </w:p>
  </w:footnote>
  <w:footnote w:id="0" w:type="continuationSeparator">
    <w:p w:rsidRDefault="00E01BFB" w:rsidP="005459FE" w:rsidR="00E01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7606749"/>
      <w:docPartObj>
        <w:docPartGallery w:val="Page Numbers (Top of Page)"/>
        <w:docPartUnique/>
      </w:docPartObj>
    </w:sdtPr>
    <w:sdtEndPr/>
    <w:sdtContent>
      <w:p w:rsidRDefault="005459FE" w:rsidR="005459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479">
          <w:rPr>
            <w:noProof/>
          </w:rPr>
          <w:t>2</w:t>
        </w:r>
        <w:r>
          <w:fldChar w:fldCharType="end"/>
        </w:r>
      </w:p>
    </w:sdtContent>
  </w:sdt>
  <w:p w:rsidRDefault="005459FE" w:rsidR="005459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71774"/>
    <w:multiLevelType w:val="hybridMultilevel"/>
    <w:tmpl w:val="7EAAB07C"/>
    <w:lvl w:tplc="B3B6D290" w:ilvl="0">
      <w:start w:val="6"/>
      <w:numFmt w:val="bullet"/>
      <w:lvlText w:val="-"/>
      <w:lvlJc w:val="left"/>
      <w:pPr>
        <w:ind w:hanging="360" w:left="1211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479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459FE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1BFB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2D4C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59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59FE"/>
    <w:rPr>
      <w:sz w:val="24"/>
      <w:szCs w:val="24"/>
    </w:rPr>
  </w:style>
  <w:style w:styleId="Podnoje" w:type="paragraph">
    <w:name w:val="footer"/>
    <w:basedOn w:val="Normal"/>
    <w:link w:val="PodnojeChar"/>
    <w:rsid w:val="005459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5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4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59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59FE"/>
    <w:rPr>
      <w:sz w:val="24"/>
      <w:szCs w:val="24"/>
    </w:rPr>
  </w:style>
  <w:style w:styleId="Podnoje" w:type="paragraph">
    <w:name w:val="footer"/>
    <w:basedOn w:val="Normal"/>
    <w:link w:val="PodnojeChar"/>
    <w:rsid w:val="005459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59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4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3335</properties:Characters>
  <properties:Lines>134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2018-06-27T11:14:00Z</dcterms:created>
  <dc:creator>hermanj</dc:creator>
  <cp:lastModifiedBy>Danijela Sekulić</cp:lastModifiedBy>
  <cp:lastPrinted>2018-06-27T11:14:00Z</cp:lastPrinted>
  <dcterms:modified xmlns:xsi="http://www.w3.org/2001/XMLSchema-instance" xsi:type="dcterms:W3CDTF">2018-06-27T11:15:00Z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(EFEZ.docx)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