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7183" w14:paraId="7387183"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460498" w:rsidP="00460498" w:rsidR="00460498" w:rsidRPr="007A6D47">
      <w:pPr>
        <w:rPr>
          <w:b/>
          <w:sz w:val="20"/>
          <w:szCs w:val="20"/>
        </w:rPr>
      </w:pPr>
    </w:p>
    <w:p w:rsidRDefault="00460498" w:rsidP="00460498" w:rsidR="00460498">
      <w:pPr>
        <w:jc w:val="right"/>
        <w:rPr>
          <w:b/>
          <w:sz w:val="22"/>
          <w:szCs w:val="22"/>
        </w:rPr>
      </w:pPr>
      <w:r w:rsidRPr="00DA4373">
        <w:rPr>
          <w:b/>
          <w:sz w:val="22"/>
          <w:szCs w:val="22"/>
        </w:rPr>
        <w:t>Posl. br. 6-St.</w:t>
      </w:r>
      <w:r w:rsidR="008659E5">
        <w:rPr>
          <w:b/>
          <w:sz w:val="22"/>
          <w:szCs w:val="22"/>
        </w:rPr>
        <w:t>53</w:t>
      </w:r>
      <w:r w:rsidRPr="00DA4373">
        <w:rPr>
          <w:b/>
          <w:sz w:val="22"/>
          <w:szCs w:val="22"/>
        </w:rPr>
        <w:t>/201</w:t>
      </w:r>
      <w:r w:rsidR="008659E5">
        <w:rPr>
          <w:b/>
          <w:sz w:val="22"/>
          <w:szCs w:val="22"/>
        </w:rPr>
        <w:t>1</w:t>
      </w:r>
      <w:r>
        <w:rPr>
          <w:b/>
          <w:sz w:val="22"/>
          <w:szCs w:val="22"/>
        </w:rPr>
        <w:t>-</w:t>
      </w:r>
      <w:r w:rsidR="00737E9D">
        <w:rPr>
          <w:b/>
          <w:sz w:val="22"/>
          <w:szCs w:val="22"/>
        </w:rPr>
        <w:t>2181</w:t>
      </w:r>
    </w:p>
    <w:p w:rsidRDefault="00460498" w:rsidP="00460498" w:rsidR="00460498">
      <w:pPr>
        <w:jc w:val="right"/>
        <w:rPr>
          <w:b/>
          <w:sz w:val="22"/>
          <w:szCs w:val="22"/>
        </w:rPr>
      </w:pPr>
    </w:p>
    <w:p w:rsidRDefault="00460498" w:rsidP="00460498" w:rsidR="00460498" w:rsidRPr="00476859">
      <w:pPr>
        <w:jc w:val="right"/>
        <w:rPr>
          <w:b/>
          <w:sz w:val="22"/>
          <w:szCs w:val="22"/>
        </w:rPr>
      </w:pPr>
    </w:p>
    <w:p w:rsidRDefault="00460498" w:rsidP="00460498" w:rsidR="00460498">
      <w:pPr>
        <w:jc w:val="center"/>
        <w:rPr>
          <w:b/>
          <w:sz w:val="22"/>
          <w:szCs w:val="22"/>
        </w:rPr>
      </w:pPr>
      <w:r w:rsidRPr="00476859">
        <w:rPr>
          <w:b/>
          <w:sz w:val="22"/>
          <w:szCs w:val="22"/>
        </w:rPr>
        <w:t xml:space="preserve">R </w:t>
      </w:r>
      <w:r>
        <w:rPr>
          <w:b/>
          <w:sz w:val="22"/>
          <w:szCs w:val="22"/>
        </w:rPr>
        <w:t>E P U B L I K A    H R V A T S K A</w:t>
      </w:r>
    </w:p>
    <w:p w:rsidRDefault="00460498" w:rsidP="00460498" w:rsidR="00460498">
      <w:pPr>
        <w:jc w:val="center"/>
        <w:rPr>
          <w:b/>
          <w:sz w:val="22"/>
          <w:szCs w:val="22"/>
        </w:rPr>
      </w:pPr>
    </w:p>
    <w:p w:rsidRDefault="00460498" w:rsidP="00460498" w:rsidR="00460498" w:rsidRPr="00476859">
      <w:pPr>
        <w:jc w:val="center"/>
        <w:rPr>
          <w:b/>
          <w:sz w:val="22"/>
          <w:szCs w:val="22"/>
        </w:rPr>
      </w:pPr>
      <w:r>
        <w:rPr>
          <w:b/>
          <w:sz w:val="22"/>
          <w:szCs w:val="22"/>
        </w:rPr>
        <w:t xml:space="preserve">R </w:t>
      </w:r>
      <w:r w:rsidRPr="00476859">
        <w:rPr>
          <w:b/>
          <w:sz w:val="22"/>
          <w:szCs w:val="22"/>
        </w:rPr>
        <w:t>J E Š E N J E</w:t>
      </w:r>
    </w:p>
    <w:p w:rsidRDefault="00460498" w:rsidP="00460498" w:rsidR="00460498" w:rsidRPr="00476859">
      <w:pPr>
        <w:jc w:val="center"/>
        <w:rPr>
          <w:b/>
          <w:sz w:val="22"/>
          <w:szCs w:val="22"/>
        </w:rPr>
      </w:pPr>
    </w:p>
    <w:p w:rsidRDefault="00460498" w:rsidP="00460498" w:rsidR="00881E11" w:rsidRPr="00881E11">
      <w:pPr>
        <w:jc w:val="both"/>
        <w:rPr>
          <w:sz w:val="22"/>
          <w:szCs w:val="22"/>
        </w:rPr>
      </w:pPr>
      <w:r w:rsidRPr="00476859">
        <w:rPr>
          <w:sz w:val="22"/>
          <w:szCs w:val="22"/>
        </w:rPr>
        <w:tab/>
        <w:t>Trgovački sud u Splitu, stalna služba u Dubrovniku, po stečajnom sucu tog suda Srđanu Gavraniću</w:t>
      </w:r>
      <w:r w:rsidRPr="007F01FC">
        <w:rPr>
          <w:sz w:val="22"/>
          <w:szCs w:val="22"/>
        </w:rPr>
        <w:t xml:space="preserve">, kao sucu pojedincu, </w:t>
      </w:r>
      <w:r>
        <w:rPr>
          <w:sz w:val="22"/>
          <w:szCs w:val="22"/>
        </w:rPr>
        <w:t xml:space="preserve">u stečajnom postupku nad dužnikom </w:t>
      </w:r>
      <w:r w:rsidR="008659E5" w:rsidRPr="00AB4538">
        <w:rPr>
          <w:sz w:val="22"/>
          <w:szCs w:val="22"/>
        </w:rPr>
        <w:t>GP DUBROVNIK, dioničko društvo za građevinarstvo i trgovinu "u stečaju" iz Dubrovnika, zastupano po stečajnom upravitelju Draganu Josipu Kneževiću iz Dubrovnika</w:t>
      </w:r>
      <w:r w:rsidR="00881E11" w:rsidRPr="00881E11">
        <w:rPr>
          <w:sz w:val="22"/>
          <w:szCs w:val="22"/>
        </w:rPr>
        <w:t xml:space="preserve">, </w:t>
      </w:r>
      <w:r w:rsidR="008659E5">
        <w:rPr>
          <w:sz w:val="22"/>
          <w:szCs w:val="22"/>
        </w:rPr>
        <w:t xml:space="preserve">dana </w:t>
      </w:r>
      <w:r w:rsidR="00737E9D">
        <w:rPr>
          <w:sz w:val="22"/>
          <w:szCs w:val="22"/>
        </w:rPr>
        <w:t>8</w:t>
      </w:r>
      <w:r w:rsidR="00881E11" w:rsidRPr="00816C9D">
        <w:rPr>
          <w:sz w:val="22"/>
          <w:szCs w:val="22"/>
        </w:rPr>
        <w:t xml:space="preserve">. </w:t>
      </w:r>
      <w:r w:rsidR="008659E5">
        <w:rPr>
          <w:sz w:val="22"/>
          <w:szCs w:val="22"/>
        </w:rPr>
        <w:t>prosinc</w:t>
      </w:r>
      <w:r w:rsidR="004E523C">
        <w:rPr>
          <w:sz w:val="22"/>
          <w:szCs w:val="22"/>
        </w:rPr>
        <w:t>a</w:t>
      </w:r>
      <w:r w:rsidR="00881E11" w:rsidRPr="00881E11">
        <w:rPr>
          <w:sz w:val="22"/>
          <w:szCs w:val="22"/>
        </w:rPr>
        <w:t xml:space="preserve"> 2015. godine</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4E523C" w:rsidP="006F401A" w:rsidR="006F401A">
      <w:pPr>
        <w:pStyle w:val="Odlomakpopisa"/>
        <w:numPr>
          <w:ilvl w:val="0"/>
          <w:numId w:val="6"/>
        </w:numPr>
        <w:ind w:firstLine="0" w:left="0"/>
        <w:jc w:val="both"/>
        <w:rPr>
          <w:sz w:val="22"/>
          <w:szCs w:val="22"/>
        </w:rPr>
      </w:pPr>
      <w:r w:rsidRPr="004E523C">
        <w:rPr>
          <w:sz w:val="22"/>
          <w:szCs w:val="22"/>
        </w:rPr>
        <w:t xml:space="preserve">Stečajnom upravitelju Draganu Josipu Kneževiću određuje se predujam nagrade za rad u ovom stečajnom postupku u jednokratnom iznosu od </w:t>
      </w:r>
      <w:r w:rsidR="0005587A">
        <w:rPr>
          <w:sz w:val="22"/>
          <w:szCs w:val="22"/>
        </w:rPr>
        <w:t xml:space="preserve">96.953,97 kuna bruto, </w:t>
      </w:r>
      <w:r w:rsidRPr="004E523C">
        <w:rPr>
          <w:sz w:val="22"/>
          <w:szCs w:val="22"/>
        </w:rPr>
        <w:t>s tim što ukupni isplaćeni predujam ne može biti veći od 6</w:t>
      </w:r>
      <w:r w:rsidR="0005587A">
        <w:rPr>
          <w:sz w:val="22"/>
          <w:szCs w:val="22"/>
        </w:rPr>
        <w:t>3</w:t>
      </w:r>
      <w:r w:rsidRPr="004E523C">
        <w:rPr>
          <w:sz w:val="22"/>
          <w:szCs w:val="22"/>
        </w:rPr>
        <w:t xml:space="preserve">0.000,00 kuna </w:t>
      </w:r>
      <w:r w:rsidR="00D21186">
        <w:rPr>
          <w:sz w:val="22"/>
          <w:szCs w:val="22"/>
        </w:rPr>
        <w:t>bruto</w:t>
      </w:r>
      <w:r w:rsidRPr="004E523C">
        <w:rPr>
          <w:sz w:val="22"/>
          <w:szCs w:val="22"/>
        </w:rPr>
        <w:t>.</w:t>
      </w:r>
    </w:p>
    <w:p w:rsidRDefault="006F401A" w:rsidP="006F401A" w:rsidR="006F401A">
      <w:pPr>
        <w:pStyle w:val="Odlomakpopisa"/>
        <w:ind w:left="0"/>
        <w:jc w:val="both"/>
        <w:rPr>
          <w:sz w:val="22"/>
          <w:szCs w:val="22"/>
        </w:rPr>
      </w:pPr>
    </w:p>
    <w:p w:rsidRDefault="000B668B" w:rsidP="006F401A" w:rsidR="00B60415" w:rsidRPr="006F401A">
      <w:pPr>
        <w:pStyle w:val="Odlomakpopisa"/>
        <w:numPr>
          <w:ilvl w:val="0"/>
          <w:numId w:val="6"/>
        </w:numPr>
        <w:ind w:firstLine="0" w:left="0"/>
        <w:jc w:val="both"/>
        <w:rPr>
          <w:sz w:val="22"/>
          <w:szCs w:val="22"/>
        </w:rPr>
      </w:pPr>
      <w:r w:rsidRPr="006F401A">
        <w:rPr>
          <w:sz w:val="22"/>
          <w:szCs w:val="22"/>
        </w:rPr>
        <w:t>Isplata se može izvršiti na</w:t>
      </w:r>
      <w:r w:rsidR="00737E9D">
        <w:rPr>
          <w:sz w:val="22"/>
          <w:szCs w:val="22"/>
        </w:rPr>
        <w:t>kon pravomoćnosti ovog rješenja</w:t>
      </w:r>
      <w:r w:rsidR="00B60415" w:rsidRPr="006F401A">
        <w:rPr>
          <w:sz w:val="22"/>
          <w:szCs w:val="22"/>
        </w:rPr>
        <w:t>.</w:t>
      </w:r>
    </w:p>
    <w:p w:rsidRDefault="00FE0E35" w:rsidP="00FE0E35" w:rsidR="00FE0E35">
      <w:pPr>
        <w:pStyle w:val="Odlomakpopisa"/>
        <w:rPr>
          <w:sz w:val="22"/>
          <w:szCs w:val="22"/>
        </w:rPr>
      </w:pPr>
    </w:p>
    <w:p w:rsidRDefault="00322C92" w:rsidP="00B60415" w:rsidR="00322C92" w:rsidRPr="00B60415">
      <w:pPr>
        <w:jc w:val="both"/>
        <w:rPr>
          <w:sz w:val="16"/>
          <w:szCs w:val="16"/>
        </w:rPr>
      </w:pPr>
    </w:p>
    <w:p w:rsidRDefault="00B60415" w:rsidP="00B60415" w:rsidR="00B60415" w:rsidRPr="00B60415">
      <w:pPr>
        <w:jc w:val="center"/>
        <w:rPr>
          <w:b/>
          <w:sz w:val="22"/>
          <w:szCs w:val="22"/>
        </w:rPr>
      </w:pPr>
      <w:r w:rsidRPr="00B60415">
        <w:rPr>
          <w:b/>
          <w:sz w:val="22"/>
          <w:szCs w:val="22"/>
        </w:rPr>
        <w:t>Obrazloženje</w:t>
      </w:r>
    </w:p>
    <w:p w:rsidRDefault="00B60415" w:rsidP="00B60415" w:rsidR="00B60415" w:rsidRPr="00B60415">
      <w:pPr>
        <w:jc w:val="center"/>
        <w:rPr>
          <w:b/>
          <w:sz w:val="22"/>
          <w:szCs w:val="22"/>
        </w:rPr>
      </w:pPr>
    </w:p>
    <w:p w:rsidRDefault="00B60415" w:rsidP="00B60415" w:rsidR="009738D0">
      <w:pPr>
        <w:jc w:val="both"/>
        <w:rPr>
          <w:sz w:val="22"/>
          <w:szCs w:val="22"/>
        </w:rPr>
      </w:pPr>
      <w:r w:rsidRPr="00B60415">
        <w:rPr>
          <w:sz w:val="22"/>
          <w:szCs w:val="22"/>
        </w:rPr>
        <w:tab/>
      </w:r>
      <w:r w:rsidR="000B668B">
        <w:rPr>
          <w:sz w:val="22"/>
          <w:szCs w:val="22"/>
        </w:rPr>
        <w:t>S</w:t>
      </w:r>
      <w:r w:rsidR="000204AC">
        <w:rPr>
          <w:sz w:val="22"/>
          <w:szCs w:val="22"/>
        </w:rPr>
        <w:t>t</w:t>
      </w:r>
      <w:r w:rsidRPr="00B60415">
        <w:rPr>
          <w:sz w:val="22"/>
          <w:szCs w:val="22"/>
        </w:rPr>
        <w:t xml:space="preserve">ečajni upravitelj je podnio ovom sudu </w:t>
      </w:r>
      <w:r w:rsidR="00DE7A36">
        <w:rPr>
          <w:sz w:val="22"/>
          <w:szCs w:val="22"/>
        </w:rPr>
        <w:t>3</w:t>
      </w:r>
      <w:r w:rsidRPr="00B60415">
        <w:rPr>
          <w:sz w:val="22"/>
          <w:szCs w:val="22"/>
        </w:rPr>
        <w:t xml:space="preserve">. </w:t>
      </w:r>
      <w:r w:rsidR="000762EE">
        <w:rPr>
          <w:sz w:val="22"/>
          <w:szCs w:val="22"/>
        </w:rPr>
        <w:t>prosinca</w:t>
      </w:r>
      <w:r w:rsidR="00BF2FAE">
        <w:rPr>
          <w:sz w:val="22"/>
          <w:szCs w:val="22"/>
        </w:rPr>
        <w:t xml:space="preserve"> 2015. godine</w:t>
      </w:r>
      <w:r w:rsidRPr="00B60415">
        <w:rPr>
          <w:sz w:val="22"/>
          <w:szCs w:val="22"/>
        </w:rPr>
        <w:t xml:space="preserve"> prijedlog za određivanje</w:t>
      </w:r>
      <w:r w:rsidR="000762EE">
        <w:rPr>
          <w:sz w:val="22"/>
          <w:szCs w:val="22"/>
        </w:rPr>
        <w:t xml:space="preserve"> predujma nagrade </w:t>
      </w:r>
      <w:r w:rsidRPr="00B60415">
        <w:rPr>
          <w:sz w:val="22"/>
          <w:szCs w:val="22"/>
        </w:rPr>
        <w:t>za rad u ovom stečajnom postupku</w:t>
      </w:r>
      <w:r w:rsidR="000762EE">
        <w:rPr>
          <w:sz w:val="22"/>
          <w:szCs w:val="22"/>
        </w:rPr>
        <w:t xml:space="preserve"> u</w:t>
      </w:r>
      <w:r w:rsidR="00274884">
        <w:rPr>
          <w:sz w:val="22"/>
          <w:szCs w:val="22"/>
        </w:rPr>
        <w:t xml:space="preserve"> </w:t>
      </w:r>
      <w:r w:rsidR="000762EE">
        <w:rPr>
          <w:sz w:val="22"/>
          <w:szCs w:val="22"/>
        </w:rPr>
        <w:t xml:space="preserve">kojem u bitnome navodi da je </w:t>
      </w:r>
      <w:r w:rsidR="00B03FE9">
        <w:rPr>
          <w:sz w:val="22"/>
          <w:szCs w:val="22"/>
        </w:rPr>
        <w:t>u dosadašnjem tijeku postupka stečajnom upravite</w:t>
      </w:r>
      <w:r w:rsidR="009738D0">
        <w:rPr>
          <w:sz w:val="22"/>
          <w:szCs w:val="22"/>
        </w:rPr>
        <w:t>l</w:t>
      </w:r>
      <w:r w:rsidR="00B03FE9">
        <w:rPr>
          <w:sz w:val="22"/>
          <w:szCs w:val="22"/>
        </w:rPr>
        <w:t>ju obračunata nagrada u iznosu od 553.046,03 kuna brut</w:t>
      </w:r>
      <w:r w:rsidR="009738D0">
        <w:rPr>
          <w:sz w:val="22"/>
          <w:szCs w:val="22"/>
        </w:rPr>
        <w:t>o</w:t>
      </w:r>
      <w:r w:rsidR="00B03FE9">
        <w:rPr>
          <w:sz w:val="22"/>
          <w:szCs w:val="22"/>
        </w:rPr>
        <w:t>, a da je nakon toga unovčena imovina u izn</w:t>
      </w:r>
      <w:r w:rsidR="009738D0">
        <w:rPr>
          <w:sz w:val="22"/>
          <w:szCs w:val="22"/>
        </w:rPr>
        <w:t>osu od 3.310.000,00 kuna pa d</w:t>
      </w:r>
      <w:r w:rsidR="00B03FE9">
        <w:rPr>
          <w:sz w:val="22"/>
          <w:szCs w:val="22"/>
        </w:rPr>
        <w:t xml:space="preserve">a po tom osnovu stečajnom upravitelju pripadala nagrada u iznosu od 261.700,00 kuna bruto, te moli da se </w:t>
      </w:r>
      <w:r w:rsidR="009738D0">
        <w:rPr>
          <w:sz w:val="22"/>
          <w:szCs w:val="22"/>
        </w:rPr>
        <w:t>na ime nagrade odredi razlika između obračunatog iznosa i propisanog iznosa od 630.000,00 kuna bruto, tj. 96.953,97 kuna bruto.</w:t>
      </w:r>
    </w:p>
    <w:p w:rsidRDefault="009738D0" w:rsidP="00B60415" w:rsidR="009738D0">
      <w:pPr>
        <w:jc w:val="both"/>
        <w:rPr>
          <w:sz w:val="22"/>
          <w:szCs w:val="22"/>
        </w:rPr>
      </w:pPr>
    </w:p>
    <w:p w:rsidRDefault="00DC06F7" w:rsidP="00DC06F7" w:rsidR="00DC06F7" w:rsidRPr="00DC06F7">
      <w:pPr>
        <w:ind w:firstLine="708"/>
        <w:jc w:val="both"/>
        <w:rPr>
          <w:sz w:val="22"/>
          <w:szCs w:val="22"/>
        </w:rPr>
      </w:pPr>
      <w:r w:rsidRPr="00DC06F7">
        <w:rPr>
          <w:sz w:val="22"/>
          <w:szCs w:val="22"/>
        </w:rPr>
        <w:t>Sukladno čl. 94. Stečajnog zakona (NN 71/15, dalje u tekstu: SZ) nagradu za rad stečajnom upravitelju određuje stečajni sudac prema Uredbi kojom se utvrđuju kriteriji i način obračuna nagrade stečajnim upraviteljima. Prema čl. 16. st. 2. Uredbe o kriterijima i načinu obračuna i plaćanja nagrade stečajnim upraviteljima (NN 105/15, dalje u tekstu Uredba 2015) za rad koji je obavljen do stupanja na snagu ove Uredbe 2015, nagrada će se obračunati po pravilima Uredbe o kriterijima i načinu obračuna i plaćanja nagrada stečajnim upraviteljima (NN 189/03, dalje u tekstu: Uredba).</w:t>
      </w:r>
    </w:p>
    <w:p w:rsidRDefault="00DC06F7" w:rsidP="00DC06F7" w:rsidR="00DC06F7" w:rsidRPr="00DC06F7">
      <w:pPr>
        <w:ind w:firstLine="708"/>
        <w:jc w:val="both"/>
        <w:rPr>
          <w:sz w:val="22"/>
          <w:szCs w:val="22"/>
        </w:rPr>
      </w:pPr>
    </w:p>
    <w:p w:rsidRDefault="00DC06F7" w:rsidP="003E7F35" w:rsidR="00D94F54">
      <w:pPr>
        <w:ind w:firstLine="708"/>
        <w:jc w:val="both"/>
        <w:rPr>
          <w:sz w:val="22"/>
          <w:szCs w:val="22"/>
        </w:rPr>
      </w:pPr>
      <w:r w:rsidRPr="00DC06F7">
        <w:rPr>
          <w:sz w:val="22"/>
          <w:szCs w:val="22"/>
        </w:rPr>
        <w:t xml:space="preserve">U konkretnom slučaju </w:t>
      </w:r>
      <w:r>
        <w:rPr>
          <w:sz w:val="22"/>
          <w:szCs w:val="22"/>
        </w:rPr>
        <w:t>radi se o radu koji je stečajni upravitelj obavio nakon stupanja na snagu Uredbe 2015.</w:t>
      </w:r>
      <w:r w:rsidR="003E7F35" w:rsidRPr="003E7F35">
        <w:rPr>
          <w:sz w:val="22"/>
          <w:szCs w:val="22"/>
        </w:rPr>
        <w:t xml:space="preserve"> </w:t>
      </w:r>
      <w:r w:rsidR="003E7F35" w:rsidRPr="00DC06F7">
        <w:rPr>
          <w:sz w:val="22"/>
          <w:szCs w:val="22"/>
        </w:rPr>
        <w:t xml:space="preserve">U smislu čl. 5. Uredbe 2015 stečajnom upravitelju pripada pravo na nagradu, a sud može odrediti </w:t>
      </w:r>
      <w:r w:rsidR="003959B9">
        <w:rPr>
          <w:sz w:val="22"/>
          <w:szCs w:val="22"/>
        </w:rPr>
        <w:t>i dodatnu nagradu, a sukladno čl. 2. Uredbe 2015 može se odrediti isplata predujma dijela nagrade ako stečajni dužnik</w:t>
      </w:r>
      <w:r w:rsidR="00044599">
        <w:rPr>
          <w:sz w:val="22"/>
          <w:szCs w:val="22"/>
        </w:rPr>
        <w:t xml:space="preserve"> </w:t>
      </w:r>
      <w:r w:rsidR="003959B9">
        <w:rPr>
          <w:sz w:val="22"/>
          <w:szCs w:val="22"/>
        </w:rPr>
        <w:t>nastavlja poslovati</w:t>
      </w:r>
      <w:r w:rsidR="00044599">
        <w:rPr>
          <w:sz w:val="22"/>
          <w:szCs w:val="22"/>
        </w:rPr>
        <w:t xml:space="preserve">. U ovom stečajnom postupku </w:t>
      </w:r>
      <w:r w:rsidR="00C9361C">
        <w:rPr>
          <w:sz w:val="22"/>
          <w:szCs w:val="22"/>
        </w:rPr>
        <w:t xml:space="preserve">zbog </w:t>
      </w:r>
      <w:r w:rsidR="00C9361C" w:rsidRPr="00AB4538">
        <w:rPr>
          <w:sz w:val="22"/>
          <w:szCs w:val="22"/>
        </w:rPr>
        <w:t>složenosti i opseg</w:t>
      </w:r>
      <w:r w:rsidR="00C9361C">
        <w:rPr>
          <w:sz w:val="22"/>
          <w:szCs w:val="22"/>
        </w:rPr>
        <w:t>a</w:t>
      </w:r>
      <w:r w:rsidR="00C9361C" w:rsidRPr="00AB4538">
        <w:rPr>
          <w:sz w:val="22"/>
          <w:szCs w:val="22"/>
        </w:rPr>
        <w:t xml:space="preserve"> poslova </w:t>
      </w:r>
      <w:r w:rsidR="00C9361C">
        <w:rPr>
          <w:sz w:val="22"/>
          <w:szCs w:val="22"/>
        </w:rPr>
        <w:t xml:space="preserve">koji se obavljaju </w:t>
      </w:r>
      <w:r w:rsidR="00C9361C" w:rsidRPr="00AB4538">
        <w:rPr>
          <w:sz w:val="22"/>
          <w:szCs w:val="22"/>
        </w:rPr>
        <w:t>u ovom stečajnom postupku</w:t>
      </w:r>
      <w:r w:rsidR="00C9361C">
        <w:rPr>
          <w:sz w:val="22"/>
          <w:szCs w:val="22"/>
        </w:rPr>
        <w:t>, u kojem i danas, više od pet godina nakon otvaranja stečajnog</w:t>
      </w:r>
      <w:r w:rsidR="001F29A2">
        <w:rPr>
          <w:sz w:val="22"/>
          <w:szCs w:val="22"/>
        </w:rPr>
        <w:t xml:space="preserve"> </w:t>
      </w:r>
      <w:r w:rsidR="00C9361C">
        <w:rPr>
          <w:sz w:val="22"/>
          <w:szCs w:val="22"/>
        </w:rPr>
        <w:t>postupka</w:t>
      </w:r>
      <w:r w:rsidR="001F29A2">
        <w:rPr>
          <w:sz w:val="22"/>
          <w:szCs w:val="22"/>
        </w:rPr>
        <w:t xml:space="preserve"> zbog obima </w:t>
      </w:r>
      <w:r w:rsidR="001F29A2">
        <w:rPr>
          <w:sz w:val="22"/>
          <w:szCs w:val="22"/>
        </w:rPr>
        <w:lastRenderedPageBreak/>
        <w:t xml:space="preserve">posla </w:t>
      </w:r>
      <w:r w:rsidR="00C9361C">
        <w:rPr>
          <w:sz w:val="22"/>
          <w:szCs w:val="22"/>
        </w:rPr>
        <w:t>ima šest zaposlenika,</w:t>
      </w:r>
      <w:r w:rsidR="00C9361C" w:rsidRPr="00AB4538">
        <w:rPr>
          <w:sz w:val="22"/>
          <w:szCs w:val="22"/>
        </w:rPr>
        <w:t xml:space="preserve"> </w:t>
      </w:r>
      <w:r w:rsidR="00044599">
        <w:rPr>
          <w:sz w:val="22"/>
          <w:szCs w:val="22"/>
        </w:rPr>
        <w:t xml:space="preserve">već je doneseno rješenje </w:t>
      </w:r>
      <w:r w:rsidR="001F29A2">
        <w:rPr>
          <w:sz w:val="22"/>
          <w:szCs w:val="22"/>
        </w:rPr>
        <w:t xml:space="preserve">od 27. listopada 2011. godine kojim je određen predujam nagrade za rad stečajnog upravitelja. Nastavno rješenju u ovom postupku od 27. listopada 2011. godine, sud je primjenom Uredbe 2015 </w:t>
      </w:r>
      <w:r w:rsidR="0024448E">
        <w:rPr>
          <w:sz w:val="22"/>
          <w:szCs w:val="22"/>
        </w:rPr>
        <w:t xml:space="preserve">i obračunom prema čl. 7. Uredbe 2015, u svezi s čl. 2. </w:t>
      </w:r>
      <w:r w:rsidR="00D94F54">
        <w:rPr>
          <w:sz w:val="22"/>
          <w:szCs w:val="22"/>
        </w:rPr>
        <w:t xml:space="preserve">i 6. </w:t>
      </w:r>
      <w:r w:rsidR="0024448E">
        <w:rPr>
          <w:sz w:val="22"/>
          <w:szCs w:val="22"/>
        </w:rPr>
        <w:t>Uredbe 2015</w:t>
      </w:r>
      <w:r w:rsidR="00D94F54">
        <w:rPr>
          <w:sz w:val="22"/>
          <w:szCs w:val="22"/>
        </w:rPr>
        <w:t xml:space="preserve"> odredio predujam nagrade, kako je to odlučeno u izreci.</w:t>
      </w:r>
    </w:p>
    <w:p w:rsidRDefault="00D94F54" w:rsidP="00D94F54" w:rsidR="006C7FFD">
      <w:pPr>
        <w:ind w:firstLine="708"/>
        <w:jc w:val="both"/>
        <w:rPr>
          <w:sz w:val="22"/>
          <w:szCs w:val="22"/>
        </w:rPr>
      </w:pPr>
      <w:r>
        <w:rPr>
          <w:sz w:val="22"/>
          <w:szCs w:val="22"/>
        </w:rPr>
        <w:t xml:space="preserve"> </w:t>
      </w:r>
    </w:p>
    <w:p w:rsidRDefault="00841D40" w:rsidP="00841D40" w:rsidR="00841D40" w:rsidRPr="00841D40">
      <w:pPr>
        <w:ind w:firstLine="720"/>
        <w:jc w:val="both"/>
        <w:rPr>
          <w:sz w:val="22"/>
          <w:szCs w:val="22"/>
        </w:rPr>
      </w:pPr>
      <w:r w:rsidRPr="00841D40">
        <w:rPr>
          <w:sz w:val="22"/>
          <w:szCs w:val="22"/>
        </w:rPr>
        <w:t xml:space="preserve">Zbog navedenog, na temelju spomenutih propisa, odlučeno kao u izreci. </w:t>
      </w:r>
    </w:p>
    <w:p w:rsidRDefault="00841D40" w:rsidP="00841D40" w:rsidR="00841D40" w:rsidRPr="00841D40">
      <w:pPr>
        <w:ind w:firstLine="720"/>
        <w:jc w:val="both"/>
        <w:rPr>
          <w:sz w:val="22"/>
          <w:szCs w:val="22"/>
        </w:rPr>
      </w:pPr>
    </w:p>
    <w:p w:rsidRDefault="00B60415" w:rsidP="00B60415" w:rsidR="00B60415" w:rsidRPr="00B60415">
      <w:pPr>
        <w:jc w:val="center"/>
        <w:rPr>
          <w:b/>
          <w:sz w:val="22"/>
          <w:szCs w:val="22"/>
        </w:rPr>
      </w:pPr>
      <w:r w:rsidRPr="00B60415">
        <w:rPr>
          <w:b/>
          <w:sz w:val="22"/>
          <w:szCs w:val="22"/>
        </w:rPr>
        <w:t xml:space="preserve">U Dubrovniku, </w:t>
      </w:r>
      <w:r w:rsidR="00737E9D">
        <w:rPr>
          <w:b/>
          <w:sz w:val="22"/>
          <w:szCs w:val="22"/>
        </w:rPr>
        <w:t>8</w:t>
      </w:r>
      <w:r w:rsidRPr="00B60415">
        <w:rPr>
          <w:b/>
          <w:sz w:val="22"/>
          <w:szCs w:val="22"/>
        </w:rPr>
        <w:t xml:space="preserve">. </w:t>
      </w:r>
      <w:r w:rsidR="00A77853">
        <w:rPr>
          <w:b/>
          <w:sz w:val="22"/>
          <w:szCs w:val="22"/>
        </w:rPr>
        <w:t>prosinca</w:t>
      </w:r>
      <w:r w:rsidRPr="00B60415">
        <w:rPr>
          <w:b/>
          <w:sz w:val="22"/>
          <w:szCs w:val="22"/>
        </w:rPr>
        <w:t xml:space="preserve"> 2015. godine</w:t>
      </w:r>
    </w:p>
    <w:p w:rsidRDefault="006849F2" w:rsidP="003921E6" w:rsidR="006849F2" w:rsidRPr="003921E6">
      <w:pPr>
        <w:jc w:val="center"/>
        <w:rPr>
          <w:b/>
          <w:sz w:val="22"/>
          <w:szCs w:val="22"/>
        </w:rPr>
      </w:pPr>
    </w:p>
    <w:p w:rsidRDefault="003921E6" w:rsidP="003921E6" w:rsidR="003921E6">
      <w:pPr>
        <w:jc w:val="both"/>
        <w:rPr>
          <w:sz w:val="22"/>
          <w:szCs w:val="22"/>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D94F54" w:rsidP="003921E6" w:rsidR="00D94F54">
      <w:pPr>
        <w:ind w:firstLine="708" w:left="5664"/>
        <w:jc w:val="both"/>
        <w:rPr>
          <w:b/>
          <w:sz w:val="22"/>
          <w:szCs w:val="22"/>
        </w:rPr>
      </w:pP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631D90" w:rsidP="003921E6" w:rsidR="00631D90">
      <w:pPr>
        <w:jc w:val="both"/>
        <w:rPr>
          <w:sz w:val="22"/>
          <w:szCs w:val="22"/>
        </w:rPr>
      </w:pPr>
    </w:p>
    <w:p w:rsidRDefault="003921E6" w:rsidP="003921E6" w:rsidR="003921E6" w:rsidRPr="003921E6">
      <w:pPr>
        <w:jc w:val="both"/>
        <w:rPr>
          <w:b/>
          <w:sz w:val="22"/>
          <w:szCs w:val="22"/>
        </w:rPr>
      </w:pPr>
      <w:r w:rsidRPr="003921E6">
        <w:rPr>
          <w:b/>
          <w:sz w:val="22"/>
          <w:szCs w:val="22"/>
        </w:rPr>
        <w:t>POUKA O PRAVNOM LIJEKU</w:t>
      </w:r>
    </w:p>
    <w:p w:rsidRDefault="003921E6" w:rsidP="003921E6" w:rsidR="003921E6" w:rsidRPr="003921E6">
      <w:pPr>
        <w:jc w:val="both"/>
        <w:rPr>
          <w:sz w:val="22"/>
          <w:szCs w:val="22"/>
        </w:rPr>
      </w:pPr>
      <w:r w:rsidRPr="003921E6">
        <w:rPr>
          <w:sz w:val="22"/>
          <w:szCs w:val="22"/>
        </w:rPr>
        <w:t>Protiv ovog rješenja dopuštena je žalba. Žalba se izjavljuje Visokom trgovačkom sudu RH u roku 8 dana od dana dostave rješenja, ovom sudu pozivom na gornji poslovni broj i žalba ne zadržava provedbu rješenja.</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3921E6">
      <w:pPr>
        <w:jc w:val="both"/>
        <w:rPr>
          <w:sz w:val="22"/>
          <w:szCs w:val="22"/>
        </w:rPr>
      </w:pPr>
      <w:r w:rsidRPr="003921E6">
        <w:rPr>
          <w:b/>
          <w:sz w:val="22"/>
          <w:szCs w:val="22"/>
        </w:rPr>
        <w:t>DN-a</w:t>
      </w:r>
      <w:r w:rsidRPr="003921E6">
        <w:rPr>
          <w:sz w:val="22"/>
          <w:szCs w:val="22"/>
        </w:rPr>
        <w:t xml:space="preserve"> (</w:t>
      </w:r>
      <w:r w:rsidR="00A77853">
        <w:rPr>
          <w:sz w:val="22"/>
          <w:szCs w:val="22"/>
        </w:rPr>
        <w:t>0</w:t>
      </w:r>
      <w:r w:rsidR="00737E9D">
        <w:rPr>
          <w:sz w:val="22"/>
          <w:szCs w:val="22"/>
        </w:rPr>
        <w:t>8</w:t>
      </w:r>
      <w:r w:rsidR="0034027F" w:rsidRPr="0034027F">
        <w:rPr>
          <w:sz w:val="22"/>
          <w:szCs w:val="22"/>
        </w:rPr>
        <w:t>.</w:t>
      </w:r>
      <w:r w:rsidR="001B646E">
        <w:rPr>
          <w:sz w:val="22"/>
          <w:szCs w:val="22"/>
        </w:rPr>
        <w:t>1</w:t>
      </w:r>
      <w:r w:rsidR="00A77853">
        <w:rPr>
          <w:sz w:val="22"/>
          <w:szCs w:val="22"/>
        </w:rPr>
        <w:t>2</w:t>
      </w:r>
      <w:r w:rsidR="00631D90" w:rsidRPr="0034027F">
        <w:rPr>
          <w:sz w:val="22"/>
          <w:szCs w:val="22"/>
        </w:rPr>
        <w:t>.</w:t>
      </w:r>
      <w:r w:rsidRPr="0034027F">
        <w:rPr>
          <w:sz w:val="22"/>
          <w:szCs w:val="22"/>
        </w:rPr>
        <w:t>201</w:t>
      </w:r>
      <w:r w:rsidR="00DA2B64" w:rsidRPr="0034027F">
        <w:rPr>
          <w:sz w:val="22"/>
          <w:szCs w:val="22"/>
        </w:rPr>
        <w:t>5</w:t>
      </w:r>
      <w:r w:rsidRPr="003921E6">
        <w:rPr>
          <w:sz w:val="22"/>
          <w:szCs w:val="22"/>
        </w:rPr>
        <w:t>.g.):</w:t>
      </w:r>
    </w:p>
    <w:p w:rsidRDefault="001B646E" w:rsidP="001B646E" w:rsidR="001B646E" w:rsidRPr="001B646E">
      <w:pPr>
        <w:numPr>
          <w:ilvl w:val="0"/>
          <w:numId w:val="5"/>
        </w:numPr>
        <w:jc w:val="both"/>
        <w:rPr>
          <w:sz w:val="22"/>
          <w:szCs w:val="22"/>
        </w:rPr>
      </w:pPr>
      <w:r w:rsidRPr="001B646E">
        <w:rPr>
          <w:sz w:val="22"/>
          <w:szCs w:val="22"/>
        </w:rPr>
        <w:t>stečajni upravitelj,</w:t>
      </w:r>
    </w:p>
    <w:p w:rsidRDefault="00271E56" w:rsidP="00271E56" w:rsidR="001B646E" w:rsidRPr="00641773">
      <w:pPr>
        <w:pStyle w:val="Odlomakpopisa"/>
        <w:numPr>
          <w:ilvl w:val="0"/>
          <w:numId w:val="5"/>
        </w:numPr>
        <w:jc w:val="both"/>
        <w:rPr>
          <w:sz w:val="22"/>
          <w:szCs w:val="22"/>
        </w:rPr>
      </w:pPr>
      <w:r w:rsidRPr="00641773">
        <w:rPr>
          <w:sz w:val="22"/>
          <w:szCs w:val="22"/>
        </w:rPr>
        <w:t>mrežna stranica e-oglasna ploča</w:t>
      </w:r>
    </w:p>
    <w:p w:rsidRDefault="00445ABB" w:rsidP="003921E6" w:rsidR="00445ABB" w:rsidRPr="00C25750">
      <w:pPr>
        <w:jc w:val="both"/>
        <w:rPr>
          <w:sz w:val="22"/>
          <w:szCs w:val="22"/>
        </w:rPr>
      </w:pPr>
    </w:p>
    <w:p w:rsidRDefault="007109A8" w:rsidP="007109A8" w:rsidR="007109A8" w:rsidRPr="00D04C32">
      <w:pPr>
        <w:jc w:val="both"/>
        <w:rPr>
          <w:sz w:val="22"/>
          <w:szCs w:val="22"/>
        </w:rPr>
      </w:pPr>
    </w:p>
    <w:sectPr w:rsidSect="002750E1" w:rsidR="007109A8" w:rsidRPr="00D04C32">
      <w:headerReference w:type="even" r:id="rId12"/>
      <w:headerReference w:type="default" r:id="rId13"/>
      <w:pgSz w:h="16838" w:w="11906"/>
      <w:pgMar w:gutter="0" w:footer="720" w:header="720" w:left="1797" w:bottom="1139"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4879D5">
      <w:rPr>
        <w:rStyle w:val="Brojstranice"/>
        <w:noProof/>
        <w:sz w:val="20"/>
        <w:szCs w:val="20"/>
      </w:rPr>
      <w:t>2</w:t>
    </w:r>
    <w:r w:rsidRPr="00105AD2">
      <w:rPr>
        <w:rStyle w:val="Brojstranice"/>
        <w:sz w:val="20"/>
        <w:szCs w:val="20"/>
      </w:rPr>
      <w:fldChar w:fldCharType="end"/>
    </w:r>
  </w:p>
  <w:p w:rsidRDefault="009B6F9F" w:rsidP="009B6F9F" w:rsidR="009B6F9F" w:rsidRPr="009B6F9F">
    <w:pPr>
      <w:jc w:val="right"/>
      <w:rPr>
        <w:b/>
        <w:sz w:val="22"/>
        <w:szCs w:val="22"/>
      </w:rPr>
    </w:pPr>
    <w:r w:rsidRPr="009B6F9F">
      <w:rPr>
        <w:b/>
        <w:sz w:val="22"/>
        <w:szCs w:val="22"/>
      </w:rPr>
      <w:t>Posl. br. 6-St.</w:t>
    </w:r>
    <w:r w:rsidR="000A3AEC">
      <w:rPr>
        <w:b/>
        <w:sz w:val="22"/>
        <w:szCs w:val="22"/>
      </w:rPr>
      <w:t>53</w:t>
    </w:r>
    <w:r w:rsidRPr="009B6F9F">
      <w:rPr>
        <w:b/>
        <w:sz w:val="22"/>
        <w:szCs w:val="22"/>
      </w:rPr>
      <w:t>/201</w:t>
    </w:r>
    <w:r w:rsidR="00D94F54">
      <w:rPr>
        <w:b/>
        <w:sz w:val="22"/>
        <w:szCs w:val="22"/>
      </w:rPr>
      <w:t>1-</w:t>
    </w:r>
    <w:r w:rsidR="00737E9D">
      <w:rPr>
        <w:b/>
        <w:sz w:val="22"/>
        <w:szCs w:val="22"/>
      </w:rPr>
      <w:t>2181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20A0E0C"/>
    <w:multiLevelType w:val="singleLevel"/>
    <w:tmpl w:val="9A38C32C"/>
    <w:lvl w:ilvl="0">
      <w:numFmt w:val="bullet"/>
      <w:lvlText w:val="-"/>
      <w:lvlJc w:val="left"/>
      <w:pPr>
        <w:tabs>
          <w:tab w:pos="360" w:val="num"/>
        </w:tabs>
        <w:ind w:hanging="360" w:left="360"/>
      </w:pPr>
      <w:rPr>
        <w:rFonts w:hint="default"/>
      </w:r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DBA278B"/>
    <w:multiLevelType w:val="hybridMultilevel"/>
    <w:tmpl w:val="758E4384"/>
    <w:lvl w:tplc="B5C853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344181"/>
    <w:multiLevelType w:val="hybridMultilevel"/>
    <w:tmpl w:val="DBBEC730"/>
    <w:lvl w:tplc="01E654C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5"/>
  </w:num>
  <w:num w:numId="3">
    <w:abstractNumId w:val="6"/>
  </w:num>
  <w:num w:numId="4">
    <w:abstractNumId w:val="0"/>
  </w:num>
  <w:num w:numId="5">
    <w:abstractNumId w:val="1"/>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64C"/>
    <w:rsid w:val="000122C0"/>
    <w:rsid w:val="000204AC"/>
    <w:rsid w:val="0002514C"/>
    <w:rsid w:val="00031A8D"/>
    <w:rsid w:val="00044599"/>
    <w:rsid w:val="0005140C"/>
    <w:rsid w:val="0005587A"/>
    <w:rsid w:val="00064E57"/>
    <w:rsid w:val="000762EE"/>
    <w:rsid w:val="000764E3"/>
    <w:rsid w:val="0008286D"/>
    <w:rsid w:val="000A3AEC"/>
    <w:rsid w:val="000A638A"/>
    <w:rsid w:val="000B20CA"/>
    <w:rsid w:val="000B28EB"/>
    <w:rsid w:val="000B2F5E"/>
    <w:rsid w:val="000B3478"/>
    <w:rsid w:val="000B668B"/>
    <w:rsid w:val="000C0655"/>
    <w:rsid w:val="000D003B"/>
    <w:rsid w:val="000E4DC2"/>
    <w:rsid w:val="000E774D"/>
    <w:rsid w:val="000F07DB"/>
    <w:rsid w:val="00105AD2"/>
    <w:rsid w:val="00105FEC"/>
    <w:rsid w:val="00114D25"/>
    <w:rsid w:val="00122E06"/>
    <w:rsid w:val="0012614B"/>
    <w:rsid w:val="00134431"/>
    <w:rsid w:val="00135981"/>
    <w:rsid w:val="0016535F"/>
    <w:rsid w:val="00181761"/>
    <w:rsid w:val="00183009"/>
    <w:rsid w:val="0018418C"/>
    <w:rsid w:val="001A66AE"/>
    <w:rsid w:val="001B14F0"/>
    <w:rsid w:val="001B5E5F"/>
    <w:rsid w:val="001B646E"/>
    <w:rsid w:val="001C6AD2"/>
    <w:rsid w:val="001F29A2"/>
    <w:rsid w:val="001F5233"/>
    <w:rsid w:val="00234159"/>
    <w:rsid w:val="00241FF9"/>
    <w:rsid w:val="0024448E"/>
    <w:rsid w:val="0026451D"/>
    <w:rsid w:val="00271E56"/>
    <w:rsid w:val="002723A0"/>
    <w:rsid w:val="0027349C"/>
    <w:rsid w:val="00273D9B"/>
    <w:rsid w:val="00274884"/>
    <w:rsid w:val="002750E1"/>
    <w:rsid w:val="00275E17"/>
    <w:rsid w:val="00275FEE"/>
    <w:rsid w:val="00290D53"/>
    <w:rsid w:val="00292E41"/>
    <w:rsid w:val="00293884"/>
    <w:rsid w:val="00294027"/>
    <w:rsid w:val="002942C5"/>
    <w:rsid w:val="002B4471"/>
    <w:rsid w:val="002C324E"/>
    <w:rsid w:val="002D1CB0"/>
    <w:rsid w:val="002E0A2A"/>
    <w:rsid w:val="002E3679"/>
    <w:rsid w:val="002F5987"/>
    <w:rsid w:val="003038F8"/>
    <w:rsid w:val="0031224E"/>
    <w:rsid w:val="00320035"/>
    <w:rsid w:val="00320A07"/>
    <w:rsid w:val="00322C92"/>
    <w:rsid w:val="00331AD9"/>
    <w:rsid w:val="003356EA"/>
    <w:rsid w:val="00335E17"/>
    <w:rsid w:val="0034027F"/>
    <w:rsid w:val="00370161"/>
    <w:rsid w:val="00375E91"/>
    <w:rsid w:val="003921E6"/>
    <w:rsid w:val="003959B9"/>
    <w:rsid w:val="003C657F"/>
    <w:rsid w:val="003D7B9F"/>
    <w:rsid w:val="003E3DC6"/>
    <w:rsid w:val="003E7F35"/>
    <w:rsid w:val="003F2396"/>
    <w:rsid w:val="004100B9"/>
    <w:rsid w:val="00437DC8"/>
    <w:rsid w:val="00445ABB"/>
    <w:rsid w:val="004508D1"/>
    <w:rsid w:val="00452807"/>
    <w:rsid w:val="00460498"/>
    <w:rsid w:val="00480280"/>
    <w:rsid w:val="004879D5"/>
    <w:rsid w:val="004C7130"/>
    <w:rsid w:val="004D0890"/>
    <w:rsid w:val="004D1B5C"/>
    <w:rsid w:val="004E523C"/>
    <w:rsid w:val="004E5DA4"/>
    <w:rsid w:val="00503962"/>
    <w:rsid w:val="005247DD"/>
    <w:rsid w:val="00530892"/>
    <w:rsid w:val="00535136"/>
    <w:rsid w:val="00543C4D"/>
    <w:rsid w:val="00550F01"/>
    <w:rsid w:val="005525BB"/>
    <w:rsid w:val="00555C1C"/>
    <w:rsid w:val="00561004"/>
    <w:rsid w:val="005A0326"/>
    <w:rsid w:val="005A5925"/>
    <w:rsid w:val="005B18B0"/>
    <w:rsid w:val="005B3100"/>
    <w:rsid w:val="005C6966"/>
    <w:rsid w:val="005D1125"/>
    <w:rsid w:val="005D30B0"/>
    <w:rsid w:val="005F49EC"/>
    <w:rsid w:val="006028FD"/>
    <w:rsid w:val="00607382"/>
    <w:rsid w:val="00616A68"/>
    <w:rsid w:val="00625FFE"/>
    <w:rsid w:val="0063094D"/>
    <w:rsid w:val="00631D90"/>
    <w:rsid w:val="00641773"/>
    <w:rsid w:val="00650C62"/>
    <w:rsid w:val="0065436B"/>
    <w:rsid w:val="006610AE"/>
    <w:rsid w:val="00663151"/>
    <w:rsid w:val="006732F8"/>
    <w:rsid w:val="006849F2"/>
    <w:rsid w:val="00693E25"/>
    <w:rsid w:val="006A3FB9"/>
    <w:rsid w:val="006A50F7"/>
    <w:rsid w:val="006A7B79"/>
    <w:rsid w:val="006B314A"/>
    <w:rsid w:val="006B6037"/>
    <w:rsid w:val="006C4470"/>
    <w:rsid w:val="006C7FFD"/>
    <w:rsid w:val="006E4680"/>
    <w:rsid w:val="006E7067"/>
    <w:rsid w:val="006F401A"/>
    <w:rsid w:val="006F76D6"/>
    <w:rsid w:val="007109A8"/>
    <w:rsid w:val="00713BC5"/>
    <w:rsid w:val="00722770"/>
    <w:rsid w:val="007260A6"/>
    <w:rsid w:val="007372A4"/>
    <w:rsid w:val="00737E9D"/>
    <w:rsid w:val="007436BD"/>
    <w:rsid w:val="00770FFA"/>
    <w:rsid w:val="00773B0F"/>
    <w:rsid w:val="007B5FA2"/>
    <w:rsid w:val="007B6140"/>
    <w:rsid w:val="007D1DEB"/>
    <w:rsid w:val="007E1A83"/>
    <w:rsid w:val="007E1F34"/>
    <w:rsid w:val="007F51E4"/>
    <w:rsid w:val="007F7059"/>
    <w:rsid w:val="00801911"/>
    <w:rsid w:val="0080265D"/>
    <w:rsid w:val="00805C3E"/>
    <w:rsid w:val="008140C5"/>
    <w:rsid w:val="00816C9D"/>
    <w:rsid w:val="0082173D"/>
    <w:rsid w:val="00822CE0"/>
    <w:rsid w:val="00822ED9"/>
    <w:rsid w:val="0083257E"/>
    <w:rsid w:val="00841D40"/>
    <w:rsid w:val="008446FD"/>
    <w:rsid w:val="008659E5"/>
    <w:rsid w:val="0086637B"/>
    <w:rsid w:val="00871BAD"/>
    <w:rsid w:val="00872314"/>
    <w:rsid w:val="00881E11"/>
    <w:rsid w:val="00897B76"/>
    <w:rsid w:val="008B699C"/>
    <w:rsid w:val="008C68B8"/>
    <w:rsid w:val="008C7C09"/>
    <w:rsid w:val="008F4410"/>
    <w:rsid w:val="009154DF"/>
    <w:rsid w:val="00916497"/>
    <w:rsid w:val="0093147D"/>
    <w:rsid w:val="0093502E"/>
    <w:rsid w:val="00950ED0"/>
    <w:rsid w:val="00960197"/>
    <w:rsid w:val="009603A2"/>
    <w:rsid w:val="009661B1"/>
    <w:rsid w:val="009738D0"/>
    <w:rsid w:val="00976018"/>
    <w:rsid w:val="00977FF0"/>
    <w:rsid w:val="00987C67"/>
    <w:rsid w:val="009A2F41"/>
    <w:rsid w:val="009A52B0"/>
    <w:rsid w:val="009A5CC2"/>
    <w:rsid w:val="009B6C95"/>
    <w:rsid w:val="009B6F9F"/>
    <w:rsid w:val="009C7D22"/>
    <w:rsid w:val="009D0E99"/>
    <w:rsid w:val="009D2322"/>
    <w:rsid w:val="009D2E14"/>
    <w:rsid w:val="009D5C99"/>
    <w:rsid w:val="009E0F4E"/>
    <w:rsid w:val="009E2F3E"/>
    <w:rsid w:val="00A00939"/>
    <w:rsid w:val="00A05715"/>
    <w:rsid w:val="00A15B43"/>
    <w:rsid w:val="00A2285A"/>
    <w:rsid w:val="00A22BFC"/>
    <w:rsid w:val="00A3356F"/>
    <w:rsid w:val="00A33810"/>
    <w:rsid w:val="00A37D93"/>
    <w:rsid w:val="00A525EF"/>
    <w:rsid w:val="00A6231D"/>
    <w:rsid w:val="00A66E4D"/>
    <w:rsid w:val="00A67416"/>
    <w:rsid w:val="00A77853"/>
    <w:rsid w:val="00A866A0"/>
    <w:rsid w:val="00A87FC5"/>
    <w:rsid w:val="00A96DAE"/>
    <w:rsid w:val="00AC1A08"/>
    <w:rsid w:val="00AC1E35"/>
    <w:rsid w:val="00AC2766"/>
    <w:rsid w:val="00AC477C"/>
    <w:rsid w:val="00AE3CA8"/>
    <w:rsid w:val="00AF51CE"/>
    <w:rsid w:val="00B03FE9"/>
    <w:rsid w:val="00B06586"/>
    <w:rsid w:val="00B13827"/>
    <w:rsid w:val="00B31A9F"/>
    <w:rsid w:val="00B3737E"/>
    <w:rsid w:val="00B4286B"/>
    <w:rsid w:val="00B50A1E"/>
    <w:rsid w:val="00B60415"/>
    <w:rsid w:val="00B63FA2"/>
    <w:rsid w:val="00B70172"/>
    <w:rsid w:val="00B76193"/>
    <w:rsid w:val="00B82D5F"/>
    <w:rsid w:val="00B83322"/>
    <w:rsid w:val="00BB330A"/>
    <w:rsid w:val="00BB4270"/>
    <w:rsid w:val="00BC2403"/>
    <w:rsid w:val="00BD5601"/>
    <w:rsid w:val="00BF2FAE"/>
    <w:rsid w:val="00BF4ABF"/>
    <w:rsid w:val="00BF4E2A"/>
    <w:rsid w:val="00BF6193"/>
    <w:rsid w:val="00C150DF"/>
    <w:rsid w:val="00C1564B"/>
    <w:rsid w:val="00C17B56"/>
    <w:rsid w:val="00C25750"/>
    <w:rsid w:val="00C3316C"/>
    <w:rsid w:val="00C452A3"/>
    <w:rsid w:val="00C4610F"/>
    <w:rsid w:val="00C50D60"/>
    <w:rsid w:val="00C56BE9"/>
    <w:rsid w:val="00C77B6F"/>
    <w:rsid w:val="00C87615"/>
    <w:rsid w:val="00C9024B"/>
    <w:rsid w:val="00C9361C"/>
    <w:rsid w:val="00CB1F15"/>
    <w:rsid w:val="00CD0D7C"/>
    <w:rsid w:val="00CD713B"/>
    <w:rsid w:val="00CD7839"/>
    <w:rsid w:val="00CE25B2"/>
    <w:rsid w:val="00CE637D"/>
    <w:rsid w:val="00CE7A86"/>
    <w:rsid w:val="00CF7655"/>
    <w:rsid w:val="00D04C32"/>
    <w:rsid w:val="00D150BA"/>
    <w:rsid w:val="00D21186"/>
    <w:rsid w:val="00D26414"/>
    <w:rsid w:val="00D31006"/>
    <w:rsid w:val="00D312E6"/>
    <w:rsid w:val="00D341B5"/>
    <w:rsid w:val="00D448DF"/>
    <w:rsid w:val="00D461D4"/>
    <w:rsid w:val="00D54E4E"/>
    <w:rsid w:val="00D56C33"/>
    <w:rsid w:val="00D57FA1"/>
    <w:rsid w:val="00D76FF6"/>
    <w:rsid w:val="00D85B26"/>
    <w:rsid w:val="00D92958"/>
    <w:rsid w:val="00D939B4"/>
    <w:rsid w:val="00D94F54"/>
    <w:rsid w:val="00D97250"/>
    <w:rsid w:val="00D97304"/>
    <w:rsid w:val="00DA2B64"/>
    <w:rsid w:val="00DA69B0"/>
    <w:rsid w:val="00DC06F7"/>
    <w:rsid w:val="00DC564C"/>
    <w:rsid w:val="00DD2CD1"/>
    <w:rsid w:val="00DD45C6"/>
    <w:rsid w:val="00DD6D6D"/>
    <w:rsid w:val="00DE5101"/>
    <w:rsid w:val="00DE7A36"/>
    <w:rsid w:val="00DF04AF"/>
    <w:rsid w:val="00DF3A5E"/>
    <w:rsid w:val="00E02346"/>
    <w:rsid w:val="00E041D9"/>
    <w:rsid w:val="00E1161C"/>
    <w:rsid w:val="00E14BC2"/>
    <w:rsid w:val="00E1670F"/>
    <w:rsid w:val="00E35D17"/>
    <w:rsid w:val="00E41A93"/>
    <w:rsid w:val="00E4600D"/>
    <w:rsid w:val="00E53BF2"/>
    <w:rsid w:val="00E56924"/>
    <w:rsid w:val="00E876B0"/>
    <w:rsid w:val="00E91F84"/>
    <w:rsid w:val="00EA3204"/>
    <w:rsid w:val="00EA541E"/>
    <w:rsid w:val="00EC637D"/>
    <w:rsid w:val="00EE0023"/>
    <w:rsid w:val="00EF6C3B"/>
    <w:rsid w:val="00F04726"/>
    <w:rsid w:val="00F1646D"/>
    <w:rsid w:val="00F16648"/>
    <w:rsid w:val="00F16825"/>
    <w:rsid w:val="00F274A3"/>
    <w:rsid w:val="00F342A1"/>
    <w:rsid w:val="00F62699"/>
    <w:rsid w:val="00F637BE"/>
    <w:rsid w:val="00F64480"/>
    <w:rsid w:val="00F64B63"/>
    <w:rsid w:val="00F754E2"/>
    <w:rsid w:val="00FA095F"/>
    <w:rsid w:val="00FA25AB"/>
    <w:rsid w:val="00FB0A31"/>
    <w:rsid w:val="00FB237C"/>
    <w:rsid w:val="00FB2875"/>
    <w:rsid w:val="00FC5D91"/>
    <w:rsid w:val="00FD6706"/>
    <w:rsid w:val="00FE0E35"/>
    <w:rsid w:val="00FE5C17"/>
    <w:rsid w:val="00FE5F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rsid w:val="00FE0E35"/>
    <w:pPr>
      <w:jc w:val="both"/>
    </w:pPr>
    <w:rPr>
      <w:szCs w:val="20"/>
    </w:rPr>
  </w:style>
  <w:style w:customStyle="true" w:styleId="TijelotekstaChar" w:type="character">
    <w:name w:val="Tijelo teksta Char"/>
    <w:basedOn w:val="Zadanifontodlomka"/>
    <w:link w:val="Tijeloteksta"/>
    <w:rsid w:val="00FE0E35"/>
    <w:rPr>
      <w:sz w:val="24"/>
    </w:rPr>
  </w:style>
  <w:style w:styleId="Tekstrezerviranogmjesta" w:type="character">
    <w:name w:val="Placeholder Text"/>
    <w:basedOn w:val="Zadanifontodlomka"/>
    <w:uiPriority w:val="99"/>
    <w:semiHidden/>
    <w:rsid w:val="004879D5"/>
    <w:rPr>
      <w:color w:val="808080"/>
      <w:bdr w:space="0" w:sz="0" w:color="auto" w:val="none"/>
      <w:shd w:fill="auto" w:color="auto" w:val="clear"/>
    </w:rPr>
  </w:style>
  <w:style w:customStyle="true" w:styleId="eSPISCCParagraphDefaultFont" w:type="character">
    <w:name w:val="eSPIS_CC_Paragraph Default Font"/>
    <w:basedOn w:val="Zadanifontodlomka"/>
    <w:rsid w:val="004879D5"/>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879D5"/>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879D5"/>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879D5"/>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rsid w:val="00FE0E35"/>
    <w:pPr>
      <w:jc w:val="both"/>
    </w:pPr>
    <w:rPr>
      <w:szCs w:val="20"/>
    </w:rPr>
  </w:style>
  <w:style w:customStyle="1" w:styleId="TijelotekstaChar" w:type="character">
    <w:name w:val="Tijelo teksta Char"/>
    <w:basedOn w:val="Zadanifontodlomka"/>
    <w:link w:val="Tijeloteksta"/>
    <w:rsid w:val="00FE0E35"/>
    <w:rPr>
      <w:sz w:val="24"/>
    </w:rPr>
  </w:style>
  <w:style w:styleId="Tekstrezerviranogmjesta" w:type="character">
    <w:name w:val="Placeholder Text"/>
    <w:basedOn w:val="Zadanifontodlomka"/>
    <w:uiPriority w:val="99"/>
    <w:semiHidden/>
    <w:rsid w:val="004879D5"/>
    <w:rPr>
      <w:color w:val="808080"/>
      <w:bdr w:color="auto" w:space="0" w:sz="0" w:val="none"/>
      <w:shd w:color="auto" w:fill="auto" w:val="clear"/>
    </w:rPr>
  </w:style>
  <w:style w:customStyle="1" w:styleId="eSPISCCParagraphDefaultFont" w:type="character">
    <w:name w:val="eSPIS_CC_Paragraph Default Font"/>
    <w:basedOn w:val="Zadanifontodlomka"/>
    <w:rsid w:val="004879D5"/>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4879D5"/>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879D5"/>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879D5"/>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542</properties:Words>
  <properties:Characters>2810</properties:Characters>
  <properties:Lines>81</properties:Lines>
  <properties:Paragraphs>24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2015-12-04T11:20:00Z</dcterms:created>
  <dc:creator>Srđan Gavranić</dc:creator>
  <cp:lastModifiedBy>Srđan Gavranić</cp:lastModifiedBy>
  <cp:lastPrinted>2015-12-08T08:10:00Z</cp:lastPrinted>
  <dcterms:modified xmlns:xsi="http://www.w3.org/2001/XMLSchema-instance" xsi:type="dcterms:W3CDTF">2015-12-08T08:11:00Z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