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fad" w14:paraId="1470fad" w:rsidRDefault="00874AA6" w:rsidP="00874AA6" w:rsidR="00874AA6" w:rsidRPr="00C412E0">
      <w:pPr>
        <w:spacing w:lineRule="auto" w:line="240" w:after="80"/>
        <w15:collapsed w:val="false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STEČAJNI UPRAVITELJ 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BRANKO PETANJEK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Zemljakova 13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10 000 Zagreb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e</w:t>
      </w:r>
      <w:r w:rsidR="00AE2C76">
        <w:rPr>
          <w:rFonts w:cs="Times New Roman" w:eastAsia="Calibri" w:hAnsi="Times New Roman" w:ascii="Times New Roman"/>
          <w:b/>
          <w:sz w:val="24"/>
          <w:szCs w:val="24"/>
          <w:lang w:val="pl-PL"/>
        </w:rPr>
        <w:t>-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mail: 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bran</w:t>
      </w:r>
      <w:r w:rsidR="00AE2C76">
        <w:rPr>
          <w:rFonts w:cs="Times New Roman" w:eastAsia="Calibri" w:hAnsi="Times New Roman" w:ascii="Times New Roman"/>
          <w:b/>
          <w:sz w:val="24"/>
          <w:szCs w:val="24"/>
          <w:lang w:val="pl-PL"/>
        </w:rPr>
        <w:t>k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o.petanjek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@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gmail.com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REPUBLIKA HRVATSKA</w:t>
      </w:r>
    </w:p>
    <w:p w:rsidRDefault="00874AA6" w:rsidP="00874AA6" w:rsidR="00874AA6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TRGOVAČKI SUD U </w:t>
      </w:r>
      <w:r>
        <w:rPr>
          <w:rFonts w:cs="Times New Roman" w:eastAsia="Calibri" w:hAnsi="Times New Roman" w:ascii="Times New Roman"/>
          <w:b/>
          <w:sz w:val="24"/>
          <w:szCs w:val="24"/>
        </w:rPr>
        <w:t>ZAGREBU</w:t>
      </w: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Zagreb,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b/>
          <w:sz w:val="24"/>
          <w:szCs w:val="24"/>
        </w:rPr>
        <w:t>Petrinjska 7</w:t>
      </w: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Posl. br. St-</w:t>
      </w:r>
      <w:r>
        <w:rPr>
          <w:rFonts w:cs="Times New Roman" w:eastAsia="Calibri" w:hAnsi="Times New Roman" w:ascii="Times New Roman"/>
          <w:b/>
          <w:sz w:val="24"/>
          <w:szCs w:val="24"/>
        </w:rPr>
        <w:t>3048/16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STEČAJNI DUŽNIK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STANOGRAD stambeno-graditeljska zadruga </w:t>
      </w:r>
      <w:r w:rsidR="0043326B">
        <w:rPr>
          <w:rFonts w:cs="Times New Roman" w:eastAsia="Calibri" w:hAnsi="Times New Roman" w:ascii="Times New Roman"/>
          <w:b/>
          <w:sz w:val="24"/>
          <w:szCs w:val="24"/>
        </w:rPr>
        <w:t>u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 likvidaciji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– u stečaju, 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Zagreb, Ilica 109,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eastAsia="Calibri" w:hAnsi="Times New Roman" w:ascii="Times New Roman"/>
          <w:b/>
          <w:sz w:val="24"/>
          <w:szCs w:val="24"/>
        </w:rPr>
        <w:t>488219479982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  <w:highlight w:val="yellow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IZVJEŠĆE STEČAJNOG UPRAVITELJA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o gospodarskom položaju i njegovim uzrocima,</w:t>
      </w:r>
      <w:r w:rsidRPr="00C412E0">
        <w:rPr>
          <w:rFonts w:cs="Times New Roman" w:eastAsia="Calibri" w:hAnsi="Calibri" w:ascii="Calibri"/>
        </w:rPr>
        <w:t xml:space="preserve"> (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sukladno čl. 227. SZ).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Popis predmeta stečajne mase (sukladno čl. 221. SZ).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Popis vjerovnika (sukladno čl. 222. SZ).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Pregled imovine i obveza (sukladno čl. 223. SZ).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U Zagrebu, </w:t>
      </w:r>
      <w:r>
        <w:rPr>
          <w:rFonts w:cs="Times New Roman" w:eastAsia="Calibri" w:hAnsi="Times New Roman" w:ascii="Times New Roman"/>
          <w:sz w:val="24"/>
          <w:szCs w:val="24"/>
        </w:rPr>
        <w:t>0</w:t>
      </w:r>
      <w:r w:rsidR="002D2C37">
        <w:rPr>
          <w:rFonts w:cs="Times New Roman" w:eastAsia="Calibri" w:hAnsi="Times New Roman" w:ascii="Times New Roman"/>
          <w:sz w:val="24"/>
          <w:szCs w:val="24"/>
        </w:rPr>
        <w:t>5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="002D2C37">
        <w:rPr>
          <w:rFonts w:cs="Times New Roman" w:eastAsia="Calibri" w:hAnsi="Times New Roman" w:ascii="Times New Roman"/>
          <w:sz w:val="24"/>
          <w:szCs w:val="24"/>
        </w:rPr>
        <w:t>0</w:t>
      </w:r>
      <w:r w:rsidR="00373B14">
        <w:rPr>
          <w:rFonts w:cs="Times New Roman" w:eastAsia="Calibri" w:hAnsi="Times New Roman" w:ascii="Times New Roman"/>
          <w:sz w:val="24"/>
          <w:szCs w:val="24"/>
        </w:rPr>
        <w:t>2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 w:rsidR="002D2C37">
        <w:rPr>
          <w:rFonts w:cs="Times New Roman" w:eastAsia="Calibri" w:hAnsi="Times New Roman" w:ascii="Times New Roman"/>
          <w:sz w:val="24"/>
          <w:szCs w:val="24"/>
        </w:rPr>
        <w:t>9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AE2C76" w:rsidP="00874AA6" w:rsidR="00AE2C76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Sukladno odredbi članka 227. Stečajnog zakona („Narodne novine” broj: 71/15, u daljnjem tekstu: SZ), a temeljem Rješenja Trgovačkog suda u </w:t>
      </w:r>
      <w:r w:rsidR="00F27E75">
        <w:rPr>
          <w:rFonts w:cs="Times New Roman" w:eastAsia="Calibri" w:hAnsi="Times New Roman" w:ascii="Times New Roman"/>
          <w:sz w:val="24"/>
          <w:szCs w:val="24"/>
        </w:rPr>
        <w:t>Zagrebu</w:t>
      </w:r>
      <w:r w:rsidRPr="00C412E0">
        <w:rPr>
          <w:rFonts w:cs="Times New Roman" w:eastAsia="Calibri" w:hAnsi="Times New Roman" w:ascii="Times New Roman"/>
          <w:sz w:val="24"/>
          <w:szCs w:val="24"/>
        </w:rPr>
        <w:t>, posl.br. St-</w:t>
      </w:r>
      <w:r w:rsidR="00F27E75">
        <w:rPr>
          <w:rFonts w:cs="Times New Roman" w:eastAsia="Calibri" w:hAnsi="Times New Roman" w:ascii="Times New Roman"/>
          <w:sz w:val="24"/>
          <w:szCs w:val="24"/>
        </w:rPr>
        <w:t>3048/16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F27E75">
        <w:rPr>
          <w:rFonts w:cs="Times New Roman" w:eastAsia="Calibri" w:hAnsi="Times New Roman" w:ascii="Times New Roman"/>
          <w:sz w:val="24"/>
          <w:szCs w:val="24"/>
        </w:rPr>
        <w:t>22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="00F27E75">
        <w:rPr>
          <w:rFonts w:cs="Times New Roman" w:eastAsia="Calibri" w:hAnsi="Times New Roman" w:ascii="Times New Roman"/>
          <w:sz w:val="24"/>
          <w:szCs w:val="24"/>
        </w:rPr>
        <w:t>1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</w:rPr>
        <w:t>. godine, u nastavku iznosim izvješće o gospodarskom položaju stečajnog dužnika</w:t>
      </w:r>
      <w:r w:rsidRPr="00E079E4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b/>
          <w:sz w:val="24"/>
          <w:szCs w:val="24"/>
        </w:rPr>
        <w:t>S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TANOGRAD stambeno-graditeljska zadruga u likvidaciji-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>u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stečaju, 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Zagreb</w:t>
      </w:r>
      <w:r>
        <w:rPr>
          <w:rFonts w:cs="Times New Roman" w:eastAsia="Calibri" w:hAnsi="Times New Roman" w:ascii="Times New Roman"/>
          <w:b/>
          <w:sz w:val="24"/>
          <w:szCs w:val="24"/>
        </w:rPr>
        <w:t>,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 xml:space="preserve"> Ilica 109,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4882194982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C412E0">
        <w:rPr>
          <w:rFonts w:cs="Times New Roman" w:eastAsia="Calibri" w:hAnsi="Times New Roman" w:ascii="Times New Roman"/>
          <w:sz w:val="24"/>
          <w:szCs w:val="24"/>
        </w:rPr>
        <w:t>popis predmeta stečajne mase, pregled imovine i obveza.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UVOD</w:t>
      </w:r>
    </w:p>
    <w:p w:rsidRDefault="00874AA6" w:rsidP="00874AA6" w:rsidR="00874AA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Rješanjem </w:t>
      </w:r>
      <w:r w:rsidR="00F27E7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Trgovačkog suda u Zagrebu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od </w:t>
      </w:r>
      <w:r w:rsidR="00F27E75">
        <w:rPr>
          <w:rFonts w:cs="Times New Roman" w:eastAsia="Calibri" w:hAnsi="Times New Roman" w:ascii="Times New Roman"/>
          <w:sz w:val="24"/>
          <w:szCs w:val="24"/>
          <w:lang w:val="pl-PL"/>
        </w:rPr>
        <w:t>22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="00F27E75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. godine, </w:t>
      </w:r>
      <w:r w:rsidR="00F27E75">
        <w:rPr>
          <w:rFonts w:cs="Times New Roman" w:eastAsia="Calibri" w:hAnsi="Times New Roman" w:ascii="Times New Roman"/>
          <w:sz w:val="24"/>
          <w:szCs w:val="24"/>
        </w:rPr>
        <w:t xml:space="preserve">otvoren je stečajni postupak nad dužnikom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>STANOGRAD stambeno-graditeljska zadruga u likvidaciji</w:t>
      </w:r>
      <w:r w:rsidR="003B5FF3"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,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 xml:space="preserve">Zagreb, Ilica 109, </w:t>
      </w:r>
      <w:r w:rsidR="003B5FF3"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>4882194982.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>Istim r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ješenjem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pozvani su stečajni vjerovnici viših isplatnih redova da u roku od 60dana prijave svoje tražbine stečajnom ipravitelju u dva primjerka, zajedno sa ispravama iz kojih tražbina proizlazi. U istom roku pozvani su razlučni </w:t>
      </w:r>
      <w:r w:rsidR="00603D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i izlučni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vjerovnici </w:t>
      </w:r>
      <w:r w:rsidR="00603D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obavijesttii stečajnog upravitelja o svom pravu, pravnoj osnovi opis imovine i predmeta na koji se to pravo osnosi. </w:t>
      </w:r>
    </w:p>
    <w:p w:rsidRDefault="007E7E94" w:rsidP="00874AA6" w:rsidR="002C043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u ovom predmetu pokrenut je maprijedlog vjerovnika Branka Đukića koji ima tražbinu u iznosu od 759.491,21 kn, temeljenu na pravomoćnoj presudi Općinskog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građanskog suda u Zagrebu, posl,br. P-4847/06 od 21.10.2010 godine . Uz prijedlog je priložena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potvrda FINA-e kojom se potvrđuje da dužnik u Očevidniku redoslijeda osnova za pjaćanje ima 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evidentirane neizvršene osnove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za plaćanje u neprekinutom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razdoblju od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652 dana.</w:t>
      </w:r>
    </w:p>
    <w:p w:rsidRDefault="002C0430" w:rsidP="00DB4457" w:rsidR="00DB445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 temelju izvješćaprivremenog stečajnog upravitelja, podnesenog na ročištu radi izjašnjavanja o prijedlogu za otvaranje stečajnog postupka kpje je spojeno s ročistem radi rasprve o uvjetima za otvaranje 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>stečajnog postupka sukladno čl. 128. St. 5. SZ, kao i priložene potvrde Financijske agencije, utvreno je da dužnik u Očevidniku redoslijeda osnova za pjaćanje ima evidentirane neizvršene osnove za plaćanje u neprekinutom razdoblju od 1279 dana i u iznosu iznosu od 66,962.613,27 kn.</w:t>
      </w:r>
    </w:p>
    <w:p w:rsidRDefault="0045717C" w:rsidP="0045717C" w:rsidR="00874AA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 temelju navedenog sud nalazi da su ispunjeni uvjeti za otvaranje ovog postupka temeljem članka 5. stavak 1. i 2.  u svezi stavka 6. stavka 1., 2., i 4. SZ i to nesposobnost za plaćanje kao stečajni razlog, a 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budući je imovina dužnika dostatna za podmirenje troškova iog postupka, na temelju članka 128. stavak 6., 129. i 130. SZ rješeno je kaou izreci.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. </w:t>
      </w: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Dužnost stečajno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g upravitelja preuzeo sam dana 0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3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.1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2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201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godine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</w:p>
    <w:p w:rsidRDefault="00874AA6" w:rsidP="00874AA6" w:rsidR="00874AA6" w:rsidRPr="00E64FB0">
      <w:pPr>
        <w:spacing w:lineRule="auto" w:line="240" w:after="0"/>
        <w:jc w:val="both"/>
        <w:rPr>
          <w:rFonts w:cs="Times New Roman" w:eastAsia="Calibri" w:hAnsi="Times New Roman" w:ascii="Times New Roman"/>
          <w:color w:val="FF0000"/>
          <w:sz w:val="24"/>
          <w:szCs w:val="24"/>
          <w:u w:val="single"/>
        </w:rPr>
      </w:pPr>
      <w:r>
        <w:rPr>
          <w:rFonts w:cs="Times New Roman" w:eastAsia="Calibri" w:hAnsi="Times New Roman" w:ascii="Times New Roman"/>
          <w:sz w:val="24"/>
          <w:szCs w:val="24"/>
        </w:rPr>
        <w:t>Ovaj izvještaj je sastavljen na temelju javno objavljeni podataka o poslovanju stečajnog dužnika do dana otvaranj</w:t>
      </w:r>
      <w:r w:rsidR="00E64FB0">
        <w:rPr>
          <w:rFonts w:cs="Times New Roman" w:eastAsia="Calibri" w:hAnsi="Times New Roman" w:ascii="Times New Roman"/>
          <w:sz w:val="24"/>
          <w:szCs w:val="24"/>
        </w:rPr>
        <w:t>a stečajnog postupka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6E3B6F">
        <w:rPr>
          <w:rFonts w:cs="Times New Roman" w:eastAsia="Calibri" w:hAnsi="Times New Roman" w:ascii="Times New Roman"/>
          <w:sz w:val="24"/>
          <w:szCs w:val="24"/>
        </w:rPr>
        <w:t>te na temelju dokumentacije preuzete od financijskih djelatnika.</w:t>
      </w:r>
    </w:p>
    <w:p w:rsidRDefault="00874AA6" w:rsidP="00874AA6" w:rsidR="00874AA6" w:rsidRPr="00E64FB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OSNOVNI PODACI O STEČAJNOM DUŽNIKU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UPIS IZ SUDSKOG REGISTRA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AE2C76" w:rsidR="008A2A0B" w:rsidRPr="008A2A0B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dužnik je registriran kod sudskog registra Trgovačkog suda u </w:t>
      </w:r>
      <w:r w:rsidR="00E64FB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Zagrebu 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pod brojem 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MBS: </w:t>
      </w:r>
      <w:r w:rsidR="008A2A0B">
        <w:rPr>
          <w:rFonts w:cs="Times New Roman" w:eastAsia="Calibri" w:hAnsi="Times New Roman" w:ascii="Times New Roman"/>
          <w:b/>
          <w:sz w:val="24"/>
          <w:szCs w:val="24"/>
          <w:lang w:val="pl-PL"/>
        </w:rPr>
        <w:t>329497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, registracijski </w:t>
      </w:r>
      <w:r w:rsidRPr="008A2A0B">
        <w:rPr>
          <w:rFonts w:cs="Times New Roman" w:eastAsia="Calibri" w:hAnsi="Times New Roman" w:ascii="Times New Roman"/>
          <w:b/>
          <w:sz w:val="24"/>
          <w:szCs w:val="24"/>
          <w:lang w:val="pl-PL"/>
        </w:rPr>
        <w:t>broj</w:t>
      </w:r>
      <w:r w:rsidR="008A2A0B" w:rsidRPr="008A2A0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 080419998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OIB: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 48821947982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Adresa sjedišta: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10000 Zagreb, Ilica 109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Djelatnost: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41.10 Organizacija izvedbe projekata za zgrade (NKD 2007)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Porijeklo kapitala: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100% domaći kapital - izvor FINA</w:t>
      </w:r>
    </w:p>
    <w:p w:rsidRDefault="008A2A0B" w:rsidP="008A2A0B" w:rsid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Godina osnivanja: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1978</w:t>
      </w:r>
    </w:p>
    <w:p w:rsidRDefault="00092C76" w:rsidP="00092C76" w:rsidR="00092C76" w:rsidRPr="008A2A0B">
      <w:pPr>
        <w:spacing w:lineRule="auto" w:line="240" w:afterAutospacing="true" w:after="100" w:beforeAutospacing="true" w:before="10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2C76" w:rsidP="00092C76" w:rsidR="00092C76">
      <w:pPr>
        <w:pStyle w:val="overtitle"/>
        <w:numPr>
          <w:ilvl w:val="0"/>
          <w:numId w:val="2"/>
        </w:numPr>
        <w:shd w:fill="F2F0EC" w:color="auto" w:val="clear"/>
        <w:spacing w:afterAutospacing="false" w:after="143" w:beforeAutospacing="false" w:before="0"/>
        <w:rPr>
          <w:rFonts w:cs="Arial" w:hAnsi="Arial" w:ascii="Arial"/>
          <w:caps/>
          <w:color w:val="7B7B7B"/>
        </w:rPr>
      </w:pPr>
      <w:r>
        <w:rPr>
          <w:rFonts w:cs="Arial" w:hAnsi="Arial" w:ascii="Arial"/>
          <w:caps/>
          <w:color w:val="7B7B7B"/>
        </w:rPr>
        <w:t>REGISTRIRANE DJELATNOSTI</w:t>
      </w:r>
    </w:p>
    <w:p w:rsidRDefault="00092C76" w:rsidP="00092C76" w:rsidR="00092C76">
      <w:pPr>
        <w:pStyle w:val="p-content"/>
        <w:numPr>
          <w:ilvl w:val="0"/>
          <w:numId w:val="2"/>
        </w:numPr>
        <w:shd w:fill="F2F0EC" w:color="auto" w:val="clear"/>
        <w:spacing w:afterAutospacing="false" w:after="330" w:beforeAutospacing="false" w:before="0"/>
        <w:rPr>
          <w:rFonts w:cs="Arial" w:hAnsi="Arial" w:ascii="Arial"/>
          <w:color w:val="7B7B7B"/>
        </w:rPr>
      </w:pPr>
      <w:r>
        <w:rPr>
          <w:rFonts w:cs="Arial" w:hAnsi="Arial" w:ascii="Arial"/>
          <w:color w:val="7B7B7B"/>
        </w:rPr>
        <w:t>(*) prikupljanje sredstava, nabava i priprema zemljišta, nabava građevinskog materijala i strojeva i obavljanje drugih poslova u pripremi za gradnju stanova, obiteljskih kuća i poslovnih prostora</w:t>
      </w:r>
      <w:r>
        <w:rPr>
          <w:rFonts w:cs="Arial" w:hAnsi="Arial" w:ascii="Arial"/>
          <w:color w:val="7B7B7B"/>
        </w:rPr>
        <w:br/>
        <w:t>(*) projektiranje, nadzor, izgradnja, nadogradnja i adaptacija kuća i stanova te obavljanje drugih investicijskih i stručnoadministrativnih poslova vezanih uz stambenu izgradnju</w:t>
      </w:r>
      <w:r>
        <w:rPr>
          <w:rFonts w:cs="Arial" w:hAnsi="Arial" w:ascii="Arial"/>
          <w:color w:val="7B7B7B"/>
        </w:rPr>
        <w:br/>
        <w:t>(*) opremanje stambenih prostora namještajem i uređajima</w:t>
      </w:r>
      <w:r>
        <w:rPr>
          <w:rFonts w:cs="Arial" w:hAnsi="Arial" w:ascii="Arial"/>
          <w:color w:val="7B7B7B"/>
        </w:rPr>
        <w:br/>
        <w:t>(*) kupnja kuća i zgrada nam</w:t>
      </w:r>
      <w:r w:rsidR="00C57686">
        <w:rPr>
          <w:rFonts w:cs="Arial" w:hAnsi="Arial" w:ascii="Arial"/>
          <w:color w:val="7B7B7B"/>
        </w:rPr>
        <w:t>i</w:t>
      </w:r>
      <w:r>
        <w:rPr>
          <w:rFonts w:cs="Arial" w:hAnsi="Arial" w:ascii="Arial"/>
          <w:color w:val="7B7B7B"/>
        </w:rPr>
        <w:t>jenjenih za stanovanje</w:t>
      </w:r>
      <w:r>
        <w:rPr>
          <w:rFonts w:cs="Arial" w:hAnsi="Arial" w:ascii="Arial"/>
          <w:color w:val="7B7B7B"/>
        </w:rPr>
        <w:br/>
        <w:t>(*) davanje u najam izgrađenih ili kupljenih obiteljskih kuća, stanova ili zgrada s mogućnošću otkupa (kupnje)</w:t>
      </w:r>
      <w:r>
        <w:rPr>
          <w:rFonts w:cs="Arial" w:hAnsi="Arial" w:ascii="Arial"/>
          <w:color w:val="7B7B7B"/>
        </w:rPr>
        <w:br/>
      </w:r>
      <w:r>
        <w:rPr>
          <w:rFonts w:cs="Arial" w:hAnsi="Arial" w:ascii="Arial"/>
          <w:color w:val="7B7B7B"/>
        </w:rPr>
        <w:lastRenderedPageBreak/>
        <w:t>(*) obavljanje drugih poslova vezanih uz rješavanje stambenih potreba koje joj članovi povjere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E0EE4" w:rsidP="00FE0EE4" w:rsidR="00FE0EE4">
      <w:pPr>
        <w:pStyle w:val="Naglaeno1"/>
        <w:spacing w:afterAutospacing="false" w:after="0" w:beforeAutospacing="false" w:before="0"/>
        <w:rPr>
          <w:b/>
          <w:bCs/>
        </w:rPr>
      </w:pPr>
      <w:r>
        <w:rPr>
          <w:b/>
          <w:bCs/>
        </w:rPr>
        <w:t>Razlozi za prestanak:</w:t>
      </w:r>
    </w:p>
    <w:p w:rsidRDefault="00FE0EE4" w:rsidP="00FE0EE4" w:rsidR="00FE0EE4">
      <w:pPr>
        <w:pStyle w:val="p-content"/>
        <w:spacing w:afterAutospacing="false" w:after="330" w:beforeAutospacing="false" w:before="0"/>
      </w:pPr>
      <w:r>
        <w:t>Članovi zadruge su dana 26.05.2015. godine donijeli Odluku o nastan</w:t>
      </w:r>
      <w:r w:rsidR="002D2C37">
        <w:t>ku razloga za prestanak zadruge, te je pokrenut postupak lividacoje.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E0EE4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II </w:t>
      </w:r>
      <w:r w:rsidR="00874AA6">
        <w:rPr>
          <w:rFonts w:cs="Times New Roman" w:eastAsia="Times New Roman" w:hAnsi="Times New Roman" w:ascii="Times New Roman"/>
          <w:b/>
          <w:sz w:val="24"/>
          <w:szCs w:val="24"/>
        </w:rPr>
        <w:t xml:space="preserve"> </w:t>
      </w:r>
      <w:r w:rsidR="00874AA6" w:rsidRPr="00C412E0">
        <w:rPr>
          <w:rFonts w:cs="Times New Roman" w:eastAsia="Times New Roman" w:hAnsi="Times New Roman" w:ascii="Times New Roman"/>
          <w:b/>
          <w:sz w:val="24"/>
          <w:szCs w:val="24"/>
        </w:rPr>
        <w:t>UZROCI GOSPODARSKOG POLOŽAJA</w:t>
      </w:r>
    </w:p>
    <w:p w:rsidRDefault="00874AA6" w:rsidP="00874AA6" w:rsidR="00874AA6" w:rsidRPr="00C412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B6A5D" w:rsidP="00CB28B9" w:rsidR="00317AB2">
      <w:pPr>
        <w:shd w:fill="F2F0EC" w:color="auto" w:val="clear"/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Stečajni dužnik je od 2oo3. godine pa do pokretanja postupka li</w:t>
      </w:r>
      <w:r w:rsidR="00C5768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vidacije operativno poslovanje prenosio postepeno na novoosnovana</w:t>
      </w:r>
      <w:r w:rsidR="00CB28B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društva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 kojima je imao udjele ili osnivao  društva kćeri. 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POSLOVNI UDJELI - AKTIVNI</w:t>
      </w:r>
      <w:r w:rsidRPr="004F08F4"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  <w:t> </w:t>
      </w:r>
      <w:r w:rsidRPr="004F08F4">
        <w:rPr>
          <w:rFonts w:cs="Arial" w:eastAsia="Times New Roman" w:hAnsi="Arial" w:ascii="Arial"/>
          <w:color w:val="7B7B7B"/>
          <w:sz w:val="19"/>
          <w:szCs w:val="19"/>
          <w:lang w:eastAsia="hr-HR"/>
        </w:rPr>
        <w:t>(Subjekti u kojima subjekt ima poslovne udjele)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  <w:t>TvrtkaStatus</w:t>
      </w:r>
    </w:p>
    <w:p w:rsidRDefault="00186012" w:rsidP="00AE2C76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0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GRADITELJSTVO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186012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1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SGMTB - PROJEKT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186012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2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SJEVER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186012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3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ČRNOMEREC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186012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4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GORNJI GRAD - GRADNJA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</w:t>
      </w:r>
    </w:p>
    <w:p w:rsidRDefault="00186012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5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VRBIK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186012" w:rsidP="00CB28B9" w:rsidR="00CB28B9" w:rsidRPr="004F08F4">
      <w:pPr>
        <w:numPr>
          <w:ilvl w:val="0"/>
          <w:numId w:val="3"/>
        </w:numP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6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KRISTALI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POSLOVNI UDJELI - NEAKTIVNI</w:t>
      </w:r>
      <w:r w:rsidRPr="004F08F4"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  <w:t> </w:t>
      </w:r>
      <w:r w:rsidRPr="004F08F4">
        <w:rPr>
          <w:rFonts w:cs="Arial" w:eastAsia="Times New Roman" w:hAnsi="Arial" w:ascii="Arial"/>
          <w:color w:val="7B7B7B"/>
          <w:sz w:val="19"/>
          <w:szCs w:val="19"/>
          <w:lang w:eastAsia="hr-HR"/>
        </w:rPr>
        <w:t>(Subjekti u kojima je subjekt imao poslovne udjele)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  <w:t>TvrtkaStatus</w:t>
      </w:r>
    </w:p>
    <w:p w:rsidRDefault="00186012" w:rsidP="00AE2C76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7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ZAGADRIA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 do 2014</w:t>
      </w:r>
    </w:p>
    <w:p w:rsidRDefault="00186012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8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URBIS PROJEKT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do 2015</w:t>
      </w:r>
    </w:p>
    <w:p w:rsidRDefault="00186012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9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SVETICE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do 2016</w:t>
      </w:r>
    </w:p>
    <w:p w:rsidRDefault="00186012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0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HISTRIA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 do 2014</w:t>
      </w:r>
    </w:p>
    <w:p w:rsidRDefault="00186012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1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NEKRETNINE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 od 2014 do 2015</w:t>
      </w:r>
    </w:p>
    <w:p w:rsidRDefault="00186012" w:rsidP="00CB28B9" w:rsidR="00CB28B9" w:rsidRPr="004F08F4">
      <w:pPr>
        <w:numPr>
          <w:ilvl w:val="0"/>
          <w:numId w:val="4"/>
        </w:numP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2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GORAN TOURS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2015-prestao</w:t>
      </w:r>
    </w:p>
    <w:tbl>
      <w:tblPr>
        <w:tblW w:type="dxa" w:w="12140"/>
        <w:tblInd w:type="dxa" w:w="93"/>
        <w:tblLook w:val="04A0" w:noVBand="1" w:noHBand="0" w:lastColumn="0" w:firstColumn="1" w:lastRow="0" w:firstRow="1"/>
      </w:tblPr>
      <w:tblGrid>
        <w:gridCol w:w="580"/>
        <w:gridCol w:w="3000"/>
        <w:gridCol w:w="1720"/>
        <w:gridCol w:w="960"/>
        <w:gridCol w:w="1107"/>
        <w:gridCol w:w="1498"/>
        <w:gridCol w:w="1620"/>
        <w:gridCol w:w="960"/>
        <w:gridCol w:w="960"/>
      </w:tblGrid>
      <w:tr w:rsidTr="00CB28B9" w:rsidR="00CB28B9" w:rsidRPr="00CB28B9">
        <w:trPr>
          <w:trHeight w:val="300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Naziv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OIB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God osn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Ten.kap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VRBIK 1978 d.o.o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13938832604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550.000,00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 stvarima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SVETICE 1078  d.o.o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74614543529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6.219.700,00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 stvarima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brisan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ZAGADRIA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82606860974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brisan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ČRNOMEREC 1978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58548238071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3.703.800,00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GORNJI GRAD Gradnja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884656947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1.738.700,00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zak steč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GRADITELJSTVO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545666809737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GORAN TOURS d,o.o.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43001376083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35.400,00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NEKRETNINE 1987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333212425685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3.457.000,00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HISRIA 1979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92425844173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2.890.200,00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KRISTAL 1978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54190227200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7.643.400,00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URBIS PROJEKT d,o,o.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23380031369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940.000,00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SGMTB-PROJEKT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36838965227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7.264.900,00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34.407.700,00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6E3B6F" w:rsidP="00874AA6" w:rsidR="006E3B6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17AB2" w:rsidP="00BC7A85" w:rsidR="00B32E1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Društva od r.br. 1 do 6 i 1o su do današnjeg dana brisana iz </w:t>
      </w:r>
      <w:r w:rsidR="00BC7A8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sudskog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gistra ili su u stečajnom postupku.</w:t>
      </w:r>
    </w:p>
    <w:p w:rsidRDefault="00317AB2" w:rsidP="00BC7A85" w:rsidR="00874AA6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664AA" w:rsidP="00BC7A85" w:rsidR="00BC7A8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Dugotrajna materijalna imovina u iznosu od 12,389.862 kn odnosi se na građevinske objekte u iznosu 3,077.596 kn (uredi u Ilici 109,111 i 134), zemljište pod građevinskim objektima u iznosu 1,084.271 kn, račun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lnu opremu u iznosu od 7.105 kn te ulaganja u nekretnine u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iznosu od 8,022.893 kn (građevinsko zemljište na Cresu 2</w:t>
      </w:r>
      <w:r w:rsidR="002D6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422.610 kn, građevinsko zemljište u Biogradu N/M 4,190.043 kn, građevinsko zemljište u Koprivnici 1,326.404 kn i ½ stana u Zagrebu  Svetice28 u iznosu 281.837 kn).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B32E13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Financijska imovina predstavlja </w:t>
      </w:r>
      <w:r w:rsidR="00A629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ulaganje novca, stvari i ustupanje prava s ciljem stjecanja prihoda. Dugoročna financijska imovina u iznosu od 61,348.711 kn odnosi se na udjele kod povezanih poduzetnika u iznosu 30,293.708 kn kako slijedi : Udjel u kapitalu SG Graditeljstvo </w:t>
      </w:r>
      <w:r w:rsidR="00F830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d.o.o. 317.297 kn, SG MTB Projekt d.o.o. 4397.805 kn, SG Črnomerec 1978 d.o.o. 3,723.874 kn, SG Sjever 1987 d.o.o. 10,692.100 kn, SG Svetice 1978 d.o.o. 6,319.</w:t>
      </w:r>
      <w:r w:rsidR="001D7CB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700 kn, SG Gornji Grad-gradnja d.o.o.1738.727 kn, SG Vrbik 3,102.706 kn, Stanograd Agro poljoprivredna prehrambena zadruga 1.500 kn., te na dane zajmove za prodane poslovne udjele u iznosu od 31,055.003 kn.</w:t>
      </w: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Kratkoročna financijska imovina u iznosu od 588.339 kn odnosi se na dane zajmove povezanim poduzetnicima. </w:t>
      </w: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1D7CB8" w:rsidP="00BC7A85" w:rsidR="00D9609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Vrijednost </w:t>
      </w:r>
      <w:r w:rsidR="00D9609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zaliha na dan 11.06.2015. u iznosu 3,886.086 kn odnosi se na proizvodnju u tijeku i gotove proizvode u iznosu 2,116.311 kn te kupljene nekretnine za daljnju prodaju u iznosu 1,769.755 kn.</w:t>
      </w:r>
    </w:p>
    <w:p w:rsidRDefault="00D9609F" w:rsidP="00BC7A85" w:rsidR="00D9609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D9609F" w:rsidP="00BC7A85" w:rsidR="003E1474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Kratkoročna potraživanja u iznosu  48,080.412 kn, se odnose</w:t>
      </w:r>
      <w:r w:rsidR="003E14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 potraživanja od povezanih poduzetnika u iznosu 27,752.525 kn, potraživanja od kupaca u iznosu 19,603.632 kn</w:t>
      </w:r>
      <w:r w:rsidR="003E14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potraživanja od države za pretporez u iznosu 286.068 kn, i ostala potraživanja u iznosu  438.187 kn.</w:t>
      </w:r>
    </w:p>
    <w:p w:rsidRDefault="003E1474" w:rsidP="00BC7A85" w:rsidR="00B32E1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</w:t>
      </w:r>
      <w:r w:rsidR="00A629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BC7A85" w:rsidP="00BC7A85" w:rsidR="00BC7A85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Stanje sredstava na poslovnim računima  i u blagajni 11.06.2015. godine, dan pokretanja postupka lividacije je 0,00 kn, kao i na dan 22.11.2018. godine, dan otvaranja stečajnog postupka</w:t>
      </w:r>
      <w:r w:rsidR="00205910">
        <w:rPr>
          <w:rFonts w:cs="Times New Roman" w:eastAsia="Calibri" w:hAnsi="Times New Roman" w:ascii="Times New Roman"/>
          <w:sz w:val="24"/>
          <w:szCs w:val="24"/>
        </w:rPr>
        <w:t>, dakle račun je u stalnoj blokadi.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874AA6" w:rsidP="00874AA6" w:rsidR="00874AA6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lastRenderedPageBreak/>
        <w:t>II</w:t>
      </w:r>
      <w:r w:rsidR="00205910">
        <w:rPr>
          <w:rFonts w:cs="Times New Roman" w:eastAsia="Calibri" w:hAnsi="Times New Roman" w:ascii="Times New Roman"/>
          <w:b/>
          <w:sz w:val="24"/>
          <w:szCs w:val="24"/>
        </w:rPr>
        <w:t>I.</w:t>
      </w:r>
      <w:r w:rsidR="00205910">
        <w:rPr>
          <w:rFonts w:cs="Times New Roman" w:eastAsia="Calibri" w:hAnsi="Times New Roman" w:ascii="Times New Roman"/>
          <w:b/>
          <w:sz w:val="24"/>
          <w:szCs w:val="24"/>
        </w:rPr>
        <w:tab/>
        <w:t>TIJEK STEČAJNOG POSTUPKA OD 22.11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.2018.  do podnošenja ovog </w:t>
      </w:r>
    </w:p>
    <w:p w:rsidRDefault="00874AA6" w:rsidP="00874AA6" w:rsidR="00874AA6" w:rsidRPr="00C412E0">
      <w:pPr>
        <w:spacing w:lineRule="auto" w:line="240" w:after="0"/>
        <w:ind w:firstLine="708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izvještaja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>.</w:t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</w:p>
    <w:p w:rsidRDefault="00205910" w:rsidP="00874AA6" w:rsidR="00205910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 w:rsidRPr="00C412E0">
      <w:pPr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>U razdoblju od stupanja na dužnost stečajnog upravitelja do održavanja ovog ročišta, obavio sam sljedeće radnje:</w:t>
      </w:r>
    </w:p>
    <w:p w:rsidRDefault="00205910" w:rsidP="006A4B16" w:rsidR="00874AA6" w:rsidRPr="006A4B16">
      <w:pPr>
        <w:pStyle w:val="Odlomakpopisa"/>
        <w:numPr>
          <w:ilvl w:val="0"/>
          <w:numId w:val="5"/>
        </w:numPr>
        <w:spacing w:lineRule="auto" w:line="240" w:after="0"/>
        <w:ind w:left="360"/>
        <w:rPr>
          <w:rFonts w:cs="Times New Roman" w:eastAsia="Calibri" w:hAnsi="Times New Roman" w:ascii="Times New Roman"/>
          <w:sz w:val="24"/>
          <w:szCs w:val="24"/>
        </w:rPr>
      </w:pPr>
      <w:r w:rsidRPr="006A4B16">
        <w:rPr>
          <w:rFonts w:cs="Times New Roman" w:eastAsia="Calibri" w:hAnsi="Times New Roman" w:ascii="Times New Roman"/>
          <w:sz w:val="24"/>
          <w:szCs w:val="24"/>
        </w:rPr>
        <w:t xml:space="preserve">primopredaju sam obavio sa djelatnicima iz SG Koncerna , te preuzeo 2 žiga, te ključeve  poslovnog prostora na adresi Ilica 134, kompletne poslovne knjige od dana otvaranja likvidacijskog postupka u elektronskom obliku, </w:t>
      </w:r>
      <w:r w:rsidR="006A4B16" w:rsidRPr="006A4B16">
        <w:rPr>
          <w:rFonts w:cs="Times New Roman" w:eastAsia="Calibri" w:hAnsi="Times New Roman" w:ascii="Times New Roman"/>
          <w:sz w:val="24"/>
          <w:szCs w:val="24"/>
        </w:rPr>
        <w:t>oformio knjigovodstvo stečaja, registrirao statusnu promjenu pri DZS, otvorio poslovni račun stečaja, preuzeo informaciju o sudskim postupcima u tijeku,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2.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Popis predmeta stečajne mase koji su prema dostupnim informacijama nesporno u vlasništvu dužnika  (sukladno čl. 221.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3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Popis vjerovnika (sukladno čl. 222.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4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Pregled imovine i obveza (sukladno čl. 223.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5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Izrađen je predračun troškova stečajnog postupka</w:t>
      </w:r>
    </w:p>
    <w:p w:rsidRDefault="007B534F" w:rsidP="00874AA6" w:rsidR="007B534F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874AA6" w:rsidP="00874AA6" w:rsidR="00874AA6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IV.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ab/>
        <w:t>IMOVINA DRUŠTVA</w:t>
      </w:r>
    </w:p>
    <w:p w:rsidRDefault="00C82641" w:rsidP="00874AA6" w:rsidR="00C82D0B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82641">
        <w:rPr>
          <w:rFonts w:cs="Times New Roman" w:eastAsia="Calibri" w:hAnsi="Times New Roman" w:ascii="Times New Roman"/>
          <w:sz w:val="24"/>
          <w:szCs w:val="24"/>
        </w:rPr>
        <w:t>Im</w:t>
      </w:r>
      <w:r>
        <w:rPr>
          <w:rFonts w:cs="Times New Roman" w:eastAsia="Calibri" w:hAnsi="Times New Roman" w:ascii="Times New Roman"/>
          <w:sz w:val="24"/>
          <w:szCs w:val="24"/>
        </w:rPr>
        <w:t>o</w:t>
      </w:r>
      <w:r w:rsidRPr="00C82641">
        <w:rPr>
          <w:rFonts w:cs="Times New Roman" w:eastAsia="Calibri" w:hAnsi="Times New Roman" w:ascii="Times New Roman"/>
          <w:sz w:val="24"/>
          <w:szCs w:val="24"/>
        </w:rPr>
        <w:t>vin</w:t>
      </w:r>
      <w:r>
        <w:rPr>
          <w:rFonts w:cs="Times New Roman" w:eastAsia="Calibri" w:hAnsi="Times New Roman" w:ascii="Times New Roman"/>
          <w:sz w:val="24"/>
          <w:szCs w:val="24"/>
        </w:rPr>
        <w:t xml:space="preserve">u zadruge čine </w:t>
      </w:r>
      <w:r w:rsidRPr="00C8264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B534F">
        <w:rPr>
          <w:rFonts w:cs="Times New Roman" w:eastAsia="Calibri" w:hAnsi="Times New Roman" w:ascii="Times New Roman"/>
          <w:sz w:val="24"/>
          <w:szCs w:val="24"/>
        </w:rPr>
        <w:t xml:space="preserve">dugotrajna materijalna imovina </w:t>
      </w:r>
      <w:r w:rsidR="00C82D0B">
        <w:rPr>
          <w:rFonts w:cs="Times New Roman" w:eastAsia="Calibri" w:hAnsi="Times New Roman" w:ascii="Times New Roman"/>
          <w:sz w:val="24"/>
          <w:szCs w:val="24"/>
        </w:rPr>
        <w:t>knjigovodstvene vrijednosti</w:t>
      </w:r>
      <w:r w:rsidR="007B534F">
        <w:rPr>
          <w:rFonts w:cs="Times New Roman" w:eastAsia="Calibri" w:hAnsi="Times New Roman" w:ascii="Times New Roman"/>
          <w:sz w:val="24"/>
          <w:szCs w:val="24"/>
        </w:rPr>
        <w:t xml:space="preserve"> 12,389.682</w:t>
      </w:r>
      <w:r w:rsidR="00622E8E">
        <w:rPr>
          <w:rFonts w:cs="Times New Roman" w:eastAsia="Calibri" w:hAnsi="Times New Roman" w:ascii="Times New Roman"/>
          <w:sz w:val="24"/>
          <w:szCs w:val="24"/>
        </w:rPr>
        <w:t xml:space="preserve"> kn,</w:t>
      </w:r>
      <w:r w:rsidR="00C82D0B">
        <w:rPr>
          <w:rFonts w:cs="Times New Roman" w:eastAsia="Calibri" w:hAnsi="Times New Roman" w:ascii="Times New Roman"/>
          <w:sz w:val="24"/>
          <w:szCs w:val="24"/>
        </w:rPr>
        <w:t xml:space="preserve"> a sastoji se od slijedećih nekretnin</w:t>
      </w:r>
      <w:r w:rsidR="00445752">
        <w:rPr>
          <w:rFonts w:cs="Times New Roman" w:eastAsia="Calibri" w:hAnsi="Times New Roman" w:ascii="Times New Roman"/>
          <w:sz w:val="24"/>
          <w:szCs w:val="24"/>
        </w:rPr>
        <w:t>a</w:t>
      </w:r>
      <w:r w:rsidR="00C82D0B">
        <w:rPr>
          <w:rFonts w:cs="Times New Roman" w:eastAsia="Calibri" w:hAnsi="Times New Roman" w:ascii="Times New Roman"/>
          <w:sz w:val="24"/>
          <w:szCs w:val="24"/>
        </w:rPr>
        <w:t xml:space="preserve">: </w:t>
      </w:r>
    </w:p>
    <w:p w:rsidRDefault="00616B98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POPIS </w:t>
      </w:r>
      <w:r w:rsidR="00874AA6" w:rsidRPr="00C412E0">
        <w:rPr>
          <w:rFonts w:cs="Times New Roman" w:eastAsia="Calibri" w:hAnsi="Times New Roman" w:ascii="Times New Roman"/>
          <w:b/>
          <w:sz w:val="24"/>
          <w:szCs w:val="24"/>
        </w:rPr>
        <w:t>NEKRETNIN</w:t>
      </w:r>
      <w:r w:rsidR="00874AA6">
        <w:rPr>
          <w:rFonts w:cs="Times New Roman" w:eastAsia="Calibri" w:hAnsi="Times New Roman" w:ascii="Times New Roman"/>
          <w:b/>
          <w:sz w:val="24"/>
          <w:szCs w:val="24"/>
        </w:rPr>
        <w:t>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3"/>
        <w:gridCol w:w="1077"/>
        <w:gridCol w:w="1620"/>
        <w:gridCol w:w="874"/>
        <w:gridCol w:w="2998"/>
        <w:gridCol w:w="1596"/>
      </w:tblGrid>
      <w:tr w:rsidTr="00C82D0B" w:rsidR="00C82D0B" w:rsidRPr="00C82D0B">
        <w:trPr>
          <w:trHeight w:val="315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č</w:t>
            </w:r>
            <w:r w:rsidR="00445752">
              <w:rPr>
                <w:rFonts w:eastAsia="Calibri"/>
                <w:b/>
                <w:bCs/>
                <w:sz w:val="24"/>
                <w:szCs w:val="24"/>
              </w:rPr>
              <w:t>k</w:t>
            </w:r>
            <w:r w:rsidRPr="00C82D0B">
              <w:rPr>
                <w:rFonts w:eastAsia="Calibri"/>
                <w:b/>
                <w:bCs/>
                <w:sz w:val="24"/>
                <w:szCs w:val="24"/>
              </w:rPr>
              <w:t xml:space="preserve">br. 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zk.ul.br.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k.o.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etažni dio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opis nekretnine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adresa nekretnine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5177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polukatu lijevo površine 157.27 m2 neodvojivo povezan sa suvlasničkim dijelom  nekretnine koji je jednako velik kao i ostali suvlasnički dijelovi dok se ne utvrdi drukčije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109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5177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polukatu desno površine 75.82 m2 neodvojivo povezan sa suvlasničkim dijelom  nekretnine koji je jednako velik kao i ostali suvlasnički dijelovi dok se ne utvrdi drukčije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109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478/3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12916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Lokal br. 4, površine 35,93 čm, u prizemlju (kota 0,00), u  planu posebnih dijelova označeno tamno narančastom bojom.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134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lastRenderedPageBreak/>
              <w:t>478/3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12916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25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Lokal br. 5, površine 35,14 čm, u prizemlju (kota 0,00), u planu posebnih dijelova označeno crvenom bojom.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134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5166/1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3903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prizemlju dvorišne zgrade površine 292,06 m2, neodvojivo povezan sa suvlasničkim dijelom nekretnine u A koji je jednako velik kao i ostali suvlasnički dijelovi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Primorska  ulica 10</w:t>
            </w:r>
          </w:p>
        </w:tc>
      </w:tr>
      <w:tr w:rsidTr="00C82D0B" w:rsidR="00C82D0B" w:rsidRPr="00C82D0B">
        <w:trPr>
          <w:trHeight w:val="12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8604/6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23414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STAMBENA ZGRADA PANTOVČAK BR. 123/A I DVORIŠTE, površina 700 m2 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Pantovčak 123/A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1945/2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7543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38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Podrum -1 parkirno mjesto PG6 ukupne površine 5,88 čm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Svetice 24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1909/2                                             1910                                     1911/1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Koprivnica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VOĆNJAK  I ORANICA U ZAGORSKOJ ULICI, površine 17334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Zagorska ulica 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2290                                                                                2291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107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Biograd na Moru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GRANDA - PAŠNJAK, površine 3749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Ulica Vidove gore</w:t>
            </w:r>
          </w:p>
        </w:tc>
      </w:tr>
      <w:tr w:rsidTr="00C82D0B" w:rsidR="00C82D0B" w:rsidRPr="00C82D0B">
        <w:trPr>
          <w:trHeight w:val="21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1781/10                                                          1793/1                                               1793/33                                                 1802/1                                                    1802/5                                                      1802/6                                                   1802/173   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1926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Martinščica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ŠUMA, PARK, površine 53506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Zaglav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1085/3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8206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Sesvete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LIVADA, površine 2745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Brestje - ulica  Emanuela Vidovića</w:t>
            </w:r>
          </w:p>
        </w:tc>
      </w:tr>
    </w:tbl>
    <w:p w:rsidRDefault="00616B98" w:rsidP="00874AA6" w:rsidR="00616B9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16B98" w:rsidP="00874AA6" w:rsidR="00616B9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F008BE" w:rsidP="00874AA6" w:rsidR="00F008BE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SUDSKI POSTUPCI </w:t>
      </w:r>
    </w:p>
    <w:p w:rsidRDefault="0014773A" w:rsidP="00874AA6" w:rsidR="00F008BE">
      <w:pPr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Od Odvjetničkog ureda GROF, koji je pružao odvjetničke usluge dobiveno je izvješće o parničnim postupcima u tijeku, među kojima je istaknuto:</w:t>
      </w:r>
    </w:p>
    <w:p w:rsidRDefault="0014773A" w:rsidP="00445752" w:rsidR="0014773A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1.Hrvatska lutrija d.o.o. c/a Stanograd – TS Zagreb – P-3029, zahtjev za isplatu 4,751</w:t>
      </w:r>
      <w:r w:rsidR="007C6B71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.485,43 kn + kanata 1997,19980i 1999,</w:t>
      </w:r>
    </w:p>
    <w:p w:rsidRDefault="007C6B71" w:rsidP="00445752" w:rsidR="007C6B71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lastRenderedPageBreak/>
        <w:t>2.Stanograd c/a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Grad Zagreb – TS Zagreb – P-2721/15 naknada štete 10,910.000,00 kn,- tužbeni zahtjev odbijen, dosuđen trošak 579.275,00 kn,</w:t>
      </w:r>
    </w:p>
    <w:p w:rsidRDefault="007C6B71" w:rsidP="00445752" w:rsidR="007C6B71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3.Stanograd c/a RH –TS Zagreb – P-1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806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/2016 naknada štete 7,430.000,00 kn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,</w:t>
      </w:r>
    </w:p>
    <w:p w:rsidRDefault="00D80B56" w:rsidP="00445752" w:rsidR="00D80B5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4.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Stanograd c/a RH –TS Zagreb – P-1808/2016 naknada štete 10,910.000,00 kn, </w:t>
      </w:r>
      <w:r w:rsid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tužbeni zahtjev odbijen,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dosuđen parnični trošak tužitelju 230.460,00 kn,</w:t>
      </w:r>
    </w:p>
    <w:p w:rsidRDefault="00D80B56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5.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 P-2720/15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naknada štete 7,430.000,00 kn,</w:t>
      </w:r>
      <w:r w:rsidR="007C1E76"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 w:rsid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tužbeni zahtjev odbijen, dosuđen trošak 155.375,00 kn,</w:t>
      </w:r>
    </w:p>
    <w:p w:rsidRDefault="007C1E76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6.</w:t>
      </w:r>
      <w:r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 P-2722/15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naknada štete 7,610.000,00 kn,</w:t>
      </w:r>
      <w:r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nepravomoćna presuda umkorist tužitelja,</w:t>
      </w:r>
    </w:p>
    <w:p w:rsidRDefault="00827B18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7.</w:t>
      </w:r>
      <w:r w:rsidRPr="00827B18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–Povr-3690/2015 naplata po rn 7,455.273,26 kn</w:t>
      </w:r>
    </w:p>
    <w:p w:rsidRDefault="00827B18" w:rsidP="00445752" w:rsidR="00827B18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8.Croatia Lloyd d.o.o. c/a Stanograd , dug po ug o kreditu 15,674.616,93 kn, sudužništvo SG Vrbik d.o.o.</w:t>
      </w:r>
    </w:p>
    <w:p w:rsidRDefault="00827B18" w:rsidP="00445752" w:rsidR="00827B18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9. A</w:t>
      </w:r>
      <w:r w:rsidR="005C4323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BC Interijer d.o.o. c/a PLASA limarski obrt zadruga Stanograd  i SG Nekretnine  1978 d.o.o. –povrat nekretnine u Masarykovoj ili solidarna isplata 116.864,00 EUR-a,</w:t>
      </w:r>
    </w:p>
    <w:p w:rsidRDefault="005C4323" w:rsidP="007C1E76" w:rsidR="005C4323">
      <w:pPr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V.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 xml:space="preserve">POPIS VJEROVNIKA (Čl. 222. SZ) </w:t>
      </w:r>
    </w:p>
    <w:p w:rsidRDefault="00874AA6" w:rsidP="00874AA6" w:rsidR="00874AA6" w:rsidRPr="00C412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OBVEZE – PRIJAVLJENE TRAŽBINE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064888" w:rsidR="00064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U roku od 60 dana od objave rješenja o </w:t>
      </w:r>
      <w:r w:rsidR="005C4323">
        <w:rPr>
          <w:rFonts w:cs="Times New Roman" w:eastAsia="Times New Roman" w:hAnsi="Times New Roman" w:ascii="Times New Roman"/>
          <w:sz w:val="24"/>
          <w:szCs w:val="24"/>
        </w:rPr>
        <w:t>otvaranju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stečajnog postupka pristigl</w:t>
      </w:r>
      <w:r>
        <w:rPr>
          <w:rFonts w:cs="Times New Roman" w:eastAsia="Times New Roman" w:hAnsi="Times New Roman" w:ascii="Times New Roman"/>
          <w:sz w:val="24"/>
          <w:szCs w:val="24"/>
        </w:rPr>
        <w:t>a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je ukupno </w:t>
      </w:r>
      <w:r w:rsidR="00B119D8">
        <w:rPr>
          <w:rFonts w:cs="Times New Roman" w:eastAsia="Times New Roman" w:hAnsi="Times New Roman" w:ascii="Times New Roman"/>
          <w:sz w:val="24"/>
          <w:szCs w:val="24"/>
        </w:rPr>
        <w:t>45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prijave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tražbine vjerovnika. 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64888" w:rsidP="00064888" w:rsidR="00064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Sastavljene su tablice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pristigl</w:t>
      </w:r>
      <w:r>
        <w:rPr>
          <w:rFonts w:cs="Times New Roman" w:eastAsia="Times New Roman" w:hAnsi="Times New Roman" w:ascii="Times New Roman"/>
          <w:sz w:val="24"/>
          <w:szCs w:val="24"/>
        </w:rPr>
        <w:t>ih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 obavijest o izlučnom pravu. </w:t>
      </w: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Sastavljene su tablice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pristigl</w:t>
      </w:r>
      <w:r>
        <w:rPr>
          <w:rFonts w:cs="Times New Roman" w:eastAsia="Times New Roman" w:hAnsi="Times New Roman" w:ascii="Times New Roman"/>
          <w:sz w:val="24"/>
          <w:szCs w:val="24"/>
        </w:rPr>
        <w:t>ih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prijava i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obavijest o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razlučnim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prav</w:t>
      </w:r>
      <w:r>
        <w:rPr>
          <w:rFonts w:cs="Times New Roman" w:eastAsia="Times New Roman" w:hAnsi="Times New Roman" w:ascii="Times New Roman"/>
          <w:sz w:val="24"/>
          <w:szCs w:val="24"/>
        </w:rPr>
        <w:t>ima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Tr="009B36E3" w:rsidR="00874AA6" w:rsidRPr="00C412E0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9B36E3" w:rsidR="00874AA6" w:rsidRPr="00C412E0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55.00</w:t>
            </w:r>
            <w:r w:rsidR="00874AA6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55.00</w:t>
            </w:r>
            <w:r w:rsidR="00874AA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9B36E3" w:rsidR="00874AA6" w:rsidRPr="00C412E0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B119D8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135.203.544</w:t>
            </w:r>
            <w:r w:rsidR="00874AA6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B119D8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135,203.544,28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9B36E3" w:rsidR="00874AA6" w:rsidRPr="00C412E0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119D8" w:rsidP="00B119D8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135,258.544</w:t>
            </w:r>
            <w:r w:rsidR="00874AA6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874AA6" w:rsidP="00B119D8" w:rsidR="00874AA6" w:rsidRPr="00C412E0">
            <w:pPr>
              <w:tabs>
                <w:tab w:pos="885" w:val="center"/>
                <w:tab w:pos="1770" w:val="right"/>
              </w:tabs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12E0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</w:r>
            <w:r w:rsidR="00B119D8">
              <w:rPr>
                <w:rFonts w:cs="Times New Roman" w:eastAsia="Times New Roman" w:hAnsi="Times New Roman" w:ascii="Times New Roman"/>
                <w:sz w:val="24"/>
                <w:szCs w:val="24"/>
              </w:rPr>
              <w:t>135,528.244,28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5C4323" w:rsidP="00874AA6" w:rsidR="005C43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Osim gornjih, obveze stečajnog dužnika su i troškovi stečajnog postupka (čl. 155. SZ) i ostale obveze stečajne mase (čl. 156. SZ), koje prema nepotpunom predračunu iznose 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1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64,40 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kuna kuna.</w:t>
      </w:r>
    </w:p>
    <w:p w:rsidRDefault="00874AA6" w:rsidP="00874AA6" w:rsidR="00874AA6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VI.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ab/>
        <w:t>FINANCIJSKO IZVJEŠĆE</w:t>
      </w: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1.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Dospjeli nepodmireni troškovi od 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22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11.2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0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18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 xml:space="preserve">. do </w:t>
      </w:r>
      <w:r w:rsidR="007D352C">
        <w:rPr>
          <w:rFonts w:cs="Times New Roman" w:eastAsia="Times New Roman" w:hAnsi="Times New Roman" w:ascii="Times New Roman"/>
          <w:b/>
          <w:sz w:val="24"/>
          <w:szCs w:val="24"/>
        </w:rPr>
        <w:t>13.02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201</w:t>
      </w:r>
      <w:r w:rsidR="007D352C">
        <w:rPr>
          <w:rFonts w:cs="Times New Roman" w:eastAsia="Times New Roman" w:hAnsi="Times New Roman" w:ascii="Times New Roman"/>
          <w:b/>
          <w:sz w:val="24"/>
          <w:szCs w:val="24"/>
        </w:rPr>
        <w:t>9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.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8"/>
        <w:gridCol w:w="1129"/>
        <w:gridCol w:w="1144"/>
        <w:gridCol w:w="1218"/>
      </w:tblGrid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cijena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za aktivni izvadak iz sudskog registra</w:t>
            </w:r>
          </w:p>
          <w:p w:rsidRDefault="00575B5E" w:rsidP="00575B5E" w:rsidR="00575B5E" w:rsidRPr="007F406B">
            <w:pPr>
              <w:numPr>
                <w:ilvl w:val="0"/>
                <w:numId w:val="7"/>
              </w:numPr>
              <w:spacing w:lineRule="auto" w:line="240" w:after="0"/>
              <w:contextualSpacing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– Državni zavod za statistiku,</w:t>
            </w:r>
            <w:r w:rsidRPr="007F406B">
              <w:rPr>
                <w:rFonts w:cs="Times New Roman" w:eastAsia="Calibri" w:hAnsi="Calibri" w:ascii="Calibri"/>
              </w:rPr>
              <w:t xml:space="preserve"> 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– uvjerenje o vlasništvu vozila,</w:t>
            </w:r>
            <w:r w:rsidRPr="007F406B">
              <w:rPr>
                <w:rFonts w:cs="Times New Roman" w:eastAsia="Calibri" w:hAnsi="Calibri" w:ascii="Calibri"/>
              </w:rPr>
              <w:t xml:space="preserve"> 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17,94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Izrada pečata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Poštarina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kanc.mater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–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82,06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82,06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Rn –odv Grof zastupanje 6,mjeseci </w:t>
            </w:r>
          </w:p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 otvaranja steč.postupka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14.687,50</w:t>
            </w:r>
          </w:p>
        </w:tc>
      </w:tr>
      <w:tr w:rsidTr="00575B5E" w:rsidR="007D352C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Režijski troš za posl prostore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8.720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43.602,55</w:t>
            </w:r>
          </w:p>
        </w:tc>
      </w:tr>
      <w:tr w:rsidTr="00575B5E" w:rsidR="00575B5E" w:rsidRPr="007F406B">
        <w:trPr>
          <w:trHeight w:val="315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D352C" w:rsidP="007D352C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84</w:t>
            </w:r>
            <w:r w:rsidR="00575B5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840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59</w:t>
            </w:r>
          </w:p>
        </w:tc>
      </w:tr>
    </w:tbl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75B5E" w:rsidP="00575B5E" w:rsidR="00575B5E" w:rsidRPr="007F406B">
      <w:pPr>
        <w:spacing w:lineRule="auto" w:line="240" w:after="80"/>
        <w:ind w:hanging="705" w:left="705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575B5E" w:rsidP="00575B5E" w:rsidR="00575B5E" w:rsidRPr="007F406B">
      <w:pPr>
        <w:spacing w:lineRule="auto" w:line="240" w:after="80"/>
        <w:ind w:hanging="705" w:left="705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2.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Predračun troškova za naredno šestomjesečno razdoblje 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13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02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 do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13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.0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7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.201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9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406B">
        <w:rPr>
          <w:rFonts w:cs="Times New Roman" w:eastAsia="Times New Roman" w:hAnsi="Times New Roman" w:ascii="Times New Roman"/>
          <w:sz w:val="24"/>
          <w:szCs w:val="24"/>
        </w:rPr>
        <w:t>U skladu sa čl.89. SZ predračun troškova stečajnog postupka za šestomjesečno razdoblje koje slijedi iznosi: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71"/>
        <w:gridCol w:w="1158"/>
        <w:gridCol w:w="976"/>
        <w:gridCol w:w="1296"/>
      </w:tblGrid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ukupno</w:t>
            </w:r>
          </w:p>
        </w:tc>
      </w:tr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E3076B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E3076B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22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.500,00</w:t>
            </w:r>
          </w:p>
        </w:tc>
      </w:tr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Bankarski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300,00</w:t>
            </w:r>
          </w:p>
        </w:tc>
      </w:tr>
      <w:tr w:rsidTr="00575B5E" w:rsidR="00A03027" w:rsidRPr="007F406B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900,00</w:t>
            </w:r>
          </w:p>
        </w:tc>
      </w:tr>
      <w:tr w:rsidTr="00575B5E" w:rsidR="00A03027" w:rsidRPr="007F406B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200,00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5.500,00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1.500,00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Režijski troš za posl prostore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="00575B5E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</w:t>
            </w:r>
            <w:r w:rsidR="00575B5E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720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52.323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06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-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103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136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,</w:t>
            </w:r>
            <w:r w:rsidR="00575B5E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0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6</w:t>
            </w:r>
          </w:p>
        </w:tc>
      </w:tr>
    </w:tbl>
    <w:p w:rsidRDefault="00874AA6" w:rsidP="00874AA6" w:rsidR="00874AA6" w:rsidRPr="00C412E0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>*Napomena:</w:t>
      </w:r>
    </w:p>
    <w:p w:rsidRDefault="00874AA6" w:rsidP="00874AA6" w:rsidR="00874AA6" w:rsidRPr="00C412E0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>U predračunu nije sadržana bruto nagrada stečajnog upravitelja, koja će ovisiti o vrijednosti unovčene stečajne mase, te eventualni porez na dobit odnosno porez na dodanu vrijednost ukoliko će teretiti stečajnu masu.</w:t>
      </w: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VII.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PREGLED IMOVINE I OBVEZA STEČAJNOG DUŽNIKA (ČL.223. SZ-a)</w:t>
      </w:r>
    </w:p>
    <w:p w:rsidRDefault="00874AA6" w:rsidP="00874AA6" w:rsidR="00874AA6" w:rsidRPr="00C412E0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IMOVINA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9"/>
        <w:gridCol w:w="1883"/>
        <w:gridCol w:w="2274"/>
        <w:gridCol w:w="2292"/>
      </w:tblGrid>
      <w:tr w:rsidTr="009B36E3" w:rsidR="00874AA6" w:rsidRPr="00C412E0">
        <w:trPr>
          <w:trHeight w:val="532"/>
        </w:trPr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VRSTA IMOVINE</w:t>
            </w: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VRIJEDNOST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VRSTA OBVEZE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IZNOS</w:t>
            </w:r>
          </w:p>
        </w:tc>
      </w:tr>
      <w:tr w:rsidTr="009B36E3" w:rsidR="00874AA6" w:rsidRPr="00C412E0">
        <w:trPr>
          <w:trHeight w:val="1282"/>
        </w:trPr>
        <w:tc>
          <w:tcPr>
            <w:tcW w:type="dxa" w:w="2911"/>
          </w:tcPr>
          <w:p w:rsidRDefault="002D6462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-posl. Prostori, zemljiša   </w:t>
            </w: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  <w:r>
              <w:rPr>
                <w:rFonts w:eastAsia="Calibri"/>
                <w:b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C82D0B">
              <w:rPr>
                <w:rFonts w:eastAsia="Calibri"/>
                <w:b/>
                <w:sz w:val="24"/>
                <w:szCs w:val="24"/>
              </w:rPr>
              <w:t>Koprivnica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 xml:space="preserve"> Biograd na Moru</w:t>
            </w:r>
            <w:r w:rsidR="00064888">
              <w:rPr>
                <w:rFonts w:eastAsia="Calibri"/>
                <w:b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>Martinščica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>Sesvete</w:t>
            </w:r>
            <w:r>
              <w:rPr>
                <w:rFonts w:eastAsia="Times New Roman"/>
                <w:sz w:val="24"/>
                <w:szCs w:val="24"/>
              </w:rPr>
              <w:t xml:space="preserve">         </w:t>
            </w:r>
          </w:p>
        </w:tc>
        <w:tc>
          <w:tcPr>
            <w:tcW w:type="dxa" w:w="1733"/>
          </w:tcPr>
          <w:p w:rsidRDefault="00064888" w:rsidP="009B36E3" w:rsidR="00874AA6">
            <w:pPr>
              <w:spacing w:after="8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12,389.862 kn</w:t>
            </w:r>
          </w:p>
          <w:p w:rsidRDefault="00064888" w:rsidP="009B36E3" w:rsidR="00064888">
            <w:pPr>
              <w:spacing w:after="8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(knjigovodstvena vrijednost)</w:t>
            </w:r>
          </w:p>
          <w:p w:rsidRDefault="00064888" w:rsidP="009B36E3" w:rsidR="00064888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1. Troškovi stečajnog postupka i ostale obveze stečajne mase (predračun)</w:t>
            </w:r>
          </w:p>
        </w:tc>
        <w:tc>
          <w:tcPr>
            <w:tcW w:type="dxa" w:w="2322"/>
          </w:tcPr>
          <w:p w:rsidRDefault="00874AA6" w:rsidP="007D352C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 xml:space="preserve">    </w:t>
            </w:r>
            <w:r w:rsidR="007D352C">
              <w:rPr>
                <w:rFonts w:eastAsia="Times New Roman"/>
                <w:sz w:val="24"/>
                <w:szCs w:val="24"/>
              </w:rPr>
              <w:t>187.976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="007D352C">
              <w:rPr>
                <w:rFonts w:eastAsia="Times New Roman"/>
                <w:sz w:val="24"/>
                <w:szCs w:val="24"/>
              </w:rPr>
              <w:t>65</w:t>
            </w:r>
            <w:r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  <w:tr w:rsidTr="009B36E3" w:rsidR="00874AA6" w:rsidRPr="00C412E0">
        <w:trPr>
          <w:trHeight w:val="552"/>
        </w:trPr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2. Tražbine viših isplatnih redova</w:t>
            </w:r>
          </w:p>
        </w:tc>
        <w:tc>
          <w:tcPr>
            <w:tcW w:type="dxa" w:w="2322"/>
          </w:tcPr>
          <w:p w:rsidRDefault="007D352C" w:rsidP="002D6462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135,258.544</w:t>
            </w:r>
            <w:r w:rsidR="00874AA6">
              <w:rPr>
                <w:rFonts w:eastAsia="Times New Roman"/>
                <w:sz w:val="24"/>
                <w:szCs w:val="24"/>
              </w:rPr>
              <w:t>,</w:t>
            </w:r>
            <w:r w:rsidR="002D6462">
              <w:rPr>
                <w:rFonts w:eastAsia="Times New Roman"/>
                <w:sz w:val="24"/>
                <w:szCs w:val="24"/>
              </w:rPr>
              <w:t>2</w:t>
            </w:r>
            <w:r w:rsidR="00874AA6">
              <w:rPr>
                <w:rFonts w:eastAsia="Times New Roman"/>
                <w:sz w:val="24"/>
                <w:szCs w:val="24"/>
              </w:rPr>
              <w:t>8</w:t>
            </w:r>
            <w:r w:rsidR="00874AA6"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  <w:tr w:rsidTr="009B36E3" w:rsidR="00874AA6" w:rsidRPr="00C412E0"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UKUPNO</w:t>
            </w:r>
          </w:p>
        </w:tc>
        <w:tc>
          <w:tcPr>
            <w:tcW w:type="dxa" w:w="2322"/>
          </w:tcPr>
          <w:p w:rsidRDefault="002D6462" w:rsidP="002D6462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135,446.520</w:t>
            </w:r>
            <w:r w:rsidR="00874AA6" w:rsidRPr="00C412E0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93</w:t>
            </w:r>
            <w:r w:rsidR="00874AA6"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</w:tbl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AE2C76" w:rsidP="00874AA6" w:rsidR="00AE2C76">
      <w:pPr>
        <w:rPr>
          <w:rFonts w:cs="Times New Roman" w:eastAsia="Calibri" w:hAnsi="Times New Roman" w:ascii="Times New Roman"/>
          <w:b/>
          <w:sz w:val="24"/>
        </w:rPr>
      </w:pPr>
    </w:p>
    <w:p w:rsidRDefault="005B61DF" w:rsidP="00874AA6" w:rsidR="00874AA6" w:rsidRPr="00C412E0">
      <w:pPr>
        <w:rPr>
          <w:rFonts w:cs="Times New Roman" w:eastAsia="Calibri" w:hAnsi="Times New Roman" w:ascii="Times New Roman"/>
          <w:b/>
          <w:sz w:val="24"/>
        </w:rPr>
      </w:pPr>
      <w:r>
        <w:rPr>
          <w:rFonts w:cs="Times New Roman" w:eastAsia="Calibri" w:hAnsi="Times New Roman" w:ascii="Times New Roman"/>
          <w:b/>
          <w:sz w:val="24"/>
        </w:rPr>
        <w:lastRenderedPageBreak/>
        <w:t>VIII. PRIJEDLOG ODLUKA</w:t>
      </w: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sz w:val="24"/>
        </w:rPr>
      </w:pPr>
      <w:r w:rsidRPr="00C412E0">
        <w:rPr>
          <w:rFonts w:cs="Times New Roman" w:eastAsia="Calibri" w:hAnsi="Times New Roman" w:ascii="Times New Roman"/>
          <w:sz w:val="24"/>
        </w:rPr>
        <w:t>Na temelju ovog izvješća</w:t>
      </w:r>
      <w:r w:rsidR="002411FD">
        <w:rPr>
          <w:rFonts w:cs="Times New Roman" w:eastAsia="Calibri" w:hAnsi="Times New Roman" w:ascii="Times New Roman"/>
          <w:sz w:val="24"/>
        </w:rPr>
        <w:t xml:space="preserve"> </w:t>
      </w:r>
      <w:r w:rsidRPr="00C412E0">
        <w:rPr>
          <w:rFonts w:cs="Times New Roman" w:eastAsia="Calibri" w:hAnsi="Times New Roman" w:ascii="Times New Roman"/>
          <w:sz w:val="24"/>
        </w:rPr>
        <w:t>skupštini vjerovnika predlaže</w:t>
      </w:r>
      <w:r>
        <w:rPr>
          <w:rFonts w:cs="Times New Roman" w:eastAsia="Calibri" w:hAnsi="Times New Roman" w:ascii="Times New Roman"/>
          <w:sz w:val="24"/>
        </w:rPr>
        <w:t>m</w:t>
      </w:r>
      <w:r w:rsidRPr="00C412E0">
        <w:rPr>
          <w:rFonts w:cs="Times New Roman" w:eastAsia="Calibri" w:hAnsi="Times New Roman" w:ascii="Times New Roman"/>
          <w:sz w:val="24"/>
        </w:rPr>
        <w:t xml:space="preserve"> donošenje slijedećih odluka:</w:t>
      </w:r>
    </w:p>
    <w:p w:rsidRDefault="00F7022D" w:rsidP="00874AA6" w:rsidR="00874AA6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P</w:t>
      </w:r>
      <w:r w:rsidR="00874AA6" w:rsidRPr="00CE21F8">
        <w:rPr>
          <w:rFonts w:cs="Times New Roman" w:eastAsia="Calibri" w:hAnsi="Times New Roman" w:ascii="Times New Roman"/>
          <w:sz w:val="24"/>
        </w:rPr>
        <w:t xml:space="preserve">rihvaća se izvješće stečajnog upravitelja </w:t>
      </w:r>
      <w:r w:rsidR="007912E8">
        <w:rPr>
          <w:rFonts w:cs="Times New Roman" w:eastAsia="Calibri" w:hAnsi="Times New Roman" w:ascii="Times New Roman"/>
          <w:sz w:val="24"/>
        </w:rPr>
        <w:t xml:space="preserve">i </w:t>
      </w:r>
      <w:r w:rsidR="00874AA6" w:rsidRPr="00CE21F8">
        <w:rPr>
          <w:rFonts w:cs="Times New Roman" w:eastAsia="Calibri" w:hAnsi="Times New Roman" w:ascii="Times New Roman"/>
          <w:sz w:val="24"/>
        </w:rPr>
        <w:t xml:space="preserve">odobravaju </w:t>
      </w:r>
      <w:r w:rsidR="002411FD">
        <w:rPr>
          <w:rFonts w:cs="Times New Roman" w:eastAsia="Calibri" w:hAnsi="Times New Roman" w:ascii="Times New Roman"/>
          <w:sz w:val="24"/>
        </w:rPr>
        <w:t xml:space="preserve">se </w:t>
      </w:r>
      <w:r w:rsidR="00874AA6" w:rsidRPr="00CE21F8">
        <w:rPr>
          <w:rFonts w:cs="Times New Roman" w:eastAsia="Calibri" w:hAnsi="Times New Roman" w:ascii="Times New Roman"/>
          <w:sz w:val="24"/>
        </w:rPr>
        <w:t>sve do sada poduzete radnje</w:t>
      </w:r>
      <w:r w:rsidR="007912E8">
        <w:rPr>
          <w:rFonts w:cs="Times New Roman" w:eastAsia="Calibri" w:hAnsi="Times New Roman" w:ascii="Times New Roman"/>
          <w:sz w:val="24"/>
        </w:rPr>
        <w:t xml:space="preserve">. </w:t>
      </w:r>
    </w:p>
    <w:p w:rsidRDefault="00F7022D" w:rsidP="00373B14" w:rsidR="00373B14" w:rsidRPr="00373B14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N</w:t>
      </w:r>
      <w:r w:rsidR="00373B14" w:rsidRPr="00373B14">
        <w:rPr>
          <w:rFonts w:cs="Times New Roman" w:eastAsia="Calibri" w:hAnsi="Times New Roman" w:ascii="Times New Roman"/>
          <w:sz w:val="24"/>
        </w:rPr>
        <w:t>e nastavlja se poslovanje dužnika</w:t>
      </w:r>
    </w:p>
    <w:p w:rsidRDefault="00F7022D" w:rsidP="00874AA6" w:rsidR="00F7022D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Ovlašćuje se stečajni upravitelj da preuzme parnične i druge postupke u kojima je stečajni dužnik stranka ukoliko procijeni da je isto korisno za stečajnu masu te po potrebi u tim postupcima opunomoći odvjetnika za zastupanje stečajnog dužnika</w:t>
      </w:r>
      <w:r w:rsidR="007912E8">
        <w:rPr>
          <w:rFonts w:cs="Times New Roman" w:eastAsia="Calibri" w:hAnsi="Times New Roman" w:ascii="Times New Roman"/>
          <w:sz w:val="24"/>
        </w:rPr>
        <w:t>.</w:t>
      </w:r>
    </w:p>
    <w:p w:rsidRDefault="00AD11F0" w:rsidP="00874AA6" w:rsidR="00AD11F0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Imovina koja nije opterećena razlučnim pravom unovčavat će se nakon procjene po sudskom vještaku javnim oglašavanjem i prikupljanjem pisanih ponuda, po procijenjenoj vrijednosti na prvom oglašavanju, uz umanjenje </w:t>
      </w:r>
      <w:r w:rsidR="00AC2418">
        <w:rPr>
          <w:rFonts w:cs="Times New Roman" w:eastAsia="Calibri" w:hAnsi="Times New Roman" w:ascii="Times New Roman"/>
          <w:sz w:val="24"/>
        </w:rPr>
        <w:t xml:space="preserve">najniže cijene </w:t>
      </w:r>
      <w:r w:rsidR="00336104">
        <w:rPr>
          <w:rFonts w:cs="Times New Roman" w:eastAsia="Calibri" w:hAnsi="Times New Roman" w:ascii="Times New Roman"/>
          <w:sz w:val="24"/>
        </w:rPr>
        <w:t xml:space="preserve">u slučaju neunovčavanja </w:t>
      </w:r>
      <w:r w:rsidR="00AC2418">
        <w:rPr>
          <w:rFonts w:cs="Times New Roman" w:eastAsia="Calibri" w:hAnsi="Times New Roman" w:ascii="Times New Roman"/>
          <w:sz w:val="24"/>
        </w:rPr>
        <w:t>ispod koje se imovina ne može prodati na svakom idućem oglašavanju  za 20%.</w:t>
      </w:r>
    </w:p>
    <w:p w:rsidRDefault="0074486E" w:rsidP="00874AA6" w:rsidR="0074486E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Odobrava se predračun troškova stečajnog postupka sukladno izvješću stečajnog upravitelja.</w:t>
      </w:r>
    </w:p>
    <w:p w:rsidRDefault="00F008BE" w:rsidP="007912E8" w:rsidR="00F008BE">
      <w:pPr>
        <w:pStyle w:val="Odlomakpopisa"/>
        <w:ind w:left="1065"/>
        <w:jc w:val="both"/>
        <w:rPr>
          <w:rFonts w:cs="Times New Roman" w:eastAsia="Calibri" w:hAnsi="Times New Roman" w:ascii="Times New Roman"/>
          <w:sz w:val="24"/>
        </w:rPr>
      </w:pPr>
    </w:p>
    <w:p w:rsidRDefault="00874AA6" w:rsidP="005B61DF" w:rsidR="00E7087D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ab/>
      </w:r>
      <w:r w:rsidR="002411FD">
        <w:rPr>
          <w:rFonts w:cs="Times New Roman" w:eastAsia="Calibri" w:hAnsi="Times New Roman" w:ascii="Times New Roman"/>
          <w:sz w:val="24"/>
        </w:rPr>
        <w:t xml:space="preserve">                                                                                           Stečajni upravitelj:</w:t>
      </w:r>
    </w:p>
    <w:p w:rsidRDefault="002411FD" w:rsidP="00874AA6" w:rsidR="002411FD">
      <w:r>
        <w:rPr>
          <w:rFonts w:cs="Times New Roman" w:eastAsia="Calibri"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5B61DF">
        <w:rPr>
          <w:rFonts w:cs="Times New Roman" w:eastAsia="Calibri" w:hAnsi="Times New Roman" w:ascii="Times New Roman"/>
          <w:sz w:val="24"/>
        </w:rPr>
        <w:t xml:space="preserve"> </w:t>
      </w:r>
      <w:r>
        <w:rPr>
          <w:rFonts w:cs="Times New Roman" w:eastAsia="Calibri" w:hAnsi="Times New Roman" w:ascii="Times New Roman"/>
          <w:sz w:val="24"/>
        </w:rPr>
        <w:t>Branko Petanjek</w:t>
      </w:r>
    </w:p>
    <w:sectPr w:rsidR="002411FD">
      <w:footerReference w:type="default" r:id="rId2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97C" w:rsidP="002D2C3A" w:rsidR="00E9197C">
      <w:pPr>
        <w:spacing w:lineRule="auto" w:line="240" w:after="0"/>
      </w:pPr>
      <w:r>
        <w:separator/>
      </w:r>
    </w:p>
  </w:endnote>
  <w:endnote w:id="0" w:type="continuationSeparator">
    <w:p w:rsidRDefault="00E9197C" w:rsidP="002D2C3A" w:rsidR="00E919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767562"/>
      <w:docPartObj>
        <w:docPartGallery w:val="Page Numbers (Bottom of Page)"/>
        <w:docPartUnique/>
      </w:docPartObj>
    </w:sdtPr>
    <w:sdtEndPr/>
    <w:sdtContent>
      <w:p w:rsidRDefault="00336104" w:rsidR="0033610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012">
          <w:rPr>
            <w:noProof/>
          </w:rPr>
          <w:t>9</w:t>
        </w:r>
        <w:r>
          <w:fldChar w:fldCharType="end"/>
        </w:r>
      </w:p>
    </w:sdtContent>
  </w:sdt>
  <w:p w:rsidRDefault="00336104" w:rsidR="003361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97C" w:rsidP="002D2C3A" w:rsidR="00E9197C">
      <w:pPr>
        <w:spacing w:lineRule="auto" w:line="240" w:after="0"/>
      </w:pPr>
      <w:r>
        <w:separator/>
      </w:r>
    </w:p>
  </w:footnote>
  <w:footnote w:id="0" w:type="continuationSeparator">
    <w:p w:rsidRDefault="00E9197C" w:rsidP="002D2C3A" w:rsidR="00E9197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2FA78C2"/>
    <w:multiLevelType w:val="hybridMultilevel"/>
    <w:tmpl w:val="59102E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91B82"/>
    <w:multiLevelType w:val="hybridMultilevel"/>
    <w:tmpl w:val="43127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72C31"/>
    <w:multiLevelType w:val="hybridMultilevel"/>
    <w:tmpl w:val="53B23100"/>
    <w:lvl w:tplc="71FE8D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EEB174E"/>
    <w:multiLevelType w:val="multilevel"/>
    <w:tmpl w:val="5D0880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67311D61"/>
    <w:multiLevelType w:val="multilevel"/>
    <w:tmpl w:val="7C60DDC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68CE06D8"/>
    <w:multiLevelType w:val="multilevel"/>
    <w:tmpl w:val="589254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AA6"/>
    <w:rsid w:val="000574C1"/>
    <w:rsid w:val="00064888"/>
    <w:rsid w:val="00092C76"/>
    <w:rsid w:val="0014773A"/>
    <w:rsid w:val="00186012"/>
    <w:rsid w:val="001D7CB8"/>
    <w:rsid w:val="00205910"/>
    <w:rsid w:val="002411FD"/>
    <w:rsid w:val="002C0430"/>
    <w:rsid w:val="002D2C37"/>
    <w:rsid w:val="002D2C3A"/>
    <w:rsid w:val="002D6462"/>
    <w:rsid w:val="0030723D"/>
    <w:rsid w:val="00317AB2"/>
    <w:rsid w:val="00336104"/>
    <w:rsid w:val="00373B14"/>
    <w:rsid w:val="003B5FF3"/>
    <w:rsid w:val="003B6A5D"/>
    <w:rsid w:val="003E1474"/>
    <w:rsid w:val="0043326B"/>
    <w:rsid w:val="00445752"/>
    <w:rsid w:val="0045717C"/>
    <w:rsid w:val="004664AA"/>
    <w:rsid w:val="00515A2B"/>
    <w:rsid w:val="00575B5E"/>
    <w:rsid w:val="0059357A"/>
    <w:rsid w:val="005B61DF"/>
    <w:rsid w:val="005C4323"/>
    <w:rsid w:val="00603D93"/>
    <w:rsid w:val="00616B98"/>
    <w:rsid w:val="00622E8E"/>
    <w:rsid w:val="006A4B16"/>
    <w:rsid w:val="006E3B6F"/>
    <w:rsid w:val="00740947"/>
    <w:rsid w:val="0074486E"/>
    <w:rsid w:val="007912E8"/>
    <w:rsid w:val="007B534F"/>
    <w:rsid w:val="007C1E76"/>
    <w:rsid w:val="007C6B71"/>
    <w:rsid w:val="007D352C"/>
    <w:rsid w:val="007E7E94"/>
    <w:rsid w:val="007F44AE"/>
    <w:rsid w:val="00827B18"/>
    <w:rsid w:val="00874AA6"/>
    <w:rsid w:val="008A2A0B"/>
    <w:rsid w:val="00964446"/>
    <w:rsid w:val="009B36E3"/>
    <w:rsid w:val="009F4BED"/>
    <w:rsid w:val="00A03027"/>
    <w:rsid w:val="00A55038"/>
    <w:rsid w:val="00A629A2"/>
    <w:rsid w:val="00AC2418"/>
    <w:rsid w:val="00AD11F0"/>
    <w:rsid w:val="00AE2C76"/>
    <w:rsid w:val="00B119D8"/>
    <w:rsid w:val="00B32E13"/>
    <w:rsid w:val="00BC7A85"/>
    <w:rsid w:val="00C57686"/>
    <w:rsid w:val="00C82641"/>
    <w:rsid w:val="00C82D0B"/>
    <w:rsid w:val="00CB28B9"/>
    <w:rsid w:val="00CE00BE"/>
    <w:rsid w:val="00D80B56"/>
    <w:rsid w:val="00D9609F"/>
    <w:rsid w:val="00DB4457"/>
    <w:rsid w:val="00E3076B"/>
    <w:rsid w:val="00E60811"/>
    <w:rsid w:val="00E64FB0"/>
    <w:rsid w:val="00E7087D"/>
    <w:rsid w:val="00E9197C"/>
    <w:rsid w:val="00F008BE"/>
    <w:rsid w:val="00F04D69"/>
    <w:rsid w:val="00F27E75"/>
    <w:rsid w:val="00F7022D"/>
    <w:rsid w:val="00F83091"/>
    <w:rsid w:val="00FE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AA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74AA6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74AA6"/>
    <w:pPr>
      <w:ind w:left="720"/>
      <w:contextualSpacing/>
    </w:pPr>
  </w:style>
  <w:style w:customStyle="true" w:styleId="Naglaeno1" w:type="paragraph">
    <w:name w:val="Naglašeno1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-content" w:type="paragraph">
    <w:name w:val="p-content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vertitle" w:type="paragraph">
    <w:name w:val="overtitle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2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2C3A"/>
  </w:style>
  <w:style w:styleId="Podnoje" w:type="paragraph">
    <w:name w:val="footer"/>
    <w:basedOn w:val="Normal"/>
    <w:link w:val="PodnojeChar"/>
    <w:uiPriority w:val="99"/>
    <w:unhideWhenUsed/>
    <w:rsid w:val="002D2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2C3A"/>
  </w:style>
  <w:style w:styleId="Tekstbalonia" w:type="paragraph">
    <w:name w:val="Balloon Text"/>
    <w:basedOn w:val="Normal"/>
    <w:link w:val="TekstbaloniaChar"/>
    <w:uiPriority w:val="99"/>
    <w:semiHidden/>
    <w:unhideWhenUsed/>
    <w:rsid w:val="00616B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B98"/>
    <w:rPr>
      <w:rFonts w:cs="Tahoma" w:hAnsi="Tahoma" w:ascii="Tahoma"/>
      <w:sz w:val="16"/>
      <w:szCs w:val="16"/>
    </w:rPr>
  </w:style>
  <w:style w:styleId="Istaknutareferenca" w:type="character">
    <w:name w:val="Intense Reference"/>
    <w:basedOn w:val="Zadanifontodlomka"/>
    <w:uiPriority w:val="32"/>
    <w:qFormat/>
    <w:rsid w:val="003E1474"/>
    <w:rPr>
      <w:b/>
      <w:bCs/>
      <w:smallCaps/>
      <w:color w:themeColor="accent2" w:val="C0504D"/>
      <w:spacing w:val="5"/>
      <w:u w:val="single"/>
    </w:rPr>
  </w:style>
  <w:style w:styleId="Hiperveza" w:type="character">
    <w:name w:val="Hyperlink"/>
    <w:basedOn w:val="Zadanifontodlomka"/>
    <w:uiPriority w:val="99"/>
    <w:unhideWhenUsed/>
    <w:rsid w:val="0044575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6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012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012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012"/>
    <w:rPr>
      <w:rFonts w:cs="Times New Roman" w:eastAsia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012"/>
    <w:rPr>
      <w:rFonts w:cs="Times New Roman" w:eastAsia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AA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74AA6"/>
    <w:pPr>
      <w:spacing w:after="0" w:line="240" w:lineRule="auto"/>
    </w:pPr>
    <w:rPr>
      <w:rFonts w:ascii="Times New Roman" w:cs="Times New Roman" w:eastAsia="Batang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74AA6"/>
    <w:pPr>
      <w:ind w:left="720"/>
      <w:contextualSpacing/>
    </w:pPr>
  </w:style>
  <w:style w:customStyle="1" w:styleId="Naglaeno1" w:type="paragraph">
    <w:name w:val="Naglašeno1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-content" w:type="paragraph">
    <w:name w:val="p-content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vertitle" w:type="paragraph">
    <w:name w:val="overtitle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2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2C3A"/>
  </w:style>
  <w:style w:styleId="Podnoje" w:type="paragraph">
    <w:name w:val="footer"/>
    <w:basedOn w:val="Normal"/>
    <w:link w:val="PodnojeChar"/>
    <w:uiPriority w:val="99"/>
    <w:unhideWhenUsed/>
    <w:rsid w:val="002D2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2C3A"/>
  </w:style>
  <w:style w:styleId="Tekstbalonia" w:type="paragraph">
    <w:name w:val="Balloon Text"/>
    <w:basedOn w:val="Normal"/>
    <w:link w:val="TekstbaloniaChar"/>
    <w:uiPriority w:val="99"/>
    <w:semiHidden/>
    <w:unhideWhenUsed/>
    <w:rsid w:val="00616B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B98"/>
    <w:rPr>
      <w:rFonts w:ascii="Tahoma" w:cs="Tahoma" w:hAnsi="Tahoma"/>
      <w:sz w:val="16"/>
      <w:szCs w:val="16"/>
    </w:rPr>
  </w:style>
  <w:style w:styleId="Istaknutareferenca" w:type="character">
    <w:name w:val="Intense Reference"/>
    <w:basedOn w:val="Zadanifontodlomka"/>
    <w:uiPriority w:val="32"/>
    <w:qFormat/>
    <w:rsid w:val="003E1474"/>
    <w:rPr>
      <w:b/>
      <w:bCs/>
      <w:smallCaps/>
      <w:color w:themeColor="accent2" w:val="C0504D"/>
      <w:spacing w:val="5"/>
      <w:u w:val="single"/>
    </w:rPr>
  </w:style>
  <w:style w:styleId="Hiperveza" w:type="character">
    <w:name w:val="Hyperlink"/>
    <w:basedOn w:val="Zadanifontodlomka"/>
    <w:uiPriority w:val="99"/>
    <w:unhideWhenUsed/>
    <w:rsid w:val="0044575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6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012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012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012"/>
    <w:rPr>
      <w:rFonts w:ascii="Times New Roman" w:cs="Times New Roman" w:eastAsia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012"/>
    <w:rPr>
      <w:rFonts w:ascii="Times New Roman" w:cs="Times New Roman" w:eastAsia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3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16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209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8833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584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58636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71290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666945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47752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005177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2433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0862678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913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8865287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93463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31663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74815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071953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0044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08403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0800097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35410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43545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33864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537674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2830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485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4765371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35629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20144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00837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98315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1810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16101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731469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50786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331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46941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562935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948276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603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82206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13032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17906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6567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01110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4548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74808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8696083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6679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09078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4261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86428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091227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199384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993831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37501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76793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00281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2967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47761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53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64673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77302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09772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7369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56867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46671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63769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8982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1262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79715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34251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60328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3169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31808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023896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214259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82640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751966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3039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2694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36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oslovnahrvatska.hr/subjekti.aspx?show=1160107" TargetMode="External"/><Relationship Id="rId18" Type="http://schemas.openxmlformats.org/officeDocument/2006/relationships/hyperlink" Target="http://www.poslovnahrvatska.hr/subjekti.aspx?show=1054744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oslovnahrvatska.hr/subjekti.aspx?show=143346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poslovnahrvatska.hr/subjekti.aspx?show=1130153" TargetMode="External"/><Relationship Id="rId17" Type="http://schemas.openxmlformats.org/officeDocument/2006/relationships/hyperlink" Target="http://www.poslovnahrvatska.hr/subjekti.aspx?show=72015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oslovnahrvatska.hr/subjekti.aspx?show=1361048" TargetMode="External"/><Relationship Id="rId20" Type="http://schemas.openxmlformats.org/officeDocument/2006/relationships/hyperlink" Target="http://www.poslovnahrvatska.hr/subjekti.aspx?show=136132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oslovnahrvatska.hr/subjekti.aspx?show=868426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poslovnahrvatska.hr/subjekti.aspx?show=1190782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poslovnahrvatska.hr/subjekti.aspx?show=720152" TargetMode="External"/><Relationship Id="rId19" Type="http://schemas.openxmlformats.org/officeDocument/2006/relationships/hyperlink" Target="http://www.poslovnahrvatska.hr/subjekti.aspx?show=116391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poslovnahrvatska.hr/subjekti.aspx?show=1165415" TargetMode="External"/><Relationship Id="rId22" Type="http://schemas.openxmlformats.org/officeDocument/2006/relationships/hyperlink" Target="http://www.poslovnahrvatska.hr/subjekti.aspx?show=14869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E074F-DD51-4E81-8674-922246D0D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2271</properties:Words>
  <properties:Characters>13605</properties:Characters>
  <properties:Lines>646</properties:Lines>
  <properties:Paragraphs>362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2019-02-06T11:51:00Z</dcterms:created>
  <dc:creator>PC</dc:creator>
  <cp:lastModifiedBy>Kristina Švajger</cp:lastModifiedBy>
  <cp:lastPrinted>2019-02-06T11:48:00Z</cp:lastPrinted>
  <dcterms:modified xmlns:xsi="http://www.w3.org/2001/XMLSchema-instance" xsi:type="dcterms:W3CDTF">2019-04-10T11:10:00Z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stečajnog upravitelja za izvještajnoj ročište, 6.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