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bb2c7" w14:paraId="f7bb2c7" w:rsidRDefault="00AE649C" w:rsidP="004F27AE" w:rsidR="00AE649C">
      <w:pPr>
        <w:pStyle w:val="NormaleSPIS"/>
        <w15:collapsed w:val="false"/>
      </w:pPr>
      <w:bookmarkStart w:name="_GoBack" w:id="0"/>
      <w:bookmarkEnd w:id="0"/>
    </w:p>
    <w:p w:rsidRDefault="00AB4602" w:rsidP="00897C86" w:rsidR="00897C86">
      <w:pPr>
        <w:pStyle w:val="NormaleSPIS"/>
        <w:ind w:firstLine="0"/>
        <w:rPr>
          <w:color w:val="000000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3181"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73181"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73181">
        <w:t xml:space="preserve"> </w:t>
      </w:r>
      <w:r w:rsidR="00273181">
        <w:rPr>
          <w:color w:val="000000"/>
        </w:rPr>
        <w:t xml:space="preserve">REPUBLIKA HRVATSKA </w:t>
      </w:r>
    </w:p>
    <w:p w:rsidRDefault="00273181" w:rsidP="00897C86" w:rsidR="00273181">
      <w:pPr>
        <w:pStyle w:val="NormaleSPIS"/>
        <w:ind w:firstLine="0"/>
      </w:pPr>
      <w:r>
        <w:rPr>
          <w:color w:val="000000"/>
        </w:rPr>
        <w:t>TRGOVAČKI SUD U OSIJEKU</w:t>
      </w:r>
    </w:p>
    <w:p w:rsidRDefault="00273181" w:rsidP="00273181" w:rsidR="00273181">
      <w:pPr>
        <w:spacing w:after="0"/>
        <w:rPr>
          <w:color w:val="000000"/>
        </w:rPr>
      </w:pPr>
      <w:r>
        <w:rPr>
          <w:color w:val="000000"/>
        </w:rPr>
        <w:t xml:space="preserve">STALNA SLUŽBA  </w:t>
      </w:r>
      <w:r w:rsidR="00897C86">
        <w:rPr>
          <w:color w:val="000000"/>
        </w:rPr>
        <w:t>U SLAVONSKOM BRODU</w:t>
      </w:r>
    </w:p>
    <w:p w:rsidRDefault="00897C86" w:rsidP="00273181" w:rsidR="00897C86">
      <w:pPr>
        <w:spacing w:after="0"/>
      </w:pPr>
    </w:p>
    <w:p w:rsidRDefault="00273181" w:rsidP="00273181" w:rsidR="00273181">
      <w:pPr>
        <w:spacing w:after="0"/>
      </w:pPr>
      <w:r>
        <w:rPr>
          <w:color w:val="000000"/>
        </w:rPr>
        <w:t xml:space="preserve"> Trg pobjede 13,</w:t>
      </w:r>
      <w:r w:rsidR="00897C86">
        <w:rPr>
          <w:color w:val="000000"/>
        </w:rPr>
        <w:t xml:space="preserve"> </w:t>
      </w:r>
      <w:r>
        <w:rPr>
          <w:color w:val="000000"/>
        </w:rPr>
        <w:t>35000 SLAVONSKI BROD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897C86">
        <w:rPr>
          <w:color w:val="000000"/>
        </w:rPr>
        <w:tab/>
      </w:r>
      <w:r>
        <w:rPr>
          <w:color w:val="000000"/>
        </w:rPr>
        <w:t>3  St-409/2012-9</w:t>
      </w:r>
      <w:r w:rsidR="00897C86">
        <w:rPr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897C86" w:rsidP="00273181" w:rsidR="00897C86">
      <w:pPr>
        <w:spacing w:after="0"/>
        <w:ind w:firstLine="708" w:left="2124"/>
        <w:rPr>
          <w:color w:val="000000"/>
        </w:rPr>
      </w:pPr>
    </w:p>
    <w:p w:rsidRDefault="00897C86" w:rsidP="00273181" w:rsidR="00897C86">
      <w:pPr>
        <w:spacing w:after="0"/>
        <w:ind w:firstLine="708" w:left="2124"/>
        <w:rPr>
          <w:color w:val="000000"/>
        </w:rPr>
      </w:pPr>
    </w:p>
    <w:p w:rsidRDefault="00273181" w:rsidP="00273181" w:rsidR="00273181">
      <w:pPr>
        <w:spacing w:after="0"/>
        <w:ind w:firstLine="708" w:left="2124"/>
      </w:pPr>
      <w:r>
        <w:rPr>
          <w:color w:val="000000"/>
        </w:rPr>
        <w:t>R</w:t>
      </w:r>
      <w:r w:rsidR="00897C86">
        <w:rPr>
          <w:color w:val="000000"/>
        </w:rPr>
        <w:t xml:space="preserve">  </w:t>
      </w:r>
      <w:r>
        <w:rPr>
          <w:color w:val="000000"/>
        </w:rPr>
        <w:t>E</w:t>
      </w:r>
      <w:r w:rsidR="00897C86">
        <w:rPr>
          <w:color w:val="000000"/>
        </w:rPr>
        <w:t xml:space="preserve"> </w:t>
      </w:r>
      <w:r>
        <w:rPr>
          <w:color w:val="000000"/>
        </w:rPr>
        <w:t>P</w:t>
      </w:r>
      <w:r w:rsidR="00897C86">
        <w:rPr>
          <w:color w:val="000000"/>
        </w:rPr>
        <w:t xml:space="preserve"> </w:t>
      </w:r>
      <w:r>
        <w:rPr>
          <w:color w:val="000000"/>
        </w:rPr>
        <w:t>U</w:t>
      </w:r>
      <w:r w:rsidR="00897C86">
        <w:rPr>
          <w:color w:val="000000"/>
        </w:rPr>
        <w:t xml:space="preserve"> </w:t>
      </w:r>
      <w:r>
        <w:rPr>
          <w:color w:val="000000"/>
        </w:rPr>
        <w:t>B</w:t>
      </w:r>
      <w:r w:rsidR="00897C86">
        <w:rPr>
          <w:color w:val="000000"/>
        </w:rPr>
        <w:t xml:space="preserve"> </w:t>
      </w:r>
      <w:r>
        <w:rPr>
          <w:color w:val="000000"/>
        </w:rPr>
        <w:t>L</w:t>
      </w:r>
      <w:r w:rsidR="00897C86">
        <w:rPr>
          <w:color w:val="000000"/>
        </w:rPr>
        <w:t xml:space="preserve"> </w:t>
      </w:r>
      <w:r>
        <w:rPr>
          <w:color w:val="000000"/>
        </w:rPr>
        <w:t>I</w:t>
      </w:r>
      <w:r w:rsidR="00897C86">
        <w:rPr>
          <w:color w:val="000000"/>
        </w:rPr>
        <w:t xml:space="preserve"> </w:t>
      </w:r>
      <w:r>
        <w:rPr>
          <w:color w:val="000000"/>
        </w:rPr>
        <w:t>K</w:t>
      </w:r>
      <w:r w:rsidR="00897C86">
        <w:rPr>
          <w:color w:val="000000"/>
        </w:rPr>
        <w:t xml:space="preserve"> </w:t>
      </w:r>
      <w:r>
        <w:rPr>
          <w:color w:val="000000"/>
        </w:rPr>
        <w:t>A</w:t>
      </w:r>
      <w:r w:rsidR="00897C86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897C86">
        <w:rPr>
          <w:color w:val="000000"/>
        </w:rPr>
        <w:t xml:space="preserve"> </w:t>
      </w:r>
      <w:r>
        <w:rPr>
          <w:color w:val="000000"/>
        </w:rPr>
        <w:t>H</w:t>
      </w:r>
      <w:r w:rsidR="00897C86">
        <w:rPr>
          <w:color w:val="000000"/>
        </w:rPr>
        <w:t xml:space="preserve"> </w:t>
      </w:r>
      <w:r>
        <w:rPr>
          <w:color w:val="000000"/>
        </w:rPr>
        <w:t>R</w:t>
      </w:r>
      <w:r w:rsidR="00897C86">
        <w:rPr>
          <w:color w:val="000000"/>
        </w:rPr>
        <w:t xml:space="preserve"> </w:t>
      </w:r>
      <w:r>
        <w:rPr>
          <w:color w:val="000000"/>
        </w:rPr>
        <w:t>V</w:t>
      </w:r>
      <w:r w:rsidR="00897C86">
        <w:rPr>
          <w:color w:val="000000"/>
        </w:rPr>
        <w:t xml:space="preserve"> </w:t>
      </w:r>
      <w:r>
        <w:rPr>
          <w:color w:val="000000"/>
        </w:rPr>
        <w:t>A</w:t>
      </w:r>
      <w:r w:rsidR="00897C86">
        <w:rPr>
          <w:color w:val="000000"/>
        </w:rPr>
        <w:t xml:space="preserve"> </w:t>
      </w:r>
      <w:r>
        <w:rPr>
          <w:color w:val="000000"/>
        </w:rPr>
        <w:t>T</w:t>
      </w:r>
      <w:r w:rsidR="00897C86">
        <w:rPr>
          <w:color w:val="000000"/>
        </w:rPr>
        <w:t xml:space="preserve"> </w:t>
      </w:r>
      <w:r>
        <w:rPr>
          <w:color w:val="000000"/>
        </w:rPr>
        <w:t>S</w:t>
      </w:r>
      <w:r w:rsidR="00897C86">
        <w:rPr>
          <w:color w:val="000000"/>
        </w:rPr>
        <w:t xml:space="preserve"> </w:t>
      </w:r>
      <w:r>
        <w:rPr>
          <w:color w:val="000000"/>
        </w:rPr>
        <w:t>K</w:t>
      </w:r>
      <w:r w:rsidR="00897C86">
        <w:rPr>
          <w:color w:val="000000"/>
        </w:rPr>
        <w:t xml:space="preserve"> </w:t>
      </w:r>
      <w:r>
        <w:rPr>
          <w:color w:val="000000"/>
        </w:rPr>
        <w:t xml:space="preserve">A </w:t>
      </w:r>
    </w:p>
    <w:p w:rsidRDefault="00273181" w:rsidP="00273181" w:rsidR="00273181">
      <w:pPr>
        <w:spacing w:after="0"/>
        <w:rPr>
          <w:color w:val="000000"/>
        </w:rPr>
      </w:pPr>
      <w:r>
        <w:rPr>
          <w:color w:val="000000"/>
        </w:rPr>
        <w:t xml:space="preserve">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</w:t>
      </w:r>
    </w:p>
    <w:p w:rsidRDefault="00273181" w:rsidP="00273181" w:rsidR="00273181">
      <w:pPr>
        <w:spacing w:after="0"/>
        <w:ind w:firstLine="708" w:left="2832"/>
      </w:pPr>
      <w:r>
        <w:rPr>
          <w:color w:val="000000"/>
        </w:rPr>
        <w:t>Z</w:t>
      </w:r>
      <w:r w:rsidR="00897C86">
        <w:rPr>
          <w:color w:val="000000"/>
        </w:rPr>
        <w:t xml:space="preserve"> </w:t>
      </w:r>
      <w:r>
        <w:rPr>
          <w:color w:val="000000"/>
        </w:rPr>
        <w:t>A</w:t>
      </w:r>
      <w:r w:rsidR="00897C86">
        <w:rPr>
          <w:color w:val="000000"/>
        </w:rPr>
        <w:t xml:space="preserve"> </w:t>
      </w:r>
      <w:r>
        <w:rPr>
          <w:color w:val="000000"/>
        </w:rPr>
        <w:t>K</w:t>
      </w:r>
      <w:r w:rsidR="00897C86">
        <w:rPr>
          <w:color w:val="000000"/>
        </w:rPr>
        <w:t xml:space="preserve"> </w:t>
      </w:r>
      <w:r>
        <w:rPr>
          <w:color w:val="000000"/>
        </w:rPr>
        <w:t>L</w:t>
      </w:r>
      <w:r w:rsidR="00897C86">
        <w:rPr>
          <w:color w:val="000000"/>
        </w:rPr>
        <w:t xml:space="preserve"> </w:t>
      </w:r>
      <w:r>
        <w:rPr>
          <w:color w:val="000000"/>
        </w:rPr>
        <w:t>J</w:t>
      </w:r>
      <w:r w:rsidR="00897C86">
        <w:rPr>
          <w:color w:val="000000"/>
        </w:rPr>
        <w:t xml:space="preserve"> </w:t>
      </w:r>
      <w:r>
        <w:rPr>
          <w:color w:val="000000"/>
        </w:rPr>
        <w:t>U</w:t>
      </w:r>
      <w:r w:rsidR="00897C86">
        <w:rPr>
          <w:color w:val="000000"/>
        </w:rPr>
        <w:t xml:space="preserve"> </w:t>
      </w:r>
      <w:r>
        <w:rPr>
          <w:color w:val="000000"/>
        </w:rPr>
        <w:t>Č</w:t>
      </w:r>
      <w:r w:rsidR="00897C86">
        <w:rPr>
          <w:color w:val="000000"/>
        </w:rPr>
        <w:t xml:space="preserve"> </w:t>
      </w:r>
      <w:r>
        <w:rPr>
          <w:color w:val="000000"/>
        </w:rPr>
        <w:t>A</w:t>
      </w:r>
      <w:r w:rsidR="00897C86">
        <w:rPr>
          <w:color w:val="000000"/>
        </w:rPr>
        <w:t xml:space="preserve"> </w:t>
      </w:r>
      <w:r>
        <w:rPr>
          <w:color w:val="000000"/>
        </w:rPr>
        <w:t xml:space="preserve">K </w:t>
      </w:r>
    </w:p>
    <w:p w:rsidRDefault="00273181" w:rsidP="00273181" w:rsidR="00273181">
      <w:pPr>
        <w:spacing w:after="0"/>
      </w:pPr>
    </w:p>
    <w:p w:rsidRDefault="00273181" w:rsidP="00273181" w:rsidR="00273181">
      <w:pPr>
        <w:spacing w:after="0"/>
        <w:rPr>
          <w:color w:val="000000"/>
        </w:rPr>
      </w:pPr>
      <w:r>
        <w:rPr>
          <w:color w:val="000000"/>
        </w:rPr>
        <w:t xml:space="preserve">            TRGOVAČKI SUD U OSIJEKU STALNA SLUŽBA U  SLAVONSKOM BRODU po stečajnoj sutkinji Danieli Martini Maoduš u stečajnom postupku nad stečajnim dužnikom TRENTO PROMET d.o.o.  u stečaju , </w:t>
      </w:r>
      <w:proofErr w:type="spellStart"/>
      <w:r>
        <w:rPr>
          <w:color w:val="000000"/>
        </w:rPr>
        <w:t>Ivandol</w:t>
      </w:r>
      <w:proofErr w:type="spellEnd"/>
      <w:r>
        <w:rPr>
          <w:color w:val="000000"/>
        </w:rPr>
        <w:t xml:space="preserve"> 58, Brestovac, OIB  35238979687,  dana  </w:t>
      </w:r>
      <w:r w:rsidR="00CB6575">
        <w:rPr>
          <w:color w:val="000000"/>
        </w:rPr>
        <w:t>3</w:t>
      </w:r>
      <w:r>
        <w:rPr>
          <w:color w:val="000000"/>
        </w:rPr>
        <w:t xml:space="preserve">.    travnja  2018.   </w:t>
      </w:r>
    </w:p>
    <w:p w:rsidRDefault="00273181" w:rsidP="00273181" w:rsidR="00273181">
      <w:pPr>
        <w:spacing w:after="0"/>
      </w:pPr>
      <w:r>
        <w:rPr>
          <w:color w:val="000000"/>
        </w:rPr>
        <w:t xml:space="preserve">                                   </w:t>
      </w:r>
    </w:p>
    <w:p w:rsidRDefault="00273181" w:rsidP="00273181" w:rsidR="00273181">
      <w:r>
        <w:t>       </w:t>
      </w:r>
      <w:r w:rsidR="00897C86">
        <w:t>                               </w:t>
      </w:r>
      <w:r>
        <w:t xml:space="preserve">                                      </w:t>
      </w:r>
    </w:p>
    <w:p w:rsidRDefault="00273181" w:rsidP="00273181" w:rsidR="00273181">
      <w:pPr>
        <w:ind w:firstLine="360"/>
        <w:jc w:val="both"/>
        <w:rPr>
          <w:bCs/>
          <w:color w:val="222222"/>
        </w:rPr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z a k l</w:t>
      </w:r>
      <w:r w:rsidR="00897C86">
        <w:rPr>
          <w:color w:val="222222"/>
        </w:rPr>
        <w:t xml:space="preserve"> </w:t>
      </w:r>
      <w:r>
        <w:rPr>
          <w:color w:val="222222"/>
        </w:rPr>
        <w:t xml:space="preserve">j u č i o  j e </w:t>
      </w:r>
      <w:r>
        <w:rPr>
          <w:color w:val="222222"/>
        </w:rPr>
        <w:tab/>
        <w:t xml:space="preserve"> </w:t>
      </w:r>
    </w:p>
    <w:p w:rsidRDefault="00CB6575" w:rsidP="00CB6575" w:rsidR="00CB6575">
      <w:pPr>
        <w:pStyle w:val="Odlomakpopisa"/>
        <w:numPr>
          <w:ilvl w:val="0"/>
          <w:numId w:val="50"/>
        </w:numPr>
        <w:tabs>
          <w:tab w:pos="708" w:val="left"/>
        </w:tabs>
        <w:spacing w:after="0"/>
        <w:contextualSpacing/>
        <w:rPr>
          <w:rStyle w:val="Naglaeno"/>
          <w:rFonts w:eastAsiaTheme="majorEastAsia"/>
          <w:b w:val="false"/>
        </w:rPr>
      </w:pPr>
      <w:r>
        <w:rPr>
          <w:rStyle w:val="Naglaeno"/>
          <w:rFonts w:eastAsiaTheme="majorEastAsia"/>
          <w:b w:val="false"/>
        </w:rPr>
        <w:t xml:space="preserve">   </w:t>
      </w:r>
      <w:r w:rsidR="00273181" w:rsidRPr="00CB6575">
        <w:rPr>
          <w:rStyle w:val="Naglaeno"/>
          <w:rFonts w:eastAsiaTheme="majorEastAsia"/>
          <w:b w:val="false"/>
        </w:rPr>
        <w:t xml:space="preserve">Utvrđena vrijednost  ukupnih  pokretnina  opterećenih </w:t>
      </w:r>
      <w:proofErr w:type="spellStart"/>
      <w:r w:rsidR="00273181" w:rsidRPr="00CB6575">
        <w:rPr>
          <w:rStyle w:val="Naglaeno"/>
          <w:rFonts w:eastAsiaTheme="majorEastAsia"/>
          <w:b w:val="false"/>
        </w:rPr>
        <w:t>razlučnim</w:t>
      </w:r>
      <w:proofErr w:type="spellEnd"/>
      <w:r w:rsidR="00273181" w:rsidRPr="00CB6575">
        <w:rPr>
          <w:rStyle w:val="Naglaeno"/>
          <w:rFonts w:eastAsiaTheme="majorEastAsia"/>
          <w:b w:val="false"/>
        </w:rPr>
        <w:t xml:space="preserve"> pravom  koje je prodaju temeljem rješenja ovog suda  od 2. ožujka 2018. iznosi : 428.325,00 kn,</w:t>
      </w:r>
      <w:r>
        <w:rPr>
          <w:rStyle w:val="Naglaeno"/>
          <w:rFonts w:eastAsiaTheme="majorEastAsia"/>
          <w:b w:val="false"/>
        </w:rPr>
        <w:t xml:space="preserve"> ukupno za sve pokretnine.</w:t>
      </w:r>
    </w:p>
    <w:p w:rsidRDefault="00CB6575" w:rsidP="00CB6575" w:rsidR="00CB6575">
      <w:pPr>
        <w:pStyle w:val="Odlomakpopisa"/>
        <w:tabs>
          <w:tab w:pos="708" w:val="left"/>
        </w:tabs>
        <w:spacing w:after="0"/>
        <w:ind w:firstLine="0" w:left="862"/>
        <w:contextualSpacing/>
        <w:rPr>
          <w:rStyle w:val="Naglaeno"/>
          <w:rFonts w:eastAsiaTheme="majorEastAsia"/>
          <w:b w:val="false"/>
        </w:rPr>
      </w:pPr>
    </w:p>
    <w:p w:rsidRDefault="00CB6575" w:rsidP="00CB6575" w:rsidR="00273181" w:rsidRPr="00CB6575">
      <w:pPr>
        <w:pStyle w:val="Odlomakpopisa"/>
        <w:tabs>
          <w:tab w:pos="708" w:val="left"/>
        </w:tabs>
        <w:spacing w:after="0"/>
        <w:ind w:firstLine="0" w:left="862"/>
        <w:contextualSpacing/>
        <w:rPr>
          <w:rStyle w:val="Naglaeno"/>
          <w:rFonts w:eastAsiaTheme="majorEastAsia"/>
          <w:b w:val="false"/>
        </w:rPr>
      </w:pPr>
      <w:r>
        <w:rPr>
          <w:rStyle w:val="Naglaeno"/>
          <w:rFonts w:eastAsiaTheme="majorEastAsia"/>
          <w:b w:val="false"/>
        </w:rPr>
        <w:t>P</w:t>
      </w:r>
      <w:r w:rsidR="00273181" w:rsidRPr="00CB6575">
        <w:rPr>
          <w:rStyle w:val="Naglaeno"/>
          <w:rFonts w:eastAsiaTheme="majorEastAsia"/>
          <w:b w:val="false"/>
        </w:rPr>
        <w:t>okretnine se prodaju djelomično u grupama koje čine uporabne cjeline, a djelomično pojedinačno -</w:t>
      </w:r>
      <w:r>
        <w:rPr>
          <w:rStyle w:val="Naglaeno"/>
          <w:rFonts w:eastAsiaTheme="majorEastAsia"/>
          <w:b w:val="false"/>
        </w:rPr>
        <w:t xml:space="preserve"> </w:t>
      </w:r>
      <w:r w:rsidR="00273181" w:rsidRPr="00CB6575">
        <w:rPr>
          <w:rStyle w:val="Naglaeno"/>
          <w:rFonts w:eastAsiaTheme="majorEastAsia"/>
          <w:b w:val="false"/>
        </w:rPr>
        <w:t>naziv pokretnina i utvrđena vrijednost za svaku grupu pokretnina ili pojedinačne pokretnine:</w:t>
      </w:r>
    </w:p>
    <w:p w:rsidRDefault="00273181" w:rsidP="00273181" w:rsidR="00273181">
      <w:pPr>
        <w:tabs>
          <w:tab w:pos="708" w:val="left"/>
        </w:tabs>
        <w:spacing w:after="0"/>
        <w:contextualSpacing/>
        <w:rPr>
          <w:rStyle w:val="Naglaeno"/>
          <w:rFonts w:eastAsiaTheme="majorEastAsia"/>
        </w:rPr>
      </w:pPr>
    </w:p>
    <w:p w:rsidRDefault="00273181" w:rsidP="00273181" w:rsidR="00273181">
      <w:pPr>
        <w:tabs>
          <w:tab w:pos="708" w:val="left"/>
        </w:tabs>
        <w:spacing w:after="0"/>
        <w:contextualSpacing/>
        <w:rPr>
          <w:rStyle w:val="Naglaeno"/>
          <w:rFonts w:eastAsiaTheme="majorEastAsia"/>
        </w:rPr>
      </w:pPr>
    </w:p>
    <w:p w:rsidRDefault="00273181" w:rsidP="00273181" w:rsidR="00897C86">
      <w:pPr>
        <w:tabs>
          <w:tab w:pos="708" w:val="left"/>
        </w:tabs>
        <w:spacing w:after="0"/>
        <w:contextualSpacing/>
        <w:rPr>
          <w:rStyle w:val="Naglaeno"/>
          <w:rFonts w:eastAsiaTheme="majorEastAsia"/>
          <w:b w:val="false"/>
        </w:rPr>
      </w:pPr>
      <w:r>
        <w:rPr>
          <w:rStyle w:val="Naglaeno"/>
          <w:rFonts w:eastAsiaTheme="majorEastAsia"/>
        </w:rPr>
        <w:t xml:space="preserve"> </w:t>
      </w:r>
    </w:p>
    <w:tbl>
      <w:tblPr>
        <w:tblW w:type="auto" w:w="0"/>
        <w:tblInd w:type="dxa" w:w="55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450"/>
        <w:gridCol w:w="7380"/>
        <w:gridCol w:w="1815"/>
      </w:tblGrid>
      <w:tr w:rsidTr="00897C86" w:rsidR="00897C86">
        <w:tc>
          <w:tcPr>
            <w:tcW w:type="dxa" w:w="4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897C86" w:rsidR="00897C86">
            <w:pPr>
              <w:pStyle w:val="Sadrajitablice"/>
              <w:jc w:val="center"/>
              <w:rPr>
                <w:rFonts w:hint="eastAsia"/>
              </w:rPr>
            </w:pPr>
            <w:proofErr w:type="spellStart"/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t>Rb</w:t>
            </w:r>
            <w:proofErr w:type="spellEnd"/>
          </w:p>
        </w:tc>
        <w:tc>
          <w:tcPr>
            <w:tcW w:type="dxa" w:w="738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897C86" w:rsidR="00897C86">
            <w:pPr>
              <w:pStyle w:val="Sadrajitablice"/>
              <w:jc w:val="center"/>
              <w:rPr>
                <w:rFonts w:hint="eastAsia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t>Naziv opreme</w:t>
            </w:r>
          </w:p>
        </w:tc>
        <w:tc>
          <w:tcPr>
            <w:tcW w:type="dxa" w:w="181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CB6575" w:rsidR="00897C86">
            <w:pPr>
              <w:pStyle w:val="Sadrajitablice"/>
              <w:jc w:val="center"/>
              <w:rPr>
                <w:rFonts w:hint="eastAsia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t>Utvrđena</w:t>
            </w:r>
          </w:p>
          <w:p w:rsidRDefault="00897C86" w:rsidR="00897C86">
            <w:pPr>
              <w:pStyle w:val="Sadrajitablice"/>
              <w:jc w:val="center"/>
              <w:rPr>
                <w:rFonts w:hint="eastAsia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t>vrijednost</w:t>
            </w:r>
          </w:p>
        </w:tc>
      </w:tr>
      <w:tr w:rsidTr="00897C86" w:rsidR="00897C86">
        <w:tc>
          <w:tcPr>
            <w:tcW w:type="dxa" w:w="4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897C86" w:rsidR="00897C86">
            <w:pPr>
              <w:pStyle w:val="Sadrajitablice"/>
              <w:jc w:val="center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1.</w:t>
            </w:r>
          </w:p>
        </w:tc>
        <w:tc>
          <w:tcPr>
            <w:tcW w:type="dxa" w:w="73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897C86" w:rsidR="00897C86">
            <w:pPr>
              <w:suppressAutoHyphens/>
              <w:jc w:val="both"/>
              <w:rPr>
                <w:rFonts w:cs="Lucida Sans" w:eastAsia="SimSun" w:hAnsi="Liberation Serif" w:ascii="Liberation Serif" w:hint="eastAsia"/>
                <w:kern w:val="2"/>
                <w:lang w:bidi="hi-IN" w:eastAsia="zh-CN"/>
              </w:rPr>
            </w:pPr>
            <w:r>
              <w:rPr>
                <w:sz w:val="22"/>
                <w:szCs w:val="22"/>
              </w:rPr>
              <w:t xml:space="preserve">Proizvodnja ozona, proizvođač SEVERN TRENT SERVICES, USA, model JPS-50GPM, kapacitet 50 </w:t>
            </w:r>
            <w:proofErr w:type="spellStart"/>
            <w:r>
              <w:rPr>
                <w:sz w:val="22"/>
                <w:szCs w:val="22"/>
              </w:rPr>
              <w:t>gal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per</w:t>
            </w:r>
            <w:proofErr w:type="spellEnd"/>
            <w:r>
              <w:rPr>
                <w:sz w:val="22"/>
                <w:szCs w:val="22"/>
              </w:rPr>
              <w:t xml:space="preserve"> min = 2000 lit/h, serijski broj: 91297/J6541</w:t>
            </w:r>
          </w:p>
        </w:tc>
        <w:tc>
          <w:tcPr>
            <w:tcW w:type="dxa" w:w="1815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97C86" w:rsidR="00897C86">
            <w:pPr>
              <w:pStyle w:val="Sadrajitablice"/>
              <w:jc w:val="right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105.000,00 kn</w:t>
            </w:r>
          </w:p>
        </w:tc>
      </w:tr>
      <w:tr w:rsidTr="00897C86" w:rsidR="00897C86">
        <w:tc>
          <w:tcPr>
            <w:tcW w:type="dxa" w:w="4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897C86" w:rsidR="00897C86">
            <w:pPr>
              <w:pStyle w:val="Sadrajitablice"/>
              <w:jc w:val="center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2.</w:t>
            </w:r>
          </w:p>
        </w:tc>
        <w:tc>
          <w:tcPr>
            <w:tcW w:type="dxa" w:w="73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897C86" w:rsidR="00897C86">
            <w:pPr>
              <w:ind w:right="113"/>
              <w:jc w:val="both"/>
              <w:rPr>
                <w:rFonts w:cs="Lucida Sans" w:eastAsia="SimSun" w:hAnsi="Liberation Serif" w:ascii="Liberation Serif" w:hint="eastAsia"/>
                <w:kern w:val="2"/>
                <w:lang w:bidi="hi-IN" w:eastAsia="zh-CN"/>
              </w:rPr>
            </w:pPr>
            <w:r>
              <w:rPr>
                <w:sz w:val="22"/>
                <w:szCs w:val="22"/>
              </w:rPr>
              <w:t>Linija za proizvodnju sokova i punjenje u staklene boce, proizvođač CRONES tip AD2000, koja se sastoji od:</w:t>
            </w:r>
          </w:p>
          <w:p w:rsidRDefault="00897C86" w:rsidR="00897C86">
            <w:pPr>
              <w:ind w:right="113"/>
              <w:jc w:val="both"/>
            </w:pPr>
            <w:r>
              <w:rPr>
                <w:sz w:val="22"/>
                <w:szCs w:val="22"/>
              </w:rPr>
              <w:t xml:space="preserve">-peračica boca, </w:t>
            </w:r>
          </w:p>
          <w:p w:rsidRDefault="00897C86" w:rsidR="00897C86">
            <w:pPr>
              <w:ind w:right="113"/>
              <w:jc w:val="both"/>
            </w:pPr>
            <w:r>
              <w:rPr>
                <w:sz w:val="22"/>
                <w:szCs w:val="22"/>
              </w:rPr>
              <w:t xml:space="preserve">-spremnik sirupa vol 500 l, </w:t>
            </w:r>
          </w:p>
          <w:p w:rsidRDefault="00897C86" w:rsidR="00897C86">
            <w:pPr>
              <w:ind w:right="113"/>
              <w:jc w:val="both"/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čepilica</w:t>
            </w:r>
            <w:proofErr w:type="spellEnd"/>
            <w:r>
              <w:rPr>
                <w:sz w:val="22"/>
                <w:szCs w:val="22"/>
              </w:rPr>
              <w:t xml:space="preserve"> boca sa 5 mjesta</w:t>
            </w:r>
          </w:p>
          <w:p w:rsidRDefault="00897C86" w:rsidR="00897C86">
            <w:pPr>
              <w:ind w:right="113"/>
              <w:jc w:val="both"/>
            </w:pPr>
            <w:r>
              <w:rPr>
                <w:sz w:val="22"/>
                <w:szCs w:val="22"/>
              </w:rPr>
              <w:lastRenderedPageBreak/>
              <w:t>-</w:t>
            </w:r>
            <w:proofErr w:type="spellStart"/>
            <w:r>
              <w:rPr>
                <w:sz w:val="22"/>
                <w:szCs w:val="22"/>
              </w:rPr>
              <w:t>punilica</w:t>
            </w:r>
            <w:proofErr w:type="spellEnd"/>
            <w:r>
              <w:rPr>
                <w:sz w:val="22"/>
                <w:szCs w:val="22"/>
              </w:rPr>
              <w:t xml:space="preserve"> boca sa 12 mjesta,</w:t>
            </w:r>
          </w:p>
          <w:p w:rsidRDefault="00897C86" w:rsidR="00897C86">
            <w:pPr>
              <w:ind w:right="113"/>
              <w:jc w:val="both"/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etiketirka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Default="00897C86" w:rsidR="00897C86">
            <w:pPr>
              <w:suppressAutoHyphens/>
              <w:ind w:right="113"/>
              <w:jc w:val="both"/>
              <w:rPr>
                <w:rFonts w:cs="Lucida Sans" w:eastAsia="SimSun" w:hAnsi="Liberation Serif" w:ascii="Liberation Serif" w:hint="eastAsia"/>
                <w:kern w:val="2"/>
                <w:lang w:bidi="hi-IN" w:eastAsia="zh-CN"/>
              </w:rPr>
            </w:pPr>
            <w:r>
              <w:rPr>
                <w:sz w:val="22"/>
                <w:szCs w:val="22"/>
              </w:rPr>
              <w:t>-stroj za miješanje (</w:t>
            </w:r>
            <w:proofErr w:type="spellStart"/>
            <w:r>
              <w:rPr>
                <w:sz w:val="22"/>
                <w:szCs w:val="22"/>
              </w:rPr>
              <w:t>premix</w:t>
            </w:r>
            <w:proofErr w:type="spellEnd"/>
            <w:r>
              <w:rPr>
                <w:sz w:val="22"/>
                <w:szCs w:val="22"/>
              </w:rPr>
              <w:t>) tip PIRZER, serijski broj: 0097</w:t>
            </w:r>
          </w:p>
        </w:tc>
        <w:tc>
          <w:tcPr>
            <w:tcW w:type="dxa" w:w="1815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97C86" w:rsidR="00897C86">
            <w:pPr>
              <w:pStyle w:val="Sadrajitablice"/>
              <w:jc w:val="right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lastRenderedPageBreak/>
              <w:t>115.200,00 kn</w:t>
            </w:r>
          </w:p>
        </w:tc>
      </w:tr>
      <w:tr w:rsidTr="00897C86" w:rsidR="00897C86">
        <w:tc>
          <w:tcPr>
            <w:tcW w:type="dxa" w:w="4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897C86" w:rsidR="00897C86">
            <w:pPr>
              <w:pStyle w:val="Sadrajitablice"/>
              <w:jc w:val="center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lastRenderedPageBreak/>
              <w:t>3.</w:t>
            </w:r>
          </w:p>
        </w:tc>
        <w:tc>
          <w:tcPr>
            <w:tcW w:type="dxa" w:w="73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897C86" w:rsidR="00897C86">
            <w:pPr>
              <w:ind w:right="57"/>
              <w:jc w:val="both"/>
              <w:rPr>
                <w:rFonts w:cs="Lucida Sans" w:eastAsia="SimSun" w:hAnsi="Liberation Serif" w:ascii="Liberation Serif" w:hint="eastAsia"/>
                <w:kern w:val="2"/>
                <w:lang w:bidi="hi-IN" w:eastAsia="zh-CN"/>
              </w:rPr>
            </w:pPr>
            <w:r>
              <w:rPr>
                <w:sz w:val="22"/>
                <w:szCs w:val="22"/>
              </w:rPr>
              <w:t>Linija za proizvodnju sokova i punjenje u pet boce, proizvođač VISITRON tip VK PET 12/20/4S, koja se sastoji od:</w:t>
            </w:r>
          </w:p>
          <w:p w:rsidRDefault="00897C86" w:rsidR="00897C86">
            <w:pPr>
              <w:ind w:right="57"/>
              <w:jc w:val="both"/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punilica</w:t>
            </w:r>
            <w:proofErr w:type="spellEnd"/>
            <w:r>
              <w:rPr>
                <w:sz w:val="22"/>
                <w:szCs w:val="22"/>
              </w:rPr>
              <w:t xml:space="preserve"> tip AIS 20/VK24/6S, </w:t>
            </w:r>
          </w:p>
          <w:p w:rsidRDefault="00897C86" w:rsidR="00897C86">
            <w:pPr>
              <w:ind w:right="57"/>
              <w:jc w:val="both"/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etiketirka</w:t>
            </w:r>
            <w:proofErr w:type="spellEnd"/>
            <w:r>
              <w:rPr>
                <w:sz w:val="22"/>
                <w:szCs w:val="22"/>
              </w:rPr>
              <w:t xml:space="preserve"> tip VIPEL-2, </w:t>
            </w:r>
          </w:p>
          <w:p w:rsidRDefault="00897C86" w:rsidR="00897C86">
            <w:pPr>
              <w:ind w:right="57"/>
              <w:jc w:val="both"/>
            </w:pPr>
            <w:r>
              <w:rPr>
                <w:sz w:val="22"/>
                <w:szCs w:val="22"/>
              </w:rPr>
              <w:t>-stroj za miješanje (</w:t>
            </w:r>
            <w:proofErr w:type="spellStart"/>
            <w:r>
              <w:rPr>
                <w:sz w:val="22"/>
                <w:szCs w:val="22"/>
              </w:rPr>
              <w:t>premix</w:t>
            </w:r>
            <w:proofErr w:type="spellEnd"/>
            <w:r>
              <w:rPr>
                <w:sz w:val="22"/>
                <w:szCs w:val="22"/>
              </w:rPr>
              <w:t>) tip JAKU PM-E-S-60, tv. broj: 2167-(2xPM-E-S-30)</w:t>
            </w:r>
          </w:p>
          <w:p w:rsidRDefault="00897C86" w:rsidR="00897C86">
            <w:pPr>
              <w:ind w:right="57"/>
              <w:jc w:val="both"/>
            </w:pPr>
            <w:r>
              <w:rPr>
                <w:sz w:val="22"/>
                <w:szCs w:val="22"/>
              </w:rPr>
              <w:t xml:space="preserve">-transportna traka </w:t>
            </w:r>
          </w:p>
          <w:p w:rsidRDefault="00897C86" w:rsidR="00897C86">
            <w:pPr>
              <w:suppressAutoHyphens/>
              <w:ind w:right="57"/>
              <w:jc w:val="both"/>
              <w:rPr>
                <w:rFonts w:cs="Lucida Sans" w:eastAsia="SimSun" w:hAnsi="Liberation Serif" w:ascii="Liberation Serif" w:hint="eastAsia"/>
                <w:kern w:val="2"/>
                <w:lang w:bidi="hi-IN" w:eastAsia="zh-CN"/>
              </w:rPr>
            </w:pP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cip</w:t>
            </w:r>
            <w:proofErr w:type="spellEnd"/>
            <w:r>
              <w:rPr>
                <w:sz w:val="22"/>
                <w:szCs w:val="22"/>
              </w:rPr>
              <w:t xml:space="preserve"> postrojenje tip CIP-VIPCIP-1</w:t>
            </w:r>
          </w:p>
        </w:tc>
        <w:tc>
          <w:tcPr>
            <w:tcW w:type="dxa" w:w="1815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97C86" w:rsidR="00897C86">
            <w:pPr>
              <w:pStyle w:val="Sadrajitablice"/>
              <w:jc w:val="right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51.000,00 kn</w:t>
            </w:r>
          </w:p>
        </w:tc>
      </w:tr>
      <w:tr w:rsidTr="00897C86" w:rsidR="00897C86">
        <w:tc>
          <w:tcPr>
            <w:tcW w:type="dxa" w:w="4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897C86" w:rsidR="00897C86">
            <w:pPr>
              <w:pStyle w:val="Sadrajitablice"/>
              <w:jc w:val="center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4.</w:t>
            </w:r>
          </w:p>
        </w:tc>
        <w:tc>
          <w:tcPr>
            <w:tcW w:type="dxa" w:w="73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897C86" w:rsidR="00897C86">
            <w:pPr>
              <w:suppressAutoHyphens/>
              <w:ind w:right="-113"/>
              <w:jc w:val="both"/>
              <w:rPr>
                <w:rFonts w:cs="Lucida Sans" w:eastAsia="SimSun" w:hAnsi="Liberation Serif" w:ascii="Liberation Serif" w:hint="eastAsia"/>
                <w:kern w:val="2"/>
                <w:lang w:bidi="hi-IN" w:eastAsia="zh-CN"/>
              </w:rPr>
            </w:pPr>
            <w:proofErr w:type="spellStart"/>
            <w:r>
              <w:rPr>
                <w:sz w:val="22"/>
                <w:szCs w:val="22"/>
              </w:rPr>
              <w:t>Etiketirka</w:t>
            </w:r>
            <w:proofErr w:type="spellEnd"/>
            <w:r>
              <w:rPr>
                <w:sz w:val="22"/>
                <w:szCs w:val="22"/>
              </w:rPr>
              <w:t xml:space="preserve"> ROLLINA tip 6-480 H</w:t>
            </w:r>
          </w:p>
        </w:tc>
        <w:tc>
          <w:tcPr>
            <w:tcW w:type="dxa" w:w="1815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97C86" w:rsidR="00897C86">
            <w:pPr>
              <w:pStyle w:val="Sadrajitablice"/>
              <w:jc w:val="right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32.000,00 kn</w:t>
            </w:r>
          </w:p>
        </w:tc>
      </w:tr>
      <w:tr w:rsidTr="00897C86" w:rsidR="00897C86">
        <w:tc>
          <w:tcPr>
            <w:tcW w:type="dxa" w:w="4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897C86" w:rsidR="00897C86">
            <w:pPr>
              <w:pStyle w:val="Sadrajitablice"/>
              <w:jc w:val="center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5.</w:t>
            </w:r>
          </w:p>
        </w:tc>
        <w:tc>
          <w:tcPr>
            <w:tcW w:type="dxa" w:w="73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897C86" w:rsidR="00897C86">
            <w:pPr>
              <w:suppressAutoHyphens/>
              <w:ind w:right="-113"/>
              <w:jc w:val="both"/>
              <w:rPr>
                <w:rFonts w:cs="Lucida Sans" w:eastAsia="SimSun" w:hAnsi="Liberation Serif" w:ascii="Liberation Serif" w:hint="eastAsia"/>
                <w:kern w:val="2"/>
                <w:lang w:bidi="hi-IN" w:eastAsia="zh-CN"/>
              </w:rPr>
            </w:pPr>
            <w:proofErr w:type="spellStart"/>
            <w:r>
              <w:rPr>
                <w:sz w:val="22"/>
                <w:szCs w:val="22"/>
              </w:rPr>
              <w:t>Pakirka</w:t>
            </w:r>
            <w:proofErr w:type="spellEnd"/>
            <w:r>
              <w:rPr>
                <w:sz w:val="22"/>
                <w:szCs w:val="22"/>
              </w:rPr>
              <w:t xml:space="preserve"> VIRO tip PPPTAZ 600/SU/T</w:t>
            </w:r>
          </w:p>
        </w:tc>
        <w:tc>
          <w:tcPr>
            <w:tcW w:type="dxa" w:w="1815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97C86" w:rsidR="00897C86">
            <w:pPr>
              <w:pStyle w:val="Sadrajitablice"/>
              <w:jc w:val="right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22.500,00 kn</w:t>
            </w:r>
          </w:p>
        </w:tc>
      </w:tr>
      <w:tr w:rsidTr="00897C86" w:rsidR="00897C86">
        <w:tc>
          <w:tcPr>
            <w:tcW w:type="dxa" w:w="4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897C86" w:rsidR="00897C86">
            <w:pPr>
              <w:pStyle w:val="Sadrajitablice"/>
              <w:jc w:val="center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6.</w:t>
            </w:r>
          </w:p>
        </w:tc>
        <w:tc>
          <w:tcPr>
            <w:tcW w:type="dxa" w:w="73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897C86" w:rsidR="00897C86">
            <w:pPr>
              <w:suppressAutoHyphens/>
              <w:jc w:val="both"/>
              <w:rPr>
                <w:rFonts w:cs="Lucida Sans" w:eastAsia="SimSun" w:hAnsi="Liberation Serif" w:ascii="Liberation Serif" w:hint="eastAsia"/>
                <w:kern w:val="2"/>
                <w:lang w:bidi="hi-IN" w:eastAsia="zh-CN"/>
              </w:rPr>
            </w:pPr>
            <w:r>
              <w:rPr>
                <w:sz w:val="22"/>
                <w:szCs w:val="22"/>
              </w:rPr>
              <w:t>Viličar STEINBOCK QX 30 D, nosivost do 2600 kg, nosivost 3000 kg, tv. broj: 026136</w:t>
            </w:r>
          </w:p>
        </w:tc>
        <w:tc>
          <w:tcPr>
            <w:tcW w:type="dxa" w:w="1815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97C86" w:rsidR="00897C86">
            <w:pPr>
              <w:pStyle w:val="Sadrajitablice"/>
              <w:jc w:val="right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32.500,00 kn</w:t>
            </w:r>
          </w:p>
        </w:tc>
      </w:tr>
      <w:tr w:rsidTr="00897C86" w:rsidR="00897C86">
        <w:tc>
          <w:tcPr>
            <w:tcW w:type="dxa" w:w="4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897C86" w:rsidR="00897C86">
            <w:pPr>
              <w:pStyle w:val="Sadrajitablice"/>
              <w:jc w:val="center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7.</w:t>
            </w:r>
          </w:p>
        </w:tc>
        <w:tc>
          <w:tcPr>
            <w:tcW w:type="dxa" w:w="73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897C86" w:rsidR="00897C86">
            <w:pPr>
              <w:suppressAutoHyphens/>
              <w:ind w:right="57"/>
              <w:jc w:val="both"/>
              <w:rPr>
                <w:rFonts w:cs="Lucida Sans" w:eastAsia="SimSun" w:hAnsi="Liberation Serif" w:ascii="Liberation Serif" w:hint="eastAsia"/>
                <w:kern w:val="2"/>
                <w:lang w:bidi="hi-IN" w:eastAsia="zh-CN"/>
              </w:rPr>
            </w:pPr>
            <w:r>
              <w:rPr>
                <w:sz w:val="22"/>
                <w:szCs w:val="22"/>
              </w:rPr>
              <w:t>Viličar STILL RX 20-16, nosivost do 1600 kg, nosivost 1600 kg, tv. broj: 516212005688</w:t>
            </w:r>
          </w:p>
        </w:tc>
        <w:tc>
          <w:tcPr>
            <w:tcW w:type="dxa" w:w="1815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97C86" w:rsidR="00897C86">
            <w:pPr>
              <w:pStyle w:val="Sadrajitablice"/>
              <w:jc w:val="right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60.750,00 kn</w:t>
            </w:r>
          </w:p>
        </w:tc>
      </w:tr>
      <w:tr w:rsidTr="00897C86" w:rsidR="00897C86">
        <w:tc>
          <w:tcPr>
            <w:tcW w:type="dxa" w:w="4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897C86" w:rsidR="00897C86">
            <w:pPr>
              <w:pStyle w:val="Sadrajitablice"/>
              <w:jc w:val="center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8.</w:t>
            </w:r>
          </w:p>
        </w:tc>
        <w:tc>
          <w:tcPr>
            <w:tcW w:type="dxa" w:w="73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897C86" w:rsidR="00897C86">
            <w:pPr>
              <w:pStyle w:val="Sadrajitablice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Laboratorijska oprema:</w:t>
            </w:r>
          </w:p>
          <w:p w:rsidRDefault="00897C86" w:rsidR="00897C86">
            <w:pPr>
              <w:pStyle w:val="Sadrajitablice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-sterilizator G-</w:t>
            </w:r>
            <w:proofErr w:type="spellStart"/>
            <w:r>
              <w:rPr>
                <w:rFonts w:hAnsi="Times New Roman" w:ascii="Times New Roman"/>
                <w:sz w:val="22"/>
                <w:szCs w:val="22"/>
              </w:rPr>
              <w:t>Cell</w:t>
            </w:r>
            <w:proofErr w:type="spellEnd"/>
            <w:r>
              <w:rPr>
                <w:rFonts w:hAnsi="Times New Roman" w:ascii="Times New Roman"/>
                <w:sz w:val="22"/>
                <w:szCs w:val="22"/>
              </w:rPr>
              <w:t xml:space="preserve"> 015, </w:t>
            </w:r>
          </w:p>
          <w:p w:rsidRDefault="00897C86" w:rsidR="00897C86">
            <w:pPr>
              <w:pStyle w:val="Sadrajitablice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 xml:space="preserve">-mikrovalna pećnica, </w:t>
            </w:r>
          </w:p>
          <w:p w:rsidRDefault="00897C86" w:rsidR="00897C86">
            <w:pPr>
              <w:pStyle w:val="Sadrajitablice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 xml:space="preserve">-mjerač klora, </w:t>
            </w:r>
          </w:p>
          <w:p w:rsidRDefault="00897C86" w:rsidR="00897C86">
            <w:pPr>
              <w:pStyle w:val="Sadrajitablice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-sitna nespecificirana oprema</w:t>
            </w:r>
          </w:p>
        </w:tc>
        <w:tc>
          <w:tcPr>
            <w:tcW w:type="dxa" w:w="1815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97C86" w:rsidR="00897C86">
            <w:pPr>
              <w:pStyle w:val="Sadrajitablice"/>
              <w:jc w:val="right"/>
              <w:rPr>
                <w:rFonts w:hint="eastAsia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9.375,00 kn</w:t>
            </w:r>
          </w:p>
        </w:tc>
      </w:tr>
      <w:tr w:rsidTr="00897C86" w:rsidR="00897C86">
        <w:tc>
          <w:tcPr>
            <w:tcW w:type="dxa" w:w="4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897C86" w:rsidR="00897C86">
            <w:pPr>
              <w:pStyle w:val="Sadrajitablice"/>
              <w:jc w:val="center"/>
              <w:rPr>
                <w:rFonts w:hAnsi="Times New Roman" w:ascii="Times New Roman"/>
                <w:b/>
                <w:bCs/>
              </w:rPr>
            </w:pPr>
          </w:p>
        </w:tc>
        <w:tc>
          <w:tcPr>
            <w:tcW w:type="dxa" w:w="738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897C86" w:rsidR="00897C86">
            <w:pPr>
              <w:pStyle w:val="Sadrajitablice"/>
              <w:rPr>
                <w:rFonts w:hint="eastAsia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type="dxa" w:w="1815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897C86" w:rsidR="00897C86">
            <w:pPr>
              <w:pStyle w:val="Sadrajitablice"/>
              <w:jc w:val="right"/>
              <w:rPr>
                <w:rFonts w:hint="eastAsia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t>428.325,00 kn</w:t>
            </w:r>
          </w:p>
        </w:tc>
      </w:tr>
    </w:tbl>
    <w:p w:rsidRDefault="00273181" w:rsidP="00273181" w:rsidR="00273181">
      <w:pPr>
        <w:tabs>
          <w:tab w:pos="708" w:val="left"/>
        </w:tabs>
        <w:spacing w:after="0"/>
        <w:contextualSpacing/>
        <w:rPr>
          <w:rStyle w:val="Naglaeno"/>
          <w:rFonts w:eastAsiaTheme="majorEastAsia"/>
          <w:b w:val="false"/>
        </w:rPr>
      </w:pPr>
    </w:p>
    <w:p w:rsidRDefault="00273181" w:rsidP="00273181" w:rsidR="00273181">
      <w:pPr>
        <w:spacing w:after="180" w:before="180"/>
        <w:jc w:val="both"/>
        <w:rPr>
          <w:rStyle w:val="Naglaeno"/>
          <w:rFonts w:eastAsiaTheme="majorEastAsia"/>
          <w:b w:val="false"/>
        </w:rPr>
      </w:pPr>
      <w:r>
        <w:t xml:space="preserve">   Pokretnine se nalaze: </w:t>
      </w:r>
      <w:r w:rsidRPr="00CB6575">
        <w:rPr>
          <w:rStyle w:val="Naglaeno"/>
          <w:rFonts w:eastAsiaTheme="majorEastAsia"/>
          <w:b w:val="false"/>
        </w:rPr>
        <w:t>na adresi stečajnog dužnika</w:t>
      </w:r>
      <w:r w:rsidR="00CB6575">
        <w:rPr>
          <w:rStyle w:val="Naglaeno"/>
          <w:rFonts w:eastAsiaTheme="majorEastAsia"/>
          <w:b w:val="false"/>
        </w:rPr>
        <w:t>.</w:t>
      </w:r>
      <w:r>
        <w:rPr>
          <w:rStyle w:val="Naglaeno"/>
          <w:rFonts w:eastAsiaTheme="majorEastAsia"/>
        </w:rPr>
        <w:t xml:space="preserve"> </w:t>
      </w:r>
      <w:r w:rsidRPr="00CB6575">
        <w:rPr>
          <w:rStyle w:val="Naglaeno"/>
          <w:rFonts w:eastAsiaTheme="majorEastAsia"/>
          <w:b w:val="false"/>
        </w:rPr>
        <w:t xml:space="preserve"> </w:t>
      </w:r>
    </w:p>
    <w:p w:rsidRDefault="00273181" w:rsidP="00273181" w:rsidR="00273181" w:rsidRPr="00CB6575">
      <w:pPr>
        <w:pStyle w:val="Odlomakpopisa"/>
        <w:ind w:left="142"/>
        <w:rPr>
          <w:rStyle w:val="Naglaeno"/>
          <w:rFonts w:eastAsiaTheme="majorEastAsia"/>
          <w:b w:val="false"/>
        </w:rPr>
      </w:pPr>
    </w:p>
    <w:p w:rsidRDefault="00CB6575" w:rsidP="00CB6575" w:rsidR="00273181" w:rsidRPr="00CB6575">
      <w:pPr>
        <w:pStyle w:val="Odlomakpopisa"/>
        <w:numPr>
          <w:ilvl w:val="0"/>
          <w:numId w:val="50"/>
        </w:numPr>
        <w:tabs>
          <w:tab w:pos="708" w:val="left"/>
        </w:tabs>
        <w:spacing w:after="0"/>
        <w:contextualSpacing/>
        <w:rPr>
          <w:rStyle w:val="Naglaeno"/>
          <w:rFonts w:eastAsiaTheme="majorEastAsia"/>
          <w:b w:val="false"/>
        </w:rPr>
      </w:pPr>
      <w:r w:rsidRPr="00CB6575">
        <w:rPr>
          <w:rStyle w:val="Naglaeno"/>
          <w:rFonts w:eastAsiaTheme="majorEastAsia"/>
          <w:b w:val="false"/>
        </w:rPr>
        <w:t xml:space="preserve">  </w:t>
      </w:r>
      <w:r w:rsidR="00273181" w:rsidRPr="00CB6575">
        <w:rPr>
          <w:rStyle w:val="Naglaeno"/>
          <w:rFonts w:eastAsiaTheme="majorEastAsia"/>
          <w:b w:val="false"/>
        </w:rPr>
        <w:t>Prodaju  predmetnih pokretnina a iz točke I.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273181" w:rsidP="00273181" w:rsidR="00273181">
      <w:pPr>
        <w:pStyle w:val="Odlomakpopisa"/>
        <w:ind w:left="567"/>
        <w:rPr>
          <w:rStyle w:val="Naglaeno"/>
          <w:rFonts w:eastAsiaTheme="majorEastAsia"/>
          <w:b w:val="false"/>
        </w:rPr>
      </w:pPr>
    </w:p>
    <w:p w:rsidRDefault="00273181" w:rsidP="00CB6575" w:rsidR="00273181">
      <w:pPr>
        <w:pStyle w:val="Odlomakpopisa"/>
        <w:numPr>
          <w:ilvl w:val="0"/>
          <w:numId w:val="50"/>
        </w:numPr>
        <w:tabs>
          <w:tab w:pos="708" w:val="left"/>
        </w:tabs>
        <w:spacing w:after="0"/>
        <w:ind w:firstLine="0" w:left="142"/>
        <w:contextualSpacing/>
        <w:rPr>
          <w:rFonts w:eastAsiaTheme="majorEastAsia"/>
        </w:rPr>
      </w:pPr>
      <w:r>
        <w:lastRenderedPageBreak/>
        <w:t>UVJETI PRODAJE:</w:t>
      </w:r>
    </w:p>
    <w:p w:rsidRDefault="00273181" w:rsidP="00273181" w:rsidR="00273181">
      <w:pPr>
        <w:pStyle w:val="Odlomakpopisa"/>
      </w:pPr>
    </w:p>
    <w:p w:rsidRDefault="00273181" w:rsidP="00CB6575" w:rsidR="00273181">
      <w:pPr>
        <w:pStyle w:val="Odlomakpopisa"/>
        <w:numPr>
          <w:ilvl w:val="1"/>
          <w:numId w:val="50"/>
        </w:numPr>
        <w:spacing w:after="0"/>
        <w:contextualSpacing/>
      </w:pPr>
      <w:r>
        <w:t xml:space="preserve"> Pokretnina iz točke iz točke I. 1 (oznaka iz tablice). ovog  rješenja  ne mo</w:t>
      </w:r>
      <w:r w:rsidR="00CB6575">
        <w:t>že</w:t>
      </w:r>
      <w:r>
        <w:t xml:space="preserve"> se prodati:</w:t>
      </w:r>
    </w:p>
    <w:p w:rsidRDefault="00273181" w:rsidP="00273181" w:rsidR="0027318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338" w:left="1418"/>
        <w:contextualSpacing/>
      </w:pPr>
      <w:r>
        <w:t>na prvoj dražbi ispod  78.750,00 kn odnosno ¾ utvrđene vrijednosti nekretnine iz točke II. ovog Zaključka;</w:t>
      </w:r>
    </w:p>
    <w:p w:rsidRDefault="00273181" w:rsidP="00273181" w:rsidR="0027318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338" w:left="1418"/>
        <w:contextualSpacing/>
      </w:pPr>
      <w:r>
        <w:t>na drugoj dražbi ispod 52.500,00 kn odnosno ½ utvrđene vrijednosti nekretnine iz točke II. ovog Zaključka;</w:t>
      </w:r>
    </w:p>
    <w:p w:rsidRDefault="00273181" w:rsidP="00273181" w:rsidR="0027318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338" w:left="1418"/>
        <w:contextualSpacing/>
      </w:pPr>
      <w:r>
        <w:t>na trećoj dražbi ispod 26.250,00 kn odnosno ¼ utvrđene vrijednosti nekretnine iz točke II. ovog Zaključka.</w:t>
      </w:r>
    </w:p>
    <w:p w:rsidRDefault="00CB6575" w:rsidP="00CB6575" w:rsidR="00CB6575" w:rsidRPr="00CB6575">
      <w:pPr>
        <w:pStyle w:val="ListaeSPIS"/>
        <w:numPr>
          <w:ilvl w:val="0"/>
          <w:numId w:val="0"/>
        </w:numPr>
        <w:ind w:left="624"/>
      </w:pPr>
    </w:p>
    <w:p w:rsidRDefault="00CB6575" w:rsidP="00CB6575" w:rsidR="00273181">
      <w:pPr>
        <w:pStyle w:val="Odlomakpopisa"/>
        <w:numPr>
          <w:ilvl w:val="1"/>
          <w:numId w:val="50"/>
        </w:numPr>
        <w:spacing w:after="0"/>
        <w:contextualSpacing/>
      </w:pPr>
      <w:r>
        <w:t>Pokretnine</w:t>
      </w:r>
      <w:r w:rsidR="00273181">
        <w:t xml:space="preserve"> iz točke iz točke I. 2 (oznaka iz tablice). ovog  rješenja  ne mo</w:t>
      </w:r>
      <w:r>
        <w:t>gu</w:t>
      </w:r>
      <w:r w:rsidR="00273181">
        <w:t xml:space="preserve"> se prodati:</w:t>
      </w:r>
    </w:p>
    <w:p w:rsidRDefault="00273181" w:rsidP="00273181" w:rsidR="0027318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338" w:left="1418"/>
        <w:contextualSpacing/>
      </w:pPr>
      <w:r>
        <w:t>na prvoj dražbi ispod  86.400,00 kn odnosno ¾ utvrđene vrijednosti nekretnine iz točke II. ovog Zaključka;</w:t>
      </w:r>
    </w:p>
    <w:p w:rsidRDefault="00273181" w:rsidP="00273181" w:rsidR="0027318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338" w:left="1418"/>
        <w:contextualSpacing/>
      </w:pPr>
      <w:r>
        <w:t>na drugoj dražbi ispod 57.600,00 kn odnosno ½ utvrđene vrijednosti nekretnine iz točke II. ovog Zaključka;</w:t>
      </w:r>
    </w:p>
    <w:p w:rsidRDefault="00273181" w:rsidP="00273181" w:rsidR="0027318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338" w:left="1418"/>
        <w:contextualSpacing/>
      </w:pPr>
      <w:r>
        <w:t>na trećoj dražbi ispod 28.800,00 kn odnosno ¼ utvrđene vrijednosti nekretnine iz točke II. ovog Zaključka.</w:t>
      </w:r>
    </w:p>
    <w:p w:rsidRDefault="00CB6575" w:rsidP="00CB6575" w:rsidR="00CB6575" w:rsidRPr="00CB6575">
      <w:pPr>
        <w:pStyle w:val="ListaeSPIS"/>
        <w:numPr>
          <w:ilvl w:val="0"/>
          <w:numId w:val="0"/>
        </w:numPr>
        <w:ind w:left="624"/>
      </w:pPr>
    </w:p>
    <w:p w:rsidRDefault="00CB6575" w:rsidP="00CB6575" w:rsidR="00273181">
      <w:pPr>
        <w:pStyle w:val="Odlomakpopisa"/>
        <w:numPr>
          <w:ilvl w:val="1"/>
          <w:numId w:val="50"/>
        </w:numPr>
        <w:spacing w:after="0"/>
        <w:contextualSpacing/>
      </w:pPr>
      <w:r>
        <w:t>Pokretnine</w:t>
      </w:r>
      <w:r w:rsidR="00273181">
        <w:t xml:space="preserve"> iz točke iz točke I. 3 (oznaka iz tablice). ovog  rješenja  ne mo</w:t>
      </w:r>
      <w:r>
        <w:t>gu</w:t>
      </w:r>
      <w:r w:rsidR="00273181">
        <w:t xml:space="preserve"> se prodati:</w:t>
      </w:r>
    </w:p>
    <w:p w:rsidRDefault="00273181" w:rsidP="00273181" w:rsidR="0027318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338" w:left="1418"/>
        <w:contextualSpacing/>
      </w:pPr>
      <w:r>
        <w:t>na prvoj dražbi ispod  38.250,00 kn odnosno ¾ utvrđene vrijednosti nekretnine iz točke II. ovog Zaključka;</w:t>
      </w:r>
    </w:p>
    <w:p w:rsidRDefault="00273181" w:rsidP="00273181" w:rsidR="0027318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338" w:left="1418"/>
        <w:contextualSpacing/>
      </w:pPr>
      <w:r>
        <w:t>na drugoj dražbi ispod 25.500,00 kn odnosno ½ utvrđene vrijednosti nekretnine iz točke II. ovog Zaključka;</w:t>
      </w:r>
    </w:p>
    <w:p w:rsidRDefault="00273181" w:rsidP="00273181" w:rsidR="0027318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338" w:left="1418"/>
        <w:contextualSpacing/>
      </w:pPr>
      <w:r>
        <w:t>na trećoj dražbi ispod 12.750,00,</w:t>
      </w:r>
      <w:proofErr w:type="spellStart"/>
      <w:r>
        <w:t>00</w:t>
      </w:r>
      <w:proofErr w:type="spellEnd"/>
      <w:r>
        <w:t xml:space="preserve"> kn odnosno ¼ utvrđene vrijednosti nekretnine iz točke II. ovog Zaključka.</w:t>
      </w:r>
    </w:p>
    <w:p w:rsidRDefault="00CB6575" w:rsidP="00CB6575" w:rsidR="00CB6575" w:rsidRPr="00CB6575">
      <w:pPr>
        <w:pStyle w:val="ListaeSPIS"/>
        <w:numPr>
          <w:ilvl w:val="0"/>
          <w:numId w:val="0"/>
        </w:numPr>
        <w:ind w:left="624"/>
      </w:pPr>
    </w:p>
    <w:p w:rsidRDefault="00273181" w:rsidP="00CB6575" w:rsidR="00273181">
      <w:pPr>
        <w:pStyle w:val="Odlomakpopisa"/>
        <w:numPr>
          <w:ilvl w:val="1"/>
          <w:numId w:val="50"/>
        </w:numPr>
        <w:spacing w:after="0"/>
        <w:contextualSpacing/>
      </w:pPr>
      <w:r>
        <w:t xml:space="preserve">Pokretnina iz točke iz točke I. 4 (oznaka iz </w:t>
      </w:r>
      <w:r w:rsidR="00CB6575">
        <w:t>tablice). ovog  rješenja  ne može</w:t>
      </w:r>
      <w:r>
        <w:t xml:space="preserve"> se prodati:</w:t>
      </w:r>
    </w:p>
    <w:p w:rsidRDefault="00273181" w:rsidP="00273181" w:rsidR="0027318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338" w:left="1418"/>
        <w:contextualSpacing/>
      </w:pPr>
      <w:r>
        <w:t>na prvoj dražbi ispod  24.000,00 kn odnosno ¾ utvrđene vrijednosti nekretnine iz točke II. ovog Zaključka;</w:t>
      </w:r>
    </w:p>
    <w:p w:rsidRDefault="00273181" w:rsidP="00273181" w:rsidR="0027318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338" w:left="1418"/>
        <w:contextualSpacing/>
      </w:pPr>
      <w:r>
        <w:t>na drugoj dražbi ispod 16.000,00 kn odnosno ½ utvrđene vrijednosti nekretnine iz točke II. ovog Zaključka;</w:t>
      </w:r>
    </w:p>
    <w:p w:rsidRDefault="00273181" w:rsidP="00273181" w:rsidR="0027318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338" w:left="1418"/>
        <w:contextualSpacing/>
      </w:pPr>
      <w:r>
        <w:t>na trećoj dražbi ispod 8.000,00 kn odnosno ¼ utvrđene vrijednosti nekretnine iz točke II. ovog Zaključka.</w:t>
      </w:r>
    </w:p>
    <w:p w:rsidRDefault="00CB6575" w:rsidP="00CB6575" w:rsidR="00CB6575" w:rsidRPr="00CB6575">
      <w:pPr>
        <w:pStyle w:val="ListaeSPIS"/>
        <w:numPr>
          <w:ilvl w:val="0"/>
          <w:numId w:val="0"/>
        </w:numPr>
        <w:ind w:left="624"/>
      </w:pPr>
    </w:p>
    <w:p w:rsidRDefault="00273181" w:rsidP="00CB6575" w:rsidR="00273181">
      <w:pPr>
        <w:pStyle w:val="Odlomakpopisa"/>
        <w:numPr>
          <w:ilvl w:val="1"/>
          <w:numId w:val="50"/>
        </w:numPr>
        <w:spacing w:after="0"/>
        <w:contextualSpacing/>
      </w:pPr>
      <w:r>
        <w:t>Pokretnina iz točke iz točke I. 5 (oznaka iz t</w:t>
      </w:r>
      <w:r w:rsidR="00CB6575">
        <w:t>ablice). ovog  rješenja  ne može</w:t>
      </w:r>
      <w:r>
        <w:t xml:space="preserve"> se prodati:</w:t>
      </w:r>
    </w:p>
    <w:p w:rsidRDefault="00273181" w:rsidP="00273181" w:rsidR="0027318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338" w:left="1418"/>
        <w:contextualSpacing/>
      </w:pPr>
      <w:r>
        <w:t>na prvoj dražbi ispod  16.875,00 kn odnosno ¾ utvrđene vrijednosti nekretnine iz točke II. ovog Zaključka;</w:t>
      </w:r>
    </w:p>
    <w:p w:rsidRDefault="00273181" w:rsidP="00273181" w:rsidR="0027318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338" w:left="1418"/>
        <w:contextualSpacing/>
      </w:pPr>
      <w:r>
        <w:t>na drugoj dražbi ispod  11.250,00 kn odnosno ½ utvrđene vrijednosti nekretnine iz točke II. ovog Zaključka;</w:t>
      </w:r>
    </w:p>
    <w:p w:rsidRDefault="00273181" w:rsidP="00273181" w:rsidR="0027318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338" w:left="1418"/>
        <w:contextualSpacing/>
      </w:pPr>
      <w:r>
        <w:lastRenderedPageBreak/>
        <w:t>na trećoj dražbi ispod 5.625,00 kn odnosno ¼ utvrđene vrijednosti nekretnine iz točke II. ovog Zaključka.</w:t>
      </w:r>
    </w:p>
    <w:p w:rsidRDefault="00CB6575" w:rsidP="00CB6575" w:rsidR="00CB6575" w:rsidRPr="00CB6575">
      <w:pPr>
        <w:pStyle w:val="ListaeSPIS"/>
        <w:numPr>
          <w:ilvl w:val="0"/>
          <w:numId w:val="0"/>
        </w:numPr>
        <w:ind w:left="624"/>
      </w:pPr>
    </w:p>
    <w:p w:rsidRDefault="00273181" w:rsidP="00CB6575" w:rsidR="00273181">
      <w:pPr>
        <w:pStyle w:val="Odlomakpopisa"/>
        <w:numPr>
          <w:ilvl w:val="1"/>
          <w:numId w:val="50"/>
        </w:numPr>
        <w:spacing w:after="0"/>
        <w:contextualSpacing/>
      </w:pPr>
      <w:r>
        <w:t xml:space="preserve">Pokretnina iz točke iz točke I. 6 (oznaka iz </w:t>
      </w:r>
      <w:r w:rsidR="00CB6575">
        <w:t>tablice). ovog  rješenja  ne može</w:t>
      </w:r>
      <w:r>
        <w:t xml:space="preserve"> se prodati:</w:t>
      </w:r>
    </w:p>
    <w:p w:rsidRDefault="00273181" w:rsidP="00273181" w:rsidR="0027318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338" w:left="1418"/>
        <w:contextualSpacing/>
      </w:pPr>
      <w:r>
        <w:t>na prvoj dražbi ispod  24.375,00 kn odnosno ¾ utvrđene vrijednosti nekretnine iz točke II. ovog Zaključka;</w:t>
      </w:r>
    </w:p>
    <w:p w:rsidRDefault="00273181" w:rsidP="00273181" w:rsidR="0027318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338" w:left="1418"/>
        <w:contextualSpacing/>
      </w:pPr>
      <w:r>
        <w:t>na drugoj dražbi ispod  16.250,00 kn odnosno ½ utvrđene vrijednosti nekretnine iz točke II. ovog Zaključka;</w:t>
      </w:r>
    </w:p>
    <w:p w:rsidRDefault="00273181" w:rsidP="00273181" w:rsidR="0027318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338" w:left="1418"/>
        <w:contextualSpacing/>
      </w:pPr>
      <w:r>
        <w:t>na trećoj dražbi ispod 8.125,00 kn odnosno ¼ utvrđene vrijednosti nekretnine iz točke II. ovog Zaključka.</w:t>
      </w:r>
    </w:p>
    <w:p w:rsidRDefault="00CB6575" w:rsidP="00CB6575" w:rsidR="00CB6575" w:rsidRPr="00CB6575">
      <w:pPr>
        <w:pStyle w:val="ListaeSPIS"/>
        <w:numPr>
          <w:ilvl w:val="0"/>
          <w:numId w:val="0"/>
        </w:numPr>
        <w:ind w:left="624"/>
      </w:pPr>
    </w:p>
    <w:p w:rsidRDefault="00273181" w:rsidP="00CB6575" w:rsidR="00273181">
      <w:pPr>
        <w:pStyle w:val="Odlomakpopisa"/>
        <w:numPr>
          <w:ilvl w:val="1"/>
          <w:numId w:val="50"/>
        </w:numPr>
        <w:spacing w:after="0"/>
        <w:contextualSpacing/>
      </w:pPr>
      <w:r>
        <w:t>Pokretnina iz točke iz točke I. 7 (oznaka iz t</w:t>
      </w:r>
      <w:r w:rsidR="00CB6575">
        <w:t>ablice). ovog  rješenja  ne može</w:t>
      </w:r>
      <w:r>
        <w:t xml:space="preserve"> se prodati:</w:t>
      </w:r>
    </w:p>
    <w:p w:rsidRDefault="00273181" w:rsidP="00273181" w:rsidR="0027318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338" w:left="1418"/>
        <w:contextualSpacing/>
      </w:pPr>
      <w:r>
        <w:t>na prvoj dražbi ispod  45.562,50 kn odnosno ¾ utvrđene vrijednosti nekretnine iz točke II. ovog Zaključka;</w:t>
      </w:r>
    </w:p>
    <w:p w:rsidRDefault="00273181" w:rsidP="00273181" w:rsidR="0027318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338" w:left="1418"/>
        <w:contextualSpacing/>
      </w:pPr>
      <w:r>
        <w:t>na drugoj dražbi ispod  30.375,00 kn odnosno ½ utvrđene vrijednosti nekretnine iz točke II. ovog Zaključka;</w:t>
      </w:r>
    </w:p>
    <w:p w:rsidRDefault="00273181" w:rsidP="00273181" w:rsidR="0027318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338" w:left="1418"/>
        <w:contextualSpacing/>
      </w:pPr>
      <w:r>
        <w:t>na trećoj dražbi ispod 15.187,50 kn odnosno ¼ utvrđene vrijednosti nekretnine iz točke II. ovog Zaključka.</w:t>
      </w:r>
    </w:p>
    <w:p w:rsidRDefault="00CB6575" w:rsidP="00CB6575" w:rsidR="00CB6575" w:rsidRPr="00CB6575">
      <w:pPr>
        <w:pStyle w:val="ListaeSPIS"/>
        <w:numPr>
          <w:ilvl w:val="0"/>
          <w:numId w:val="0"/>
        </w:numPr>
        <w:ind w:left="624"/>
      </w:pPr>
    </w:p>
    <w:p w:rsidRDefault="00CB6575" w:rsidP="00CB6575" w:rsidR="00273181">
      <w:pPr>
        <w:pStyle w:val="Odlomakpopisa"/>
        <w:numPr>
          <w:ilvl w:val="1"/>
          <w:numId w:val="50"/>
        </w:numPr>
        <w:spacing w:after="0"/>
        <w:contextualSpacing/>
      </w:pPr>
      <w:r>
        <w:t>Pokretnine</w:t>
      </w:r>
      <w:r w:rsidR="00273181">
        <w:t xml:space="preserve"> iz točke iz točke I. 8 (oznaka iz </w:t>
      </w:r>
      <w:r>
        <w:t>tablice). ovog  rješenja  ne mogu</w:t>
      </w:r>
      <w:r w:rsidR="00273181">
        <w:t xml:space="preserve"> se prodati:</w:t>
      </w:r>
    </w:p>
    <w:p w:rsidRDefault="00273181" w:rsidP="00273181" w:rsidR="0027318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338" w:left="1418"/>
        <w:contextualSpacing/>
      </w:pPr>
      <w:r>
        <w:t>na prvoj dražbi ispod  7.031,25 kn odnosno ¾ utvrđene vrijednosti nekretnine iz točke II. ovog Zaključka;</w:t>
      </w:r>
    </w:p>
    <w:p w:rsidRDefault="00273181" w:rsidP="00273181" w:rsidR="0027318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338" w:left="1418"/>
        <w:contextualSpacing/>
      </w:pPr>
      <w:r>
        <w:t>na drugoj dražbi ispod  4.687,50 kn odnosno ½ utvrđene vrijednosti nekretnine iz točke II. ovog Zaključka;</w:t>
      </w:r>
    </w:p>
    <w:p w:rsidRDefault="00273181" w:rsidP="00273181" w:rsidR="00273181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ind w:hanging="338" w:left="1418"/>
        <w:contextualSpacing/>
      </w:pPr>
      <w:r>
        <w:t>na trećoj dražbi ispod 2.343,75 kn odnosno ¼ utvrđene vrijednosti nekretnine iz točke II. ovog Zaključka.</w:t>
      </w:r>
    </w:p>
    <w:p w:rsidRDefault="00273181" w:rsidP="00273181" w:rsidR="00273181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CB6575" w:rsidP="00CB6575" w:rsidR="00273181">
      <w:pPr>
        <w:tabs>
          <w:tab w:pos="708" w:val="left"/>
        </w:tabs>
        <w:spacing w:after="0"/>
        <w:contextualSpacing/>
        <w:jc w:val="both"/>
      </w:pPr>
      <w:r>
        <w:tab/>
      </w:r>
      <w:r w:rsidR="00273181">
        <w:t xml:space="preserve">Obzirom na ponuđenu cijenu, sud može prema okolnostima slučaja ocijeniti da li je prodaja svrhovita obzirom na visinu iznosa troškova stečajnog postupka i iznosa djelomičnog namirenja </w:t>
      </w:r>
      <w:proofErr w:type="spellStart"/>
      <w:r w:rsidR="00273181">
        <w:t>razlučnog</w:t>
      </w:r>
      <w:proofErr w:type="spellEnd"/>
      <w:r w:rsidR="00273181">
        <w:t xml:space="preserve"> vjerovnika (čl. 94. stavak 3 Ovršnog zakona), te  odbiti ponudu, ako ocjeni da prodaja nije svrhovita.</w:t>
      </w:r>
    </w:p>
    <w:p w:rsidRDefault="00273181" w:rsidP="00CB6575" w:rsidR="00273181">
      <w:pPr>
        <w:ind w:left="720"/>
        <w:jc w:val="both"/>
      </w:pPr>
    </w:p>
    <w:p w:rsidRDefault="00273181" w:rsidP="00CB6575" w:rsidR="00273181">
      <w:pPr>
        <w:jc w:val="both"/>
      </w:pPr>
      <w:r>
        <w:t xml:space="preserve"> </w:t>
      </w:r>
      <w:r>
        <w:tab/>
        <w:t xml:space="preserve">Sud zastaje s postupkom prodaje na četvrtoj javnoj dražbi zbog uloženog zahtjeva za ocjenu ustavnosti odredbe Zakona  koja regulira uvjete četvrte javne dražbe u predmetu u predmetu Ustavnog suda Republike  Hrvatske U-I 3465/2017. </w:t>
      </w:r>
    </w:p>
    <w:p w:rsidRDefault="00273181" w:rsidP="00CB6575" w:rsidR="00273181" w:rsidRPr="00CB6575">
      <w:pPr>
        <w:ind w:firstLine="567"/>
        <w:jc w:val="both"/>
        <w:rPr>
          <w:rStyle w:val="Naglaeno"/>
          <w:b w:val="false"/>
          <w:bCs w:val="false"/>
        </w:rPr>
      </w:pPr>
      <w:r w:rsidRPr="00CB6575">
        <w:t>Prikupljanje ponuda traje deset radnih dana. Ako se na prvoj</w:t>
      </w:r>
      <w:r w:rsidRPr="00CB6575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CB6575">
        <w:t xml:space="preserve"> Ako se na drugoj</w:t>
      </w:r>
      <w:r w:rsidRPr="00CB6575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</w:t>
      </w:r>
      <w:r w:rsidRPr="00CB6575">
        <w:rPr>
          <w:rStyle w:val="Naglaeno"/>
          <w:b w:val="false"/>
        </w:rPr>
        <w:lastRenderedPageBreak/>
        <w:t>elektroničke javne dražbe.</w:t>
      </w:r>
      <w:r w:rsidRPr="00CB6575">
        <w:t xml:space="preserve"> Ako se na trećoj</w:t>
      </w:r>
      <w:r w:rsidRPr="00CB6575">
        <w:rPr>
          <w:rStyle w:val="Naglaeno"/>
          <w:b w:val="false"/>
        </w:rPr>
        <w:t xml:space="preserve"> elektroničkoj javnoj dražbi ne prikupi niti jedna valjana ponuda, Financijska agencija će o tome obavijestiti ovaj sud, te postupiti po daljnjem nalogu suda radi eventualnog ponavljanje iste dražbe, odnosno nastavka postupka na četvrtoj javnoj dražbi.</w:t>
      </w:r>
    </w:p>
    <w:p w:rsidRDefault="00273181" w:rsidP="00273181" w:rsidR="00273181" w:rsidRPr="00CB6575">
      <w:pPr>
        <w:pStyle w:val="Odlomakpopisa"/>
        <w:ind w:hanging="567" w:left="1276"/>
        <w:rPr>
          <w:rStyle w:val="Naglaeno"/>
          <w:rFonts w:eastAsiaTheme="majorEastAsia"/>
          <w:b w:val="false"/>
        </w:rPr>
      </w:pPr>
    </w:p>
    <w:p w:rsidRDefault="00273181" w:rsidP="00CB6575" w:rsidR="00273181">
      <w:pPr>
        <w:pStyle w:val="Odlomakpopisa"/>
        <w:numPr>
          <w:ilvl w:val="0"/>
          <w:numId w:val="50"/>
        </w:numPr>
        <w:tabs>
          <w:tab w:pos="708" w:val="left"/>
        </w:tabs>
        <w:spacing w:after="0"/>
        <w:ind w:hanging="567" w:left="1276"/>
        <w:contextualSpacing/>
        <w:rPr>
          <w:rFonts w:eastAsiaTheme="majorEastAsia"/>
        </w:rPr>
      </w:pPr>
      <w:r>
        <w:t xml:space="preserve">Prvi </w:t>
      </w:r>
      <w:proofErr w:type="spellStart"/>
      <w:r>
        <w:t>razlučni</w:t>
      </w:r>
      <w:proofErr w:type="spellEnd"/>
      <w:r>
        <w:t xml:space="preserve"> vjerovnik (ovdje je i jedini </w:t>
      </w:r>
      <w:proofErr w:type="spellStart"/>
      <w:r>
        <w:t>razlučni</w:t>
      </w:r>
      <w:proofErr w:type="spellEnd"/>
      <w:r>
        <w:t xml:space="preserve"> vjerovnik )  u </w:t>
      </w:r>
      <w:proofErr w:type="spellStart"/>
      <w:r>
        <w:t>prednosnom</w:t>
      </w:r>
      <w:proofErr w:type="spellEnd"/>
      <w:r>
        <w:t xml:space="preserve"> redu može izjaviti da kupuje predmetne pokretnine 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nekretnine. </w:t>
      </w:r>
    </w:p>
    <w:p w:rsidRDefault="00273181" w:rsidP="00CB6575" w:rsidR="00273181">
      <w:pPr>
        <w:pStyle w:val="Odlomakpopisa"/>
        <w:numPr>
          <w:ilvl w:val="0"/>
          <w:numId w:val="50"/>
        </w:numPr>
        <w:tabs>
          <w:tab w:pos="708" w:val="left"/>
        </w:tabs>
        <w:spacing w:after="0"/>
        <w:ind w:hanging="567" w:left="1276"/>
        <w:contextualSpacing/>
      </w:pPr>
      <w:r>
        <w:t>Kupac je dužan platiti porez kupoprodajne cijene i poreze i doprinose, ako ih je dužan platiti   u skladu sa Zakonom.</w:t>
      </w:r>
    </w:p>
    <w:p w:rsidRDefault="00CB6575" w:rsidP="00273181" w:rsidR="00273181">
      <w:pPr>
        <w:pStyle w:val="ListaeSPIS"/>
        <w:numPr>
          <w:ilvl w:val="0"/>
          <w:numId w:val="0"/>
        </w:numPr>
        <w:tabs>
          <w:tab w:pos="708" w:val="left"/>
        </w:tabs>
        <w:ind w:firstLine="84" w:left="625"/>
      </w:pPr>
      <w:r>
        <w:t xml:space="preserve">         </w:t>
      </w:r>
      <w:r w:rsidR="00273181">
        <w:t xml:space="preserve">Cijena ne uključuje poreze. </w:t>
      </w:r>
    </w:p>
    <w:p w:rsidRDefault="00273181" w:rsidP="00273181" w:rsidR="00273181">
      <w:pPr>
        <w:pStyle w:val="Odlomakpopisa"/>
      </w:pPr>
    </w:p>
    <w:p w:rsidRDefault="00273181" w:rsidP="00CB6575" w:rsidR="00273181">
      <w:pPr>
        <w:pStyle w:val="Odlomakpopisa"/>
        <w:numPr>
          <w:ilvl w:val="0"/>
          <w:numId w:val="50"/>
        </w:numPr>
        <w:tabs>
          <w:tab w:pos="708" w:val="left"/>
        </w:tabs>
        <w:spacing w:after="0"/>
        <w:ind w:hanging="567" w:left="1276"/>
        <w:contextualSpacing/>
      </w:pPr>
      <w:r>
        <w:t>Predmetne pokretnine prodaju se po načelu „viđeno-kupljeno“, te se neće priznati naknadne pritužbe na pravne ili materijalne nedostatke istih.</w:t>
      </w:r>
    </w:p>
    <w:p w:rsidRDefault="00273181" w:rsidP="00273181" w:rsidR="00273181">
      <w:pPr>
        <w:pStyle w:val="Odlomakpopisa"/>
        <w:ind w:hanging="567" w:left="1276"/>
      </w:pPr>
    </w:p>
    <w:p w:rsidRDefault="00273181" w:rsidP="00CB6575" w:rsidR="00273181">
      <w:pPr>
        <w:pStyle w:val="Odlomakpopisa"/>
        <w:numPr>
          <w:ilvl w:val="0"/>
          <w:numId w:val="50"/>
        </w:numPr>
        <w:tabs>
          <w:tab w:pos="708" w:val="left"/>
        </w:tabs>
        <w:spacing w:after="0"/>
        <w:ind w:hanging="567" w:left="1276"/>
        <w:contextualSpacing/>
      </w:pPr>
      <w:r>
        <w:t>Kao kupci u elektroničkoj javnoj dražbi mogu sudjelovati samo osobe koje su prethodno dale jamčevinu u visini od 10% utvrđene vrijednosti  predmetnih pokretnina - 43.195.16 kn. Jamčevina se uplaćuje najkasnije zadnjeg dana objave poziva na sudjelovanje i to na poseba</w:t>
      </w:r>
      <w:r w:rsidRPr="00CB6575">
        <w:t>n račun</w:t>
      </w:r>
      <w:r w:rsidRPr="00CB6575">
        <w:rPr>
          <w:rStyle w:val="Naglaeno"/>
          <w:rFonts w:eastAsiaTheme="majorEastAsia"/>
        </w:rPr>
        <w:t xml:space="preserve"> </w:t>
      </w:r>
      <w:r w:rsidRPr="00CB6575">
        <w:rPr>
          <w:rStyle w:val="Naglaeno"/>
          <w:rFonts w:eastAsiaTheme="majorEastAsia"/>
          <w:b w:val="false"/>
        </w:rPr>
        <w:t>Financijske agencije u iznosu, roku i na način utvrđen u pozivu na sudjelovanje. Uplatiteljom jamčevine smatrat će se osoba čiji je osobni identifikacijski broj (OIB) naveden u pozivu uplate (PNB).</w:t>
      </w:r>
    </w:p>
    <w:p w:rsidRDefault="00273181" w:rsidP="00273181" w:rsidR="00273181">
      <w:pPr>
        <w:pStyle w:val="Odlomakpopisa"/>
        <w:ind w:hanging="567" w:left="1276"/>
      </w:pPr>
    </w:p>
    <w:p w:rsidRDefault="00273181" w:rsidP="00CB6575" w:rsidR="00273181">
      <w:pPr>
        <w:pStyle w:val="Odlomakpopisa"/>
        <w:numPr>
          <w:ilvl w:val="0"/>
          <w:numId w:val="50"/>
        </w:numPr>
        <w:tabs>
          <w:tab w:pos="708" w:val="left"/>
        </w:tabs>
        <w:spacing w:after="0"/>
        <w:ind w:hanging="567" w:left="1276"/>
        <w:contextualSpacing/>
      </w:pPr>
      <w:r>
        <w:t xml:space="preserve">Ponuditeljima čija ponuda nije prihvaćena Agencija će vratiti jamčevinu na temelju naloga suda za prijenos novčanih sredstava (čl. 99. st.4.OZ), a i </w:t>
      </w:r>
      <w:proofErr w:type="spellStart"/>
      <w:r>
        <w:t>prijepravomoćnosti</w:t>
      </w:r>
      <w:proofErr w:type="spellEnd"/>
      <w:r>
        <w:t xml:space="preserve"> rješenja o dosudi, ako daju izjavu od </w:t>
      </w:r>
      <w:proofErr w:type="spellStart"/>
      <w:r>
        <w:t>odustanku</w:t>
      </w:r>
      <w:proofErr w:type="spellEnd"/>
      <w:r>
        <w:t xml:space="preserve"> od daljnje kupnje. </w:t>
      </w:r>
    </w:p>
    <w:p w:rsidRDefault="00273181" w:rsidP="00273181" w:rsidR="00273181">
      <w:pPr>
        <w:pStyle w:val="Odlomakpopisa"/>
        <w:ind w:hanging="567" w:left="1276"/>
      </w:pPr>
    </w:p>
    <w:p w:rsidRDefault="00273181" w:rsidP="00CB6575" w:rsidR="00273181">
      <w:pPr>
        <w:pStyle w:val="Odlomakpopisa"/>
        <w:numPr>
          <w:ilvl w:val="0"/>
          <w:numId w:val="50"/>
        </w:numPr>
        <w:tabs>
          <w:tab w:pos="708" w:val="left"/>
        </w:tabs>
        <w:spacing w:after="0"/>
        <w:ind w:hanging="567" w:left="1276"/>
        <w:contextualSpacing/>
        <w:rPr>
          <w:rStyle w:val="Naglaeno"/>
          <w:rFonts w:eastAsiaTheme="majorEastAsia"/>
        </w:rPr>
      </w:pPr>
      <w:r>
        <w:t xml:space="preserve">Valjanom uplatom jamčevine i </w:t>
      </w:r>
      <w:proofErr w:type="spellStart"/>
      <w:r>
        <w:t>kupovnine</w:t>
      </w:r>
      <w:proofErr w:type="spellEnd"/>
      <w:r>
        <w:t xml:space="preserve"> smatrat će se uplata izvršena u roku i evidentirana na računu</w:t>
      </w:r>
      <w:r>
        <w:rPr>
          <w:rStyle w:val="Naglaeno"/>
          <w:rFonts w:eastAsiaTheme="majorEastAsia"/>
        </w:rPr>
        <w:t xml:space="preserve"> Financijske agencije.</w:t>
      </w:r>
    </w:p>
    <w:p w:rsidRDefault="00CB6575" w:rsidP="00CB6575" w:rsidR="00CB6575" w:rsidRPr="00CB6575">
      <w:pPr>
        <w:pStyle w:val="ListaeSPIS"/>
        <w:numPr>
          <w:ilvl w:val="0"/>
          <w:numId w:val="0"/>
        </w:numPr>
        <w:ind w:left="624"/>
        <w:rPr>
          <w:rFonts w:eastAsiaTheme="majorEastAsia"/>
        </w:rPr>
      </w:pPr>
    </w:p>
    <w:p w:rsidRDefault="00273181" w:rsidP="00CB6575" w:rsidR="00273181">
      <w:pPr>
        <w:pStyle w:val="Odlomakpopisa"/>
        <w:numPr>
          <w:ilvl w:val="0"/>
          <w:numId w:val="50"/>
        </w:numPr>
        <w:tabs>
          <w:tab w:pos="708" w:val="left"/>
        </w:tabs>
        <w:spacing w:after="0"/>
        <w:ind w:hanging="567" w:left="1276"/>
        <w:contextualSpacing/>
      </w:pPr>
      <w:r>
        <w:t xml:space="preserve">Kupac je dužan platiti </w:t>
      </w:r>
      <w:proofErr w:type="spellStart"/>
      <w:r>
        <w:t>kupovninu</w:t>
      </w:r>
      <w:proofErr w:type="spellEnd"/>
      <w:r>
        <w:t xml:space="preserve"> na poseban račun </w:t>
      </w:r>
      <w:r>
        <w:rPr>
          <w:rStyle w:val="Naglaeno"/>
          <w:rFonts w:eastAsiaTheme="majorEastAsia"/>
        </w:rPr>
        <w:t xml:space="preserve">Financijske agencije otvoren za tu namjenu u roku od 30 dana od dana   od  </w:t>
      </w:r>
      <w:proofErr w:type="spellStart"/>
      <w:r>
        <w:rPr>
          <w:rStyle w:val="Naglaeno"/>
          <w:rFonts w:eastAsiaTheme="majorEastAsia"/>
        </w:rPr>
        <w:t>prevomoćnosti</w:t>
      </w:r>
      <w:proofErr w:type="spellEnd"/>
      <w:r>
        <w:rPr>
          <w:rStyle w:val="Naglaeno"/>
          <w:rFonts w:eastAsiaTheme="majorEastAsia"/>
        </w:rPr>
        <w:t xml:space="preserve"> rješenja o dosudi, a smatra se da je rješenje  o dosudi dostavljeno ponuditelju osmog dana od dana objave istog rješenja na e oglasnoj ploči suda.  </w:t>
      </w:r>
    </w:p>
    <w:p w:rsidRDefault="00273181" w:rsidP="00CB6575" w:rsidR="00273181">
      <w:pPr>
        <w:pStyle w:val="Odlomakpopisa"/>
        <w:numPr>
          <w:ilvl w:val="0"/>
          <w:numId w:val="50"/>
        </w:numPr>
        <w:tabs>
          <w:tab w:pos="708" w:val="left"/>
        </w:tabs>
        <w:spacing w:after="0"/>
        <w:ind w:hanging="567" w:left="1276"/>
        <w:contextualSpacing/>
      </w:pPr>
      <w:r>
        <w:t xml:space="preserve">U rješenju o dosudi će se odrediti da će se  predmetne pokretnine dosuditi i kupcima koji su ponudili nižu cijenu, redom prema veličini cijene koju su ponudili, ako kupci koji su ponudili višu cijenu ne polože </w:t>
      </w:r>
      <w:proofErr w:type="spellStart"/>
      <w:r>
        <w:t>kupovninu</w:t>
      </w:r>
      <w:proofErr w:type="spellEnd"/>
      <w:r>
        <w:t xml:space="preserve"> u roku koji im je određen. U tom slučaju sud će donijeti posebno rješenje o dosudi svakom sljedećem kupcu koji je ispunio uvjete da mu se nekretnina dosudi, u kojem </w:t>
      </w:r>
      <w:r>
        <w:lastRenderedPageBreak/>
        <w:t xml:space="preserve">rješenju će se odrediti rok za polaganje </w:t>
      </w:r>
      <w:proofErr w:type="spellStart"/>
      <w:r>
        <w:t>kupovnine</w:t>
      </w:r>
      <w:proofErr w:type="spellEnd"/>
      <w:r>
        <w:t>. Sud će u tom rješenju najprije oglasiti nevažećom dosudu kupcu koji je ponudio višu cijenu (čl. 103. st. 6. OZ).</w:t>
      </w:r>
    </w:p>
    <w:p w:rsidRDefault="00273181" w:rsidP="00273181" w:rsidR="00273181">
      <w:pPr>
        <w:pStyle w:val="Odlomakpopisa"/>
        <w:ind w:hanging="567" w:left="1276"/>
      </w:pPr>
    </w:p>
    <w:p w:rsidRDefault="00273181" w:rsidP="00CB6575" w:rsidR="00273181">
      <w:pPr>
        <w:pStyle w:val="Odlomakpopisa"/>
        <w:numPr>
          <w:ilvl w:val="0"/>
          <w:numId w:val="50"/>
        </w:numPr>
        <w:tabs>
          <w:tab w:pos="708" w:val="left"/>
        </w:tabs>
        <w:spacing w:after="0"/>
        <w:ind w:hanging="567" w:left="1276"/>
        <w:contextualSpacing/>
      </w:pPr>
      <w:r>
        <w:t xml:space="preserve">Ako kupac u određenom roku ne položi </w:t>
      </w:r>
      <w:proofErr w:type="spellStart"/>
      <w:r>
        <w:t>kupovninu</w:t>
      </w:r>
      <w:proofErr w:type="spellEnd"/>
      <w:r>
        <w:t xml:space="preserve">, a ne postoje uvjeti za dosudu  predmetnih  pokretnina kupcu koji su ponudili nižu cijenu prema odredbi čl. 103. st. 6. OZ, te </w:t>
      </w:r>
      <w:proofErr w:type="spellStart"/>
      <w:r>
        <w:t>razlučni</w:t>
      </w:r>
      <w:proofErr w:type="spellEnd"/>
      <w:r>
        <w:t xml:space="preserve"> </w:t>
      </w:r>
      <w:proofErr w:type="spellStart"/>
      <w:r>
        <w:t>vrjeovnik</w:t>
      </w:r>
      <w:proofErr w:type="spellEnd"/>
      <w:r>
        <w:t xml:space="preserve"> nije stavio zahtjev po čl. 247 stavak 7 Stečajnog zakona NN 71/15,  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prodaji.</w:t>
      </w:r>
    </w:p>
    <w:p w:rsidRDefault="00273181" w:rsidP="00273181" w:rsidR="00273181">
      <w:pPr>
        <w:pStyle w:val="Odlomakpopisa"/>
        <w:ind w:hanging="567" w:left="1276"/>
      </w:pPr>
    </w:p>
    <w:p w:rsidRDefault="00273181" w:rsidP="00CB6575" w:rsidR="00273181">
      <w:pPr>
        <w:pStyle w:val="Odlomakpopisa"/>
        <w:numPr>
          <w:ilvl w:val="0"/>
          <w:numId w:val="50"/>
        </w:numPr>
        <w:tabs>
          <w:tab w:pos="708" w:val="left"/>
        </w:tabs>
        <w:spacing w:after="0"/>
        <w:ind w:hanging="567" w:left="1276"/>
        <w:contextualSpacing/>
      </w:pP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pravomoćno, sud  će odrediti predaju  predmetnih pokretnina kupcu te utvrditi prestanak  založnih prava i zabilježbi,a. </w:t>
      </w:r>
      <w:proofErr w:type="spellStart"/>
      <w:r>
        <w:t>nložiti</w:t>
      </w:r>
      <w:proofErr w:type="spellEnd"/>
      <w:r>
        <w:t xml:space="preserve"> za vozilo brisanje zabilježbi založnih prava MUP-u i Fini.</w:t>
      </w:r>
    </w:p>
    <w:p w:rsidRDefault="00273181" w:rsidP="00273181" w:rsidR="00273181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273181" w:rsidP="00CB6575" w:rsidR="00CB6575">
      <w:pPr>
        <w:pStyle w:val="Odlomakpopisa"/>
        <w:numPr>
          <w:ilvl w:val="0"/>
          <w:numId w:val="50"/>
        </w:numPr>
        <w:tabs>
          <w:tab w:pos="708" w:val="left"/>
        </w:tabs>
        <w:spacing w:after="0"/>
        <w:contextualSpacing/>
      </w:pPr>
      <w:r>
        <w:t xml:space="preserve">Razgledavanje pokretnina, te uvid u procjenu vrijednosti istih, može se obaviti uz prethodni dogovor sa stečajnim upraviteljem Pericom Medaković, 098 1891 -161, </w:t>
      </w:r>
      <w:hyperlink r:id="rId11" w:history="true">
        <w:r>
          <w:rPr>
            <w:rStyle w:val="Hiperveza"/>
          </w:rPr>
          <w:t>perica.medakovic@bj.t-com.hr</w:t>
        </w:r>
      </w:hyperlink>
      <w:r>
        <w:t>.</w:t>
      </w:r>
    </w:p>
    <w:p w:rsidRDefault="00CB6575" w:rsidP="00CB6575" w:rsidR="00CB6575" w:rsidRPr="00CB6575">
      <w:pPr>
        <w:pStyle w:val="ListaeSPIS"/>
        <w:numPr>
          <w:ilvl w:val="0"/>
          <w:numId w:val="0"/>
        </w:numPr>
        <w:ind w:left="624"/>
      </w:pPr>
    </w:p>
    <w:p w:rsidRDefault="00273181" w:rsidP="00CB6575" w:rsidR="00273181">
      <w:pPr>
        <w:pStyle w:val="Odlomakpopisa"/>
        <w:numPr>
          <w:ilvl w:val="0"/>
          <w:numId w:val="50"/>
        </w:numPr>
        <w:tabs>
          <w:tab w:pos="708" w:val="left"/>
        </w:tabs>
        <w:spacing w:after="0"/>
        <w:contextualSpacing/>
      </w:pPr>
      <w:r>
        <w:t xml:space="preserve">Ukoliko bi se </w:t>
      </w:r>
      <w:proofErr w:type="spellStart"/>
      <w:r>
        <w:t>razlučni</w:t>
      </w:r>
      <w:proofErr w:type="spellEnd"/>
      <w:r>
        <w:t xml:space="preserve"> vjerovnik izjasnio o tome da se  predmetne  pokretnine ne prodaju pred Finom, odnosno ako bi predložio drugačiji način prodaje, sud će posebnim zaključkom, odlučiti o eventualnom zastajanju s postupkom prodaje pred Finom , odnosno o drugim uvjetima prodaje. </w:t>
      </w:r>
    </w:p>
    <w:p w:rsidRDefault="00273181" w:rsidP="00273181" w:rsidR="00273181">
      <w:pPr>
        <w:jc w:val="both"/>
        <w:rPr>
          <w:b/>
          <w:bCs/>
          <w:color w:val="222222"/>
        </w:rPr>
      </w:pPr>
    </w:p>
    <w:p w:rsidRDefault="00273181" w:rsidP="00273181" w:rsidR="00273181">
      <w:pPr>
        <w:ind w:firstLine="708" w:left="2832"/>
        <w:jc w:val="both"/>
      </w:pPr>
      <w:r>
        <w:t xml:space="preserve">      Obrazloženje </w:t>
      </w:r>
    </w:p>
    <w:p w:rsidRDefault="00273181" w:rsidP="00273181" w:rsidR="00273181">
      <w:pPr>
        <w:jc w:val="both"/>
      </w:pPr>
      <w:r>
        <w:t xml:space="preserve">            Stečajni upravitelj   Perica Medaković i </w:t>
      </w:r>
      <w:proofErr w:type="spellStart"/>
      <w:r>
        <w:t>razlučni</w:t>
      </w:r>
      <w:proofErr w:type="spellEnd"/>
      <w:r>
        <w:t xml:space="preserve"> vjerovnik H-</w:t>
      </w:r>
      <w:proofErr w:type="spellStart"/>
      <w:r>
        <w:t>Abduco</w:t>
      </w:r>
      <w:proofErr w:type="spellEnd"/>
      <w:r>
        <w:t xml:space="preserve"> d. o. o. Zagreb e stavili su  prijedlog za prodaju u stečajnom postupku  pokretnina stečajnog dužnika označenih u dispozitivu  ovog rješenja.</w:t>
      </w:r>
    </w:p>
    <w:p w:rsidRDefault="00273181" w:rsidP="00273181" w:rsidR="00273181">
      <w:pPr>
        <w:jc w:val="both"/>
      </w:pPr>
      <w:r>
        <w:t xml:space="preserve">              Postignuta je suglasnost s jedinim </w:t>
      </w:r>
      <w:proofErr w:type="spellStart"/>
      <w:r>
        <w:t>razlučnim</w:t>
      </w:r>
      <w:proofErr w:type="spellEnd"/>
      <w:r>
        <w:t xml:space="preserve"> vjerovnikom o prodaji i utvrđenju vrijednosti pokretnina pod </w:t>
      </w:r>
      <w:proofErr w:type="spellStart"/>
      <w:r>
        <w:t>razlučnim</w:t>
      </w:r>
      <w:proofErr w:type="spellEnd"/>
      <w:r>
        <w:t xml:space="preserve"> pravom ( podnesak istog  od 24. siječnja 2018. ).</w:t>
      </w:r>
      <w:r>
        <w:tab/>
      </w:r>
    </w:p>
    <w:p w:rsidRDefault="00273181" w:rsidP="00273181" w:rsidR="00273181">
      <w:pPr>
        <w:jc w:val="both"/>
      </w:pPr>
      <w:r>
        <w:tab/>
        <w:t xml:space="preserve">Prvi </w:t>
      </w:r>
      <w:proofErr w:type="spellStart"/>
      <w:r>
        <w:t>razlučni</w:t>
      </w:r>
      <w:proofErr w:type="spellEnd"/>
      <w:r>
        <w:t xml:space="preserve"> vjerovnik je, kako proizlazi iz istog podneska, suglasan da se </w:t>
      </w:r>
      <w:proofErr w:type="spellStart"/>
      <w:r>
        <w:t>utrđivanje</w:t>
      </w:r>
      <w:proofErr w:type="spellEnd"/>
      <w:r>
        <w:t xml:space="preserve"> vrijednosti predmetnih pokretnina izvrši prema nalazu i mišljenju vještaka Zorana Šikić od 17. 02. 2016, koji je dodatno obrazložen podneskom istog vještaka od 1. 07. 2017, iz koje proizlazi utvrđenje tržišne vrijednosti predmetnih pokretnina u iznosu od 431.951.64 kn.</w:t>
      </w:r>
    </w:p>
    <w:p w:rsidRDefault="00273181" w:rsidP="00273181" w:rsidR="00273181">
      <w:pPr>
        <w:jc w:val="both"/>
      </w:pPr>
      <w:r>
        <w:t xml:space="preserve"> Stečajni upravitelj se je podneskom od 05. 03. 2018 izjasnio o preciziranju prijedloga za uvjete prodaje, te koje su pokretnine pod </w:t>
      </w:r>
      <w:proofErr w:type="spellStart"/>
      <w:r>
        <w:t>razlučnim</w:t>
      </w:r>
      <w:proofErr w:type="spellEnd"/>
      <w:r>
        <w:t xml:space="preserve"> pravom koje treba prodati u stečajnom postupku. </w:t>
      </w:r>
    </w:p>
    <w:p w:rsidRDefault="00273181" w:rsidP="00273181" w:rsidR="00273181">
      <w:pPr>
        <w:ind w:firstLine="708"/>
        <w:jc w:val="both"/>
      </w:pPr>
      <w:r>
        <w:lastRenderedPageBreak/>
        <w:t xml:space="preserve">Posebnim </w:t>
      </w:r>
      <w:r w:rsidR="00CB6575" w:rsidRPr="00CB6575">
        <w:t xml:space="preserve">zaključkom </w:t>
      </w:r>
      <w:r w:rsidRPr="00CB6575">
        <w:t>je</w:t>
      </w:r>
      <w:r>
        <w:rPr>
          <w:b/>
        </w:rPr>
        <w:t xml:space="preserve"> </w:t>
      </w:r>
      <w:r>
        <w:t xml:space="preserve">sukladno  čl. 21. Pravilnika o načinu i postupku prodaje pokretnina i nekretnina u ovršnom postupku (NN 156/14), te čl. 247. Stečajnog zakona (NN 71/15), uz odgovarajuću primjenu odredbi čl. 92. do 100. Ovršnog zakona (NN 112/12, 25/13 i 93/14), odlučeno  o načinu prodaje  predmetnih pokretnina u stečajnom postupku i prije pravomoćnosti rješenja o prodaji, zbog postignute suglasnosti s jednim </w:t>
      </w:r>
      <w:proofErr w:type="spellStart"/>
      <w:r>
        <w:t>razlučnim</w:t>
      </w:r>
      <w:proofErr w:type="spellEnd"/>
      <w:r>
        <w:t xml:space="preserve"> vjerovnikom oko utvrđivanja vrijednosti  predmetnih pokretnina.</w:t>
      </w:r>
    </w:p>
    <w:p w:rsidRDefault="00273181" w:rsidP="00CB6575" w:rsidR="00273181">
      <w:pPr>
        <w:ind w:firstLine="708"/>
        <w:rPr>
          <w:b/>
          <w:bCs/>
          <w:color w:val="222222"/>
        </w:rPr>
      </w:pPr>
      <w:r>
        <w:rPr>
          <w:b/>
          <w:bCs/>
          <w:color w:val="222222"/>
        </w:rPr>
        <w:t>U Slavonskom Brodu</w:t>
      </w:r>
      <w:r w:rsidR="00CB6575">
        <w:rPr>
          <w:b/>
          <w:bCs/>
          <w:color w:val="222222"/>
        </w:rPr>
        <w:t xml:space="preserve"> 3. travnja 2018.</w:t>
      </w:r>
    </w:p>
    <w:p w:rsidRDefault="00273181" w:rsidP="00273181" w:rsidR="00273181">
      <w:pPr>
        <w:ind w:firstLine="708" w:left="4956"/>
      </w:pPr>
    </w:p>
    <w:p w:rsidRDefault="00273181" w:rsidP="00273181" w:rsidR="00273181">
      <w:pPr>
        <w:ind w:firstLine="708" w:left="4956"/>
      </w:pPr>
      <w:r>
        <w:t xml:space="preserve"> Stečajna sutkinja:</w:t>
      </w:r>
    </w:p>
    <w:p w:rsidRDefault="00273181" w:rsidP="00273181" w:rsidR="00273181">
      <w:r>
        <w:t>                                                                                 </w:t>
      </w:r>
      <w:r>
        <w:tab/>
        <w:t xml:space="preserve">      Daniela Martini Maoduš</w:t>
      </w:r>
    </w:p>
    <w:p w:rsidRDefault="00273181" w:rsidP="00273181" w:rsidR="00273181">
      <w:pPr>
        <w:jc w:val="both"/>
        <w:rPr>
          <w:sz w:val="16"/>
          <w:szCs w:val="16"/>
        </w:rPr>
      </w:pPr>
      <w:r>
        <w:rPr>
          <w:sz w:val="16"/>
          <w:szCs w:val="16"/>
        </w:rPr>
        <w:t>Protiv zaključka žalba nije dopuštena</w:t>
      </w:r>
      <w:r w:rsidR="00CB6575">
        <w:rPr>
          <w:sz w:val="16"/>
          <w:szCs w:val="16"/>
        </w:rPr>
        <w:t>.</w:t>
      </w:r>
    </w:p>
    <w:p w:rsidRDefault="00273181" w:rsidP="00273181" w:rsidR="00273181">
      <w:pPr>
        <w:jc w:val="both"/>
        <w:rPr>
          <w:sz w:val="16"/>
          <w:szCs w:val="16"/>
        </w:rPr>
      </w:pPr>
    </w:p>
    <w:p w:rsidRDefault="00273181" w:rsidP="00273181" w:rsidR="0027318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- Objaviti na </w:t>
      </w:r>
      <w:proofErr w:type="spellStart"/>
      <w:r>
        <w:rPr>
          <w:sz w:val="16"/>
          <w:szCs w:val="16"/>
        </w:rPr>
        <w:t>eOglasnoj</w:t>
      </w:r>
      <w:proofErr w:type="spellEnd"/>
      <w:r>
        <w:rPr>
          <w:sz w:val="16"/>
          <w:szCs w:val="16"/>
        </w:rPr>
        <w:t xml:space="preserve"> ploči suda za </w:t>
      </w:r>
      <w:proofErr w:type="spellStart"/>
      <w:r>
        <w:rPr>
          <w:sz w:val="16"/>
          <w:szCs w:val="16"/>
        </w:rPr>
        <w:t>steč</w:t>
      </w:r>
      <w:proofErr w:type="spellEnd"/>
      <w:r>
        <w:rPr>
          <w:sz w:val="16"/>
          <w:szCs w:val="16"/>
        </w:rPr>
        <w:t xml:space="preserve"> upravitelja, </w:t>
      </w:r>
      <w:proofErr w:type="spellStart"/>
      <w:r>
        <w:rPr>
          <w:sz w:val="16"/>
          <w:szCs w:val="16"/>
        </w:rPr>
        <w:t>razlučnog</w:t>
      </w:r>
      <w:proofErr w:type="spellEnd"/>
      <w:r>
        <w:rPr>
          <w:sz w:val="16"/>
          <w:szCs w:val="16"/>
        </w:rPr>
        <w:t xml:space="preserve"> vjerovnika H- </w:t>
      </w:r>
      <w:proofErr w:type="spellStart"/>
      <w:r>
        <w:rPr>
          <w:sz w:val="16"/>
          <w:szCs w:val="16"/>
        </w:rPr>
        <w:t>Abduco</w:t>
      </w:r>
      <w:proofErr w:type="spellEnd"/>
      <w:r>
        <w:rPr>
          <w:sz w:val="16"/>
          <w:szCs w:val="16"/>
        </w:rPr>
        <w:t xml:space="preserve"> , stečajne vjerovnike i sve zainteresirane</w:t>
      </w:r>
    </w:p>
    <w:p w:rsidRDefault="00273181" w:rsidP="00273181" w:rsidR="00273181">
      <w:pPr>
        <w:rPr>
          <w:rFonts w:hAnsi="Calibri" w:ascii="Calibri"/>
          <w:sz w:val="16"/>
          <w:szCs w:val="16"/>
        </w:rPr>
      </w:pPr>
    </w:p>
    <w:p w:rsidRDefault="00273181" w:rsidP="00273181" w:rsidR="00273181"/>
    <w:p w:rsidRDefault="00273181" w:rsidP="00273181" w:rsidR="00273181">
      <w:pPr>
        <w:pStyle w:val="NormaleSPIS"/>
      </w:pPr>
    </w:p>
    <w:p w:rsidRDefault="00273181" w:rsidP="00273181" w:rsidR="00273181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684" w:rsidP="00537B78" w:rsidR="00895684">
      <w:r>
        <w:separator/>
      </w:r>
    </w:p>
  </w:endnote>
  <w:endnote w:id="0" w:type="continuationSeparator">
    <w:p w:rsidRDefault="00895684" w:rsidP="00537B78" w:rsidR="00895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684" w:rsidP="00537B78" w:rsidR="00895684">
      <w:r>
        <w:separator/>
      </w:r>
    </w:p>
  </w:footnote>
  <w:footnote w:id="0" w:type="continuationSeparator">
    <w:p w:rsidRDefault="00895684" w:rsidP="00537B78" w:rsidR="008956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1318FD"/>
    <w:multiLevelType w:val="hybridMultilevel"/>
    <w:tmpl w:val="5CAEFFD2"/>
    <w:lvl w:tplc="7744C7B8" w:ilvl="0">
      <w:start w:val="1"/>
      <w:numFmt w:val="upperRoman"/>
      <w:lvlText w:val="%1."/>
      <w:lvlJc w:val="left"/>
      <w:pPr>
        <w:ind w:hanging="720" w:left="862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786"/>
      </w:pPr>
    </w:lvl>
    <w:lvl w:tplc="0AE08C58" w:ilvl="1">
      <w:start w:val="1"/>
      <w:numFmt w:val="decimal"/>
      <w:lvlText w:val="%2."/>
      <w:lvlJc w:val="left"/>
      <w:pPr>
        <w:ind w:hanging="360" w:left="1582"/>
      </w:pPr>
    </w:lvl>
    <w:lvl w:tplc="041A001B" w:ilvl="2">
      <w:start w:val="1"/>
      <w:numFmt w:val="lowerRoman"/>
      <w:lvlText w:val="%3."/>
      <w:lvlJc w:val="right"/>
      <w:pPr>
        <w:ind w:hanging="180" w:left="2302"/>
      </w:pPr>
    </w:lvl>
    <w:lvl w:tplc="041A000F" w:ilvl="3">
      <w:start w:val="1"/>
      <w:numFmt w:val="decimal"/>
      <w:lvlText w:val="%4."/>
      <w:lvlJc w:val="left"/>
      <w:pPr>
        <w:ind w:hanging="360" w:left="3022"/>
      </w:pPr>
    </w:lvl>
    <w:lvl w:tplc="041A0019" w:ilvl="4">
      <w:start w:val="1"/>
      <w:numFmt w:val="lowerLetter"/>
      <w:lvlText w:val="%5."/>
      <w:lvlJc w:val="left"/>
      <w:pPr>
        <w:ind w:hanging="360" w:left="3742"/>
      </w:pPr>
    </w:lvl>
    <w:lvl w:tplc="041A001B" w:ilvl="5">
      <w:start w:val="1"/>
      <w:numFmt w:val="lowerRoman"/>
      <w:lvlText w:val="%6."/>
      <w:lvlJc w:val="right"/>
      <w:pPr>
        <w:ind w:hanging="180" w:left="4462"/>
      </w:pPr>
    </w:lvl>
    <w:lvl w:tplc="041A000F" w:ilvl="6">
      <w:start w:val="1"/>
      <w:numFmt w:val="decimal"/>
      <w:lvlText w:val="%7."/>
      <w:lvlJc w:val="left"/>
      <w:pPr>
        <w:ind w:hanging="360" w:left="5182"/>
      </w:pPr>
    </w:lvl>
    <w:lvl w:tplc="041A0019" w:ilvl="7">
      <w:start w:val="1"/>
      <w:numFmt w:val="lowerLetter"/>
      <w:lvlText w:val="%8."/>
      <w:lvlJc w:val="left"/>
      <w:pPr>
        <w:ind w:hanging="360" w:left="5902"/>
      </w:pPr>
    </w:lvl>
    <w:lvl w:tplc="041A001B" w:ilvl="8">
      <w:start w:val="1"/>
      <w:numFmt w:val="lowerRoman"/>
      <w:lvlText w:val="%9."/>
      <w:lvlJc w:val="right"/>
      <w:pPr>
        <w:ind w:hanging="180" w:left="6622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</w:num>
  <w:num w:numId="50">
    <w:abstractNumId w:val="1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181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79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898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684"/>
    <w:rsid w:val="008958BE"/>
    <w:rsid w:val="00895B4E"/>
    <w:rsid w:val="00896CFA"/>
    <w:rsid w:val="00897C86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75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adrajitablice" w:type="paragraph">
    <w:name w:val="Sadržaji tablice"/>
    <w:basedOn w:val="Normal"/>
    <w:rsid w:val="00897C86"/>
    <w:pPr>
      <w:suppressLineNumbers/>
      <w:suppressAutoHyphens/>
      <w:spacing w:after="0"/>
    </w:pPr>
    <w:rPr>
      <w:rFonts w:cs="Lucida Sans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adrajitablice" w:type="paragraph">
    <w:name w:val="Sadržaji tablice"/>
    <w:basedOn w:val="Normal"/>
    <w:rsid w:val="00897C86"/>
    <w:pPr>
      <w:suppressLineNumbers/>
      <w:suppressAutoHyphens/>
      <w:spacing w:after="0"/>
    </w:pPr>
    <w:rPr>
      <w:rFonts w:ascii="Liberation Serif" w:cs="Lucida Sans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023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457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erica.medakovic@bj.t-com.hr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St-409/2012-95</izvorni_sadrzaj>
    <derivirana_varijabla naziv="DomainObject.Oznaka_1">St-409/2012-95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2012.</izvorni_sadrzaj>
    <derivirana_varijabla naziv="DomainObject.Predmet.DatumOsnivanja_1">27.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St-409/2012</izvorni_sadrzaj>
    <derivirana_varijabla naziv="DomainObject.Predmet.OznakaBroj_1">St-409/2012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</izvorni_sadrzaj>
    <derivirana_varijabla naziv="DomainObject.Predmet.PrimjedbaSuca_1">I,II,III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TRENTO PROMET društvo s ograničenom odgovornošću za proizvodnju i trgovinu, Ivandol</izvorni_sadrzaj>
    <derivirana_varijabla naziv="DomainObject.Predmet.StrankaFormated_1">  TRENTO PROMET društvo s ograničenom odgovornošću za proizvodnju i trgovinu, Ivandol</derivirana_varijabla>
  </DomainObject.Predmet.StrankaFormated>
  <DomainObject.Predmet.StrankaFormatedOIB>
    <izvorni_sadrzaj>  TRENTO PROMET društvo s ograničenom odgovornošću za proizvodnju i trgovinu, Ivandol, OIB 35238979687</izvorni_sadrzaj>
    <derivirana_varijabla naziv="DomainObject.Predmet.StrankaFormatedOIB_1">  TRENTO PROMET društvo s ograničenom odgovornošću za proizvodnju i trgovinu, Ivandol, OIB 35238979687</derivirana_varijabla>
  </DomainObject.Predmet.StrankaFormatedOIB>
  <DomainObject.Predmet.StrankaFormatedWithAdress>
    <izvorni_sadrzaj> TRENTO PROMET društvo s ograničenom odgovornošću za proizvodnju i trgovinu, Ivandol, br. 58, Brestovac, Ivandol</izvorni_sadrzaj>
    <derivirana_varijabla naziv="DomainObject.Predmet.StrankaFormatedWithAdress_1"> TRENTO PROMET društvo s ograničenom odgovornošću za proizvodnju i trgovinu, Ivandol, br. 58, Brestovac, Ivandol</derivirana_varijabla>
  </DomainObject.Predmet.StrankaFormatedWithAdress>
  <DomainObject.Predmet.StrankaFormatedWithAdressOIB>
    <izvorni_sadrzaj> TRENTO PROMET društvo s ograničenom odgovornošću za proizvodnju i trgovinu, Ivandol, OIB 35238979687, br. 58, Brestovac, Ivandol</izvorni_sadrzaj>
    <derivirana_varijabla naziv="DomainObject.Predmet.StrankaFormatedWithAdressOIB_1"> TRENTO PROMET društvo s ograničenom odgovornošću za proizvodnju i trgovinu, Ivandol, OIB 35238979687, br. 58, Brestovac, Ivandol</derivirana_varijabla>
  </DomainObject.Predmet.StrankaFormatedWithAdressOIB>
  <DomainObject.Predmet.StrankaWithAdress>
    <izvorni_sadrzaj>TRENTO PROMET društvo s ograničenom odgovornošću za proizvodnju i trgovinu, Ivandol br. 58, Brestovac,Ivandol</izvorni_sadrzaj>
    <derivirana_varijabla naziv="DomainObject.Predmet.StrankaWithAdress_1">TRENTO PROMET društvo s ograničenom odgovornošću za proizvodnju i trgovinu, Ivandol br. 58, Brestovac,Ivandol</derivirana_varijabla>
  </DomainObject.Predmet.StrankaWithAdress>
  <DomainObject.Predmet.StrankaWithAdressOIB>
    <izvorni_sadrzaj>TRENTO PROMET društvo s ograničenom odgovornošću za proizvodnju i trgovinu, Ivandol, OIB 35238979687, br. 58, Brestovac,Ivandol</izvorni_sadrzaj>
    <derivirana_varijabla naziv="DomainObject.Predmet.StrankaWithAdressOIB_1">TRENTO PROMET društvo s ograničenom odgovornošću za proizvodnju i trgovinu, Ivandol, OIB 35238979687, br. 58, Brestovac,Ivandol</derivirana_varijabla>
  </DomainObject.Predmet.StrankaWithAdressOIB>
  <DomainObject.Predmet.StrankaNazivFormated>
    <izvorni_sadrzaj>TRENTO PROMET društvo s ograničenom odgovornošću za proizvodnju i trgovinu, Ivandol</izvorni_sadrzaj>
    <derivirana_varijabla naziv="DomainObject.Predmet.StrankaNazivFormated_1">TRENTO PROMET društvo s ograničenom odgovornošću za proizvodnju i trgovinu, Ivandol</derivirana_varijabla>
  </DomainObject.Predmet.StrankaNazivFormated>
  <DomainObject.Predmet.StrankaNazivFormatedOIB>
    <izvorni_sadrzaj>TRENTO PROMET društvo s ograničenom odgovornošću za proizvodnju i trgovinu, Ivandol, OIB 35238979687</izvorni_sadrzaj>
    <derivirana_varijabla naziv="DomainObject.Predmet.StrankaNazivFormatedOIB_1">TRENTO PROMET društvo s ograničenom odgovornošću za proizvodnju i trgovinu, Ivandol, OIB 35238979687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TRENTO PROMET društvo s ograničenom odgovornošću za proizvodnju i trgovinu, Ivandol</item>
    </izvorni_sadrzaj>
    <derivirana_varijabla naziv="DomainObject.Predmet.StrankaListFormated_1">
      <item>TRENTO PROMET društvo s ograničenom odgovornošću za proizvodnju i trgovinu, Ivandol</item>
    </derivirana_varijabla>
  </DomainObject.Predmet.StrankaListFormated>
  <DomainObject.Predmet.StrankaListFormatedOIB>
    <izvorni_sadrzaj>
      <item>TRENTO PROMET društvo s ograničenom odgovornošću za proizvodnju i trgovinu, Ivandol, OIB 35238979687</item>
    </izvorni_sadrzaj>
    <derivirana_varijabla naziv="DomainObject.Predmet.StrankaListFormatedOIB_1">
      <item>TRENTO PROMET društvo s ograničenom odgovornošću za proizvodnju i trgovinu, Ivandol, OIB 35238979687</item>
    </derivirana_varijabla>
  </DomainObject.Predmet.StrankaListFormatedOIB>
  <DomainObject.Predmet.StrankaListFormatedWithAdress>
    <izvorni_sadrzaj>
      <item>TRENTO PROMET društvo s ograničenom odgovornošću za proizvodnju i trgovinu, Ivandol, br. 58, Brestovac, Ivandol</item>
    </izvorni_sadrzaj>
    <derivirana_varijabla naziv="DomainObject.Predmet.StrankaListFormatedWithAdress_1">
      <item>TRENTO PROMET društvo s ograničenom odgovornošću za proizvodnju i trgovinu, Ivandol, br. 58, Brestovac, Ivandol</item>
    </derivirana_varijabla>
  </DomainObject.Predmet.StrankaListFormatedWithAdress>
  <DomainObject.Predmet.StrankaListFormatedWithAdressOIB>
    <izvorni_sadrzaj>
      <item>TRENTO PROMET društvo s ograničenom odgovornošću za proizvodnju i trgovinu, Ivandol, OIB 35238979687, br. 58, Brestovac, Ivandol</item>
    </izvorni_sadrzaj>
    <derivirana_varijabla naziv="DomainObject.Predmet.StrankaListFormatedWithAdressOIB_1">
      <item>TRENTO PROMET društvo s ograničenom odgovornošću za proizvodnju i trgovinu, Ivandol, OIB 35238979687, br. 58, Brestovac, Ivandol</item>
    </derivirana_varijabla>
  </DomainObject.Predmet.StrankaListFormatedWithAdressOIB>
  <DomainObject.Predmet.StrankaListNazivFormated>
    <izvorni_sadrzaj>
      <item>TRENTO PROMET društvo s ograničenom odgovornošću za proizvodnju i trgovinu, Ivandol</item>
    </izvorni_sadrzaj>
    <derivirana_varijabla naziv="DomainObject.Predmet.StrankaListNazivFormated_1">
      <item>TRENTO PROMET društvo s ograničenom odgovornošću za proizvodnju i trgovinu, Ivandol</item>
    </derivirana_varijabla>
  </DomainObject.Predmet.StrankaListNazivFormated>
  <DomainObject.Predmet.StrankaListNazivFormatedOIB>
    <izvorni_sadrzaj>
      <item>TRENTO PROMET društvo s ograničenom odgovornošću za proizvodnju i trgovinu, Ivandol, OIB 35238979687</item>
    </izvorni_sadrzaj>
    <derivirana_varijabla naziv="DomainObject.Predmet.StrankaListNazivFormatedOIB_1">
      <item>TRENTO PROMET društvo s ograničenom odgovornošću za proizvodnju i trgovinu, Ivandol, OIB 35238979687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Formated>
  <DomainObject.Predmet.OstaliList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FormatedOIB>
  <DomainObject.Predmet.OstaliListFormatedWithAdress>
    <izvorni_sadrzaj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izvorni_sadrzaj>
    <derivirana_varijabla naziv="DomainObject.Predmet.OstaliListFormatedWithAdress_1"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derivirana_varijabla>
  </DomainObject.Predmet.OstaliListFormatedWithAdress>
  <DomainObject.Predmet.OstaliListFormatedWithAdressOIB>
    <izvorni_sadrzaj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izvorni_sadrzaj>
    <derivirana_varijabla naziv="DomainObject.Predmet.OstaliListFormatedWithAdressOIB_1"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derivirana_varijabla>
  </DomainObject.Predmet.OstaliListFormatedWithAdressOIB>
  <DomainObject.Predmet.OstaliListNaziv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Naziv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NazivFormated>
  <DomainObject.Predmet.OstaliListNaziv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Naziv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St-409/2012-95</izvorni_sadrzaj>
    <derivirana_varijabla naziv="DomainObject.PoslovniBrojDokumenta_1">St-409/2012-95</derivirana_varijabla>
  </DomainObject.PoslovniBrojDokumenta>
  <DomainObject.Predmet.StrankaIDrugi>
    <izvorni_sadrzaj>TRENTO PROMET društvo s ograničenom odgovornošću za proizvodnju i trgovinu, Ivandol</izvorni_sadrzaj>
    <derivirana_varijabla naziv="DomainObject.Predmet.StrankaIDrugi_1">TRENTO PROMET društvo s ograničenom odgovornošću za proizvodnju i trgovinu, Ivandol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TRENTO PROMET društvo s ograničenom odgovornošću za proizvodnju i trgovinu, Ivandol, OIB 35238979687, br. 58, Brestovac, Ivandol</izvorni_sadrzaj>
    <derivirana_varijabla naziv="DomainObject.Predmet.StrankaIDrugiAdressOIB_1">TRENTO PROMET društvo s ograničenom odgovornošću za proizvodnju i trgovinu, Ivandol, OIB 35238979687, br. 58, Brestovac, Ivandol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SudioniciListNaziv_1"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SudioniciListNaziv>
  <DomainObject.Predmet.SudioniciListAdressOIB>
    <izvorni_sadrzaj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  <item>ANka Šutalo</item>
      <item>KRUNOSLAV PRPIĆ</item>
    </izvorni_sadrzaj>
    <derivirana_varijabla naziv="DomainObject.Predmet.SudioniciListAdressOIB_1"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  <item>ANka Šutalo</item>
      <item>KRUNOSLAV PRPIĆ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5D27AD-1606-40D3-9675-7BBE6A82EB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7</properties:Pages>
  <properties:Words>1918</properties:Words>
  <properties:Characters>10539</properties:Characters>
  <properties:Lines>278</properties:Lines>
  <properties:Paragraphs>117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2018-04-03T09:52:00Z</cp:lastPrinted>
  <dcterms:modified xmlns:xsi="http://www.w3.org/2001/XMLSchema-instance" xsi:type="dcterms:W3CDTF">2018-04-03T09:52:00Z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St-409/2012-95 / Odluka - Zaključak - o prodaji (odluka_St-409_2012-95.docx)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