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f051" w14:paraId="1ccf051" w:rsidRDefault="0064458F" w:rsidP="0064458F" w:rsidR="0064458F">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1.St-250/2013</w:t>
      </w:r>
    </w:p>
    <w:p w:rsidRDefault="0064458F" w:rsidP="0064458F" w:rsidR="0064458F">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4458F" w:rsidP="0064458F" w:rsidR="0064458F">
      <w:pPr>
        <w:spacing w:after="0"/>
        <w:rPr>
          <w:rFonts w:cs="Times New Roman" w:eastAsia="Times New Roman"/>
          <w:b/>
          <w:lang w:eastAsia="hr-HR"/>
        </w:rPr>
      </w:pPr>
    </w:p>
    <w:p w:rsidRDefault="0064458F" w:rsidP="0064458F" w:rsidR="0064458F">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4458F" w:rsidP="0064458F" w:rsidR="0064458F">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4458F" w:rsidP="0064458F" w:rsidR="0064458F">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64458F" w:rsidP="0064458F" w:rsidR="0064458F">
      <w:pPr>
        <w:keepNext/>
        <w:spacing w:after="0"/>
        <w:jc w:val="center"/>
        <w:outlineLvl w:val="0"/>
        <w:rPr>
          <w:rFonts w:cs="Times New Roman" w:eastAsia="Times New Roman"/>
          <w:b/>
          <w:bCs/>
          <w:spacing w:val="60"/>
          <w:lang w:eastAsia="hr-HR"/>
        </w:rPr>
      </w:pPr>
    </w:p>
    <w:p w:rsidRDefault="0064458F" w:rsidP="0064458F" w:rsidR="0064458F">
      <w:pPr>
        <w:pStyle w:val="Bezproreda"/>
        <w:jc w:val="center"/>
        <w:rPr>
          <w:b/>
        </w:rPr>
      </w:pPr>
      <w:r w:rsidRPr="0064458F">
        <w:rPr>
          <w:b/>
        </w:rPr>
        <w:t>Z A K L J U Č A K</w:t>
      </w:r>
    </w:p>
    <w:p w:rsidRDefault="0064458F" w:rsidP="0064458F" w:rsidR="0064458F" w:rsidRPr="0064458F">
      <w:pPr>
        <w:pStyle w:val="Bezproreda"/>
        <w:jc w:val="center"/>
        <w:rPr>
          <w:b/>
        </w:rPr>
      </w:pPr>
    </w:p>
    <w:p w:rsidRDefault="0064458F" w:rsidP="0064458F" w:rsidR="0064458F">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w:t>
      </w:r>
      <w:proofErr w:type="spellStart"/>
      <w:r>
        <w:t>Spinčićeva</w:t>
      </w:r>
      <w:proofErr w:type="spellEnd"/>
      <w:r>
        <w:t xml:space="preserve"> 2F, OIB:51612295470,  </w:t>
      </w:r>
      <w:r>
        <w:rPr>
          <w:rFonts w:eastAsia="Times New Roman"/>
          <w:lang w:eastAsia="hr-HR"/>
        </w:rPr>
        <w:t xml:space="preserve">dana </w:t>
      </w:r>
      <w:r w:rsidR="001F64D6">
        <w:rPr>
          <w:rFonts w:eastAsia="Times New Roman"/>
          <w:lang w:eastAsia="hr-HR"/>
        </w:rPr>
        <w:t>11</w:t>
      </w:r>
      <w:r>
        <w:t>. srpnja  2017. godine</w:t>
      </w:r>
      <w:r>
        <w:rPr>
          <w:rFonts w:cs="Times New Roman" w:eastAsia="Times New Roman"/>
          <w:lang w:eastAsia="hr-HR"/>
        </w:rPr>
        <w:t xml:space="preserve"> </w:t>
      </w:r>
    </w:p>
    <w:p w:rsidRDefault="0064458F" w:rsidP="0064458F" w:rsidR="0064458F">
      <w:pPr>
        <w:tabs>
          <w:tab w:pos="6810" w:val="left"/>
        </w:tabs>
        <w:spacing w:after="0"/>
        <w:jc w:val="both"/>
        <w:rPr>
          <w:rFonts w:cs="Times New Roman" w:eastAsia="Times New Roman"/>
          <w:lang w:eastAsia="hr-HR"/>
        </w:rPr>
      </w:pPr>
    </w:p>
    <w:p w:rsidRDefault="0064458F" w:rsidP="0064458F" w:rsidR="0064458F">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64458F" w:rsidP="0064458F" w:rsidR="0064458F">
      <w:pPr>
        <w:spacing w:after="0"/>
        <w:jc w:val="both"/>
        <w:rPr>
          <w:rFonts w:cs="Times New Roman" w:eastAsia="Times New Roman"/>
          <w:lang w:eastAsia="hr-HR"/>
        </w:rPr>
      </w:pPr>
    </w:p>
    <w:p w:rsidRDefault="0064458F" w:rsidP="0064458F" w:rsidR="0064458F">
      <w:pPr>
        <w:pStyle w:val="Bezproreda"/>
        <w:rPr>
          <w:rFonts w:cs="Times New Roman" w:eastAsia="Times New Roman"/>
          <w:lang w:eastAsia="hr-HR"/>
        </w:rPr>
      </w:pPr>
      <w:r>
        <w:rPr>
          <w:bCs/>
          <w:lang w:eastAsia="hr-HR"/>
        </w:rPr>
        <w:t>I.</w:t>
      </w:r>
      <w:r>
        <w:rPr>
          <w:lang w:eastAsia="hr-HR"/>
        </w:rPr>
        <w:t xml:space="preserve"> Određuje se prodaja u stečajnom postupku uz odgovarajuću primjenu odredaba    Ovršnog zakona ( NN 112/12 do 55/16) kojima je uređena ovrha na nekretnini, sljedeće imovine  stečajnog dužnika i to etažnih dijelova </w:t>
      </w:r>
      <w:r>
        <w:t xml:space="preserve">stambeno-poslovna zgrada ” Ivanišević” - </w:t>
      </w:r>
      <w:proofErr w:type="spellStart"/>
      <w:r>
        <w:t>Lazarica</w:t>
      </w:r>
      <w:proofErr w:type="spellEnd"/>
      <w:r>
        <w:t xml:space="preserve"> II,    </w:t>
      </w:r>
      <w:proofErr w:type="spellStart"/>
      <w:r>
        <w:t>Z.U</w:t>
      </w:r>
      <w:proofErr w:type="spellEnd"/>
      <w:r>
        <w:t xml:space="preserve">. 17161, čest. </w:t>
      </w:r>
      <w:proofErr w:type="spellStart"/>
      <w:r>
        <w:t>zem</w:t>
      </w:r>
      <w:proofErr w:type="spellEnd"/>
      <w:r>
        <w:t>. 817/11  K.o. Split ,  ukupan broj etažnih poduložaka</w:t>
      </w:r>
      <w:r>
        <w:rPr>
          <w:sz w:val="26"/>
          <w:szCs w:val="26"/>
        </w:rPr>
        <w:t xml:space="preserve">:  </w:t>
      </w:r>
      <w:r>
        <w:t xml:space="preserve">29 etaža </w:t>
      </w:r>
      <w:r>
        <w:rPr>
          <w:rFonts w:cs="Times New Roman" w:eastAsia="Times New Roman"/>
          <w:lang w:eastAsia="hr-HR"/>
        </w:rPr>
        <w:t>, koji se sastoji od:</w:t>
      </w:r>
    </w:p>
    <w:p w:rsidRDefault="0064458F" w:rsidP="0064458F" w:rsidR="0064458F">
      <w:pPr>
        <w:pStyle w:val="Bezproreda"/>
      </w:pPr>
      <w:r>
        <w:t xml:space="preserve">       </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92 - 189/11836 idealnih zajedničkih dijelova zgrade i samostalna prostorija broj 1 u garaži 1 , ukupne površine 189.47 m</w:t>
      </w:r>
      <w:r>
        <w:rPr>
          <w:vertAlign w:val="superscript"/>
        </w:rPr>
        <w:t>2</w:t>
      </w:r>
      <w:r>
        <w:t xml:space="preserve"> koji se sastoji od skloništa s ukupno 10 prostorija-  početna cijena : 962.800,00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 xml:space="preserve">Etaža: 101 -  4/11836 idealnih zajedničkih dijelova zgrade i samostalna prostorija broj 10 na terasi objekta “B” - ulaz 5 – </w:t>
      </w:r>
      <w:proofErr w:type="spellStart"/>
      <w:r>
        <w:t>Spinčićeva</w:t>
      </w:r>
      <w:proofErr w:type="spellEnd"/>
      <w:r>
        <w:t xml:space="preserve"> 2G- ukupne površine 3.83 m</w:t>
      </w:r>
      <w:r>
        <w:rPr>
          <w:vertAlign w:val="superscript"/>
        </w:rPr>
        <w:t>2</w:t>
      </w:r>
      <w:r>
        <w:t xml:space="preserve"> koja se sastoji od jedne prostorije: početna cijena:  22.550,00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108 -  6/11836 idealnih zajedničkih dijelova zgrade i sprema oznake D3 u garaži 2, ukupne površine 5.90 m</w:t>
      </w:r>
      <w:r>
        <w:rPr>
          <w:vertAlign w:val="superscript"/>
        </w:rPr>
        <w:t>2</w:t>
      </w:r>
      <w:r>
        <w:t xml:space="preserve"> –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109 -  6/11836 idealnih zajedničkih dijelova zgrade i sprema oznake D4 u garaži 2, ukupne površine 5.90 m</w:t>
      </w:r>
      <w:r>
        <w:rPr>
          <w:vertAlign w:val="superscript"/>
        </w:rPr>
        <w:t>2</w:t>
      </w:r>
      <w:r>
        <w:t xml:space="preserve"> – početna cijena: 29.300,00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110 -  6/11836 idealnih zajedničkih dijelova zgrade i sprema oznake D5 u garaži 2, ukupne površine 5.90 m</w:t>
      </w:r>
      <w:r>
        <w:rPr>
          <w:vertAlign w:val="superscript"/>
        </w:rPr>
        <w:t>2</w:t>
      </w:r>
      <w:r>
        <w:t xml:space="preserve"> – početna cijena: 29.300,00 kn</w:t>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111 - 6/11836 idealnih zajedničkih dijelova zgrade i sprema oznake D6 u garaži 2, ukupne površine 5.90 m</w:t>
      </w:r>
      <w:r>
        <w:rPr>
          <w:vertAlign w:val="superscript"/>
        </w:rPr>
        <w:t>2</w:t>
      </w:r>
      <w:r>
        <w:t>- početna cijena: 29.300,00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112 -  6/11836 idealnih zajedničkih dijelova zgrade i sprema oznake D7 u garaži 2, ukupne površine 5.90 m</w:t>
      </w:r>
      <w:r>
        <w:rPr>
          <w:vertAlign w:val="superscript"/>
        </w:rPr>
        <w:t>2</w:t>
      </w:r>
      <w:r>
        <w:t>-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proofErr w:type="spellStart"/>
      <w:r>
        <w:t>Ezaža</w:t>
      </w:r>
      <w:proofErr w:type="spellEnd"/>
      <w:r>
        <w:t>: 113 -  6/11836 idealnih zajedničkih dijelova zgrade i sprema oznake D8 u garaži 2, ukupne površine 5.90 m</w:t>
      </w:r>
      <w:r>
        <w:rPr>
          <w:vertAlign w:val="superscript"/>
        </w:rPr>
        <w:t>2</w:t>
      </w:r>
      <w:r>
        <w:t xml:space="preserve">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117 -  6/11836 idealnih zajedničkih dijelova zgrade i sprema oznake D12 u garaži 2, ukupne površine 5.90 m</w:t>
      </w:r>
      <w:r>
        <w:rPr>
          <w:vertAlign w:val="superscript"/>
        </w:rPr>
        <w:t>2</w:t>
      </w:r>
      <w:r>
        <w:t>- početna cijena: 29.300,00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118 -  6/11836 idealnih zajedničkih dijelova zgrade i sprema oznake D13 u garaži 2, ukupne površine 5.90 m</w:t>
      </w:r>
      <w:r>
        <w:rPr>
          <w:vertAlign w:val="superscript"/>
        </w:rPr>
        <w:t>2</w:t>
      </w:r>
      <w:r>
        <w:t>- početna cijena: 29.300,00 kn</w:t>
      </w:r>
      <w:r>
        <w:tab/>
      </w:r>
      <w:r>
        <w:tab/>
      </w:r>
      <w:r>
        <w:tab/>
      </w:r>
      <w:r>
        <w:tab/>
      </w:r>
    </w:p>
    <w:p w:rsidRDefault="0064458F" w:rsidP="0064458F" w:rsidR="0083625A">
      <w:pPr>
        <w:numPr>
          <w:ilvl w:val="0"/>
          <w:numId w:val="1"/>
        </w:numPr>
        <w:tabs>
          <w:tab w:pos="360" w:val="num"/>
        </w:tabs>
        <w:overflowPunct w:val="false"/>
        <w:autoSpaceDE w:val="false"/>
        <w:autoSpaceDN w:val="false"/>
        <w:adjustRightInd w:val="false"/>
        <w:spacing w:after="0"/>
        <w:ind w:left="360"/>
        <w:jc w:val="both"/>
      </w:pPr>
      <w:r>
        <w:t>Etaža: 122 -  6/11836 idealnih zajedničkih dijelova zgrade i sprema oznake D17 u garaži 2, ukupne površine 5.50 m</w:t>
      </w:r>
      <w:r>
        <w:rPr>
          <w:vertAlign w:val="superscript"/>
        </w:rPr>
        <w:t>2</w:t>
      </w:r>
      <w:r>
        <w:t xml:space="preserve"> –početna cijena: 27.300,00 kn</w:t>
      </w:r>
      <w:r>
        <w:tab/>
      </w:r>
      <w:r>
        <w:tab/>
      </w:r>
    </w:p>
    <w:p w:rsidRDefault="0083625A" w:rsidP="0083625A" w:rsidR="0064458F">
      <w:pPr>
        <w:overflowPunct w:val="false"/>
        <w:autoSpaceDE w:val="false"/>
        <w:autoSpaceDN w:val="false"/>
        <w:adjustRightInd w:val="false"/>
        <w:spacing w:after="0"/>
        <w:ind w:left="360"/>
        <w:jc w:val="both"/>
      </w:pPr>
      <w:r>
        <w:lastRenderedPageBreak/>
        <w:tab/>
      </w:r>
      <w:r>
        <w:tab/>
      </w:r>
      <w:r>
        <w:tab/>
      </w:r>
      <w:r>
        <w:tab/>
      </w:r>
      <w:r>
        <w:tab/>
      </w:r>
      <w:r>
        <w:tab/>
        <w:t>2</w:t>
      </w:r>
      <w:r>
        <w:tab/>
      </w:r>
      <w:r>
        <w:tab/>
      </w:r>
      <w:r>
        <w:tab/>
      </w:r>
      <w:r>
        <w:tab/>
      </w:r>
      <w:r w:rsidRPr="0083625A">
        <w:rPr>
          <w:b/>
        </w:rPr>
        <w:t>1.St-250/2013</w:t>
      </w:r>
      <w:r w:rsidR="0064458F" w:rsidRPr="0083625A">
        <w:rPr>
          <w:b/>
        </w:rPr>
        <w:tab/>
      </w:r>
      <w:r w:rsidR="0064458F">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124 -  6/11836 idealnih zajedničkih dijelova zgrade i sprema oznake D19 u garaži 2, ukupne površine 5.50 m</w:t>
      </w:r>
      <w:r>
        <w:rPr>
          <w:vertAlign w:val="superscript"/>
        </w:rPr>
        <w:t>2</w:t>
      </w:r>
      <w:r>
        <w:t xml:space="preserve"> –početna cijena: 27.300,00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132 -  6/11836 idealnih zajedničkih dijelova zgrade i sprema oznake D27 u garaži 2, ukupne površine 5.90 m</w:t>
      </w:r>
      <w:r>
        <w:rPr>
          <w:vertAlign w:val="superscript"/>
        </w:rPr>
        <w:t>2</w:t>
      </w:r>
      <w:r>
        <w:t xml:space="preserve">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134 -  5/11836 idealnih zajedničkih dijelova zgrade i sprema oznake D29 u garaži 2, ukupne površine 5.20 m</w:t>
      </w:r>
      <w:r>
        <w:rPr>
          <w:vertAlign w:val="superscript"/>
        </w:rPr>
        <w:t>2</w:t>
      </w:r>
      <w:r>
        <w:t xml:space="preserve"> –početna cijena: 25.800,00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135 -  6/11836 idealnih zajedničkih dijelova zgrade i sprema oznake D30 u garaži 2, ukupne površine 5.90 m</w:t>
      </w:r>
      <w:r>
        <w:rPr>
          <w:vertAlign w:val="superscript"/>
        </w:rPr>
        <w:t>2</w:t>
      </w:r>
      <w:r>
        <w:t xml:space="preserve">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137 -  7/11836 idealnih zajedničkih dijelova zgrade i sprema oznake D32 u garaži 2, ukupne površine 7.30 m</w:t>
      </w:r>
      <w:r>
        <w:rPr>
          <w:vertAlign w:val="superscript"/>
        </w:rPr>
        <w:t>2</w:t>
      </w:r>
      <w:r>
        <w:t xml:space="preserve"> –početna cijena: 36.250,00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141 -  6/11836 idealnih zajedničkih dijelova zgrade i sprema oznake D36 u garaži 2, ukupne površine 6.30 m</w:t>
      </w:r>
      <w:r>
        <w:rPr>
          <w:vertAlign w:val="superscript"/>
        </w:rPr>
        <w:t>2</w:t>
      </w:r>
      <w:r>
        <w:t xml:space="preserve"> –početna cijena: 31.300,00 kn </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142 -  6/11836 idealnih zajedničkih dijelova zgrade i sprema oznake D37 u garaži 2, ukupne površine 6.30 m</w:t>
      </w:r>
      <w:r>
        <w:rPr>
          <w:vertAlign w:val="superscript"/>
        </w:rPr>
        <w:t>2</w:t>
      </w:r>
      <w:r>
        <w:t xml:space="preserve"> –početna cijena: 31.300,00 kn  </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146 -  7/11836 idealnih zajedničkih dijelova zgrade i sprema oznake D41 u garaži 2, ukupne površine 7.30 m</w:t>
      </w:r>
      <w:r>
        <w:rPr>
          <w:vertAlign w:val="superscript"/>
        </w:rPr>
        <w:t>2</w:t>
      </w:r>
      <w:r>
        <w:t xml:space="preserve"> –početna cijena: 36.250,00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147 -  7/11836 idealnih zajedničkih dijelova zgrade i sprema oznake D42 u garaži 2, ukupne površine 7.30 m</w:t>
      </w:r>
      <w:r>
        <w:rPr>
          <w:vertAlign w:val="superscript"/>
        </w:rPr>
        <w:t>2</w:t>
      </w:r>
      <w:r>
        <w:t xml:space="preserve"> – početna cijena: 36.250,00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152 -  8/11836 idealnih zajedničkih dijelova zgrade i sprema oznake D47 u garaži 1, ukupne površine 8.35 m</w:t>
      </w:r>
      <w:r>
        <w:rPr>
          <w:vertAlign w:val="superscript"/>
        </w:rPr>
        <w:t>2</w:t>
      </w:r>
      <w:r>
        <w:t xml:space="preserve"> –početna cijena: 41.500,00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172 -  5/11836 idealnih zajedničkih dijelova zgrade i sprema oznake D67 u garaži 1, ukupne površine 5.40 m</w:t>
      </w:r>
      <w:r>
        <w:rPr>
          <w:vertAlign w:val="superscript"/>
        </w:rPr>
        <w:t>2</w:t>
      </w:r>
      <w:r>
        <w:t xml:space="preserve"> –početna cijena: 26.800,00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178 -  6/11836 idealnih zajedničkih dijelova zgrade i sprema oznake D73 u garaži 1, ukupne površine 5.90 m</w:t>
      </w:r>
      <w:r>
        <w:rPr>
          <w:vertAlign w:val="superscript"/>
        </w:rPr>
        <w:t>2</w:t>
      </w:r>
      <w:r>
        <w:t xml:space="preserve"> –početna cijena: 29.300,00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183 -  5/11836 idealnih zajedničkih dijelova zgrade i sprema oznake D78 u garaži 1, ukupne površine 5.40 m</w:t>
      </w:r>
      <w:r>
        <w:rPr>
          <w:vertAlign w:val="superscript"/>
        </w:rPr>
        <w:t>2</w:t>
      </w:r>
      <w:r>
        <w:t xml:space="preserve"> –početna cijena: 26.800,00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rPr>
          <w:b/>
        </w:rPr>
      </w:pPr>
      <w:r>
        <w:t>Etaža: 185 -  6/11836 idealnih zajedničkih dijelova zgrade i sprema oznake D80 u garaži 1, ukupne površine 6.10 m</w:t>
      </w:r>
      <w:r>
        <w:rPr>
          <w:vertAlign w:val="superscript"/>
        </w:rPr>
        <w:t>2</w:t>
      </w:r>
      <w:r>
        <w:t>- početna cijena: 30.300,00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190 -  5/11836 idealnih zajedničkih dijelova zgrade i sprema oznake D85 u garaži 1, ukupne površine 4.90 m</w:t>
      </w:r>
      <w:r>
        <w:rPr>
          <w:vertAlign w:val="superscript"/>
        </w:rPr>
        <w:t>2</w:t>
      </w:r>
      <w:r>
        <w:t xml:space="preserve"> –početna cijena: 24.300,00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193 -  5/11836 idealnih zajedničkih dijelova zgrade i sprema oznake D88 u garaži 1, ukupne površine 4.90 m</w:t>
      </w:r>
      <w:r>
        <w:rPr>
          <w:vertAlign w:val="superscript"/>
        </w:rPr>
        <w:t>2</w:t>
      </w:r>
      <w:r>
        <w:t xml:space="preserve"> –početna cijena: 24.300,00 kn</w:t>
      </w:r>
      <w:r>
        <w:tab/>
      </w:r>
      <w:r>
        <w:tab/>
      </w:r>
      <w:r>
        <w:tab/>
      </w:r>
      <w:r>
        <w:tab/>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273 -13/11836 idealnih zajedničkih dijelova zgrade i parkirno mjesto broj 80 u garaži 1, ukupne površine 13.00 m</w:t>
      </w:r>
      <w:r>
        <w:rPr>
          <w:vertAlign w:val="superscript"/>
        </w:rPr>
        <w:t>2</w:t>
      </w:r>
      <w:r>
        <w:t xml:space="preserve"> –početna cijena : 109.690,00 kn</w:t>
      </w:r>
    </w:p>
    <w:p w:rsidRDefault="0064458F" w:rsidP="0064458F" w:rsidR="0064458F">
      <w:pPr>
        <w:numPr>
          <w:ilvl w:val="0"/>
          <w:numId w:val="1"/>
        </w:numPr>
        <w:tabs>
          <w:tab w:pos="360" w:val="num"/>
        </w:tabs>
        <w:overflowPunct w:val="false"/>
        <w:autoSpaceDE w:val="false"/>
        <w:autoSpaceDN w:val="false"/>
        <w:adjustRightInd w:val="false"/>
        <w:spacing w:after="0"/>
        <w:ind w:left="360"/>
        <w:jc w:val="both"/>
      </w:pPr>
      <w:r>
        <w:t>Etaža: 299 -  13/11836 idealnih zajedničkih dijelova zgrade i parkirno mjesto broj 108 u garaži 1, ukupne površine 12.80 m</w:t>
      </w:r>
      <w:r>
        <w:rPr>
          <w:vertAlign w:val="superscript"/>
        </w:rPr>
        <w:t>2</w:t>
      </w:r>
      <w:r>
        <w:t xml:space="preserve"> –početna cijena: 108.000,00 kn</w:t>
      </w:r>
    </w:p>
    <w:p w:rsidRDefault="0064458F" w:rsidP="0064458F" w:rsidR="0064458F">
      <w:pPr>
        <w:overflowPunct w:val="false"/>
        <w:autoSpaceDE w:val="false"/>
        <w:autoSpaceDN w:val="false"/>
        <w:adjustRightInd w:val="false"/>
        <w:spacing w:after="0"/>
        <w:ind w:left="360"/>
        <w:jc w:val="both"/>
      </w:pPr>
    </w:p>
    <w:p w:rsidRDefault="0064458F" w:rsidP="0064458F" w:rsidR="0064458F">
      <w:pPr>
        <w:jc w:val="both"/>
      </w:pPr>
      <w:r>
        <w:t xml:space="preserve">Napomena: cijene su izražene u neto iznosima a sve poreze koji terete prodaju nekretnina snosi kupac.             </w:t>
      </w:r>
    </w:p>
    <w:p w:rsidRDefault="0064458F" w:rsidP="0064458F" w:rsidR="0064458F">
      <w:pPr>
        <w:spacing w:after="0"/>
        <w:jc w:val="both"/>
      </w:pPr>
      <w:r>
        <w:t>II.</w:t>
      </w:r>
      <w:r>
        <w:tab/>
        <w:t>NAČIN PRODAJE:</w:t>
      </w:r>
    </w:p>
    <w:p w:rsidRDefault="0064458F" w:rsidP="0064458F" w:rsidR="0064458F">
      <w:pPr>
        <w:spacing w:after="0"/>
        <w:jc w:val="both"/>
      </w:pPr>
    </w:p>
    <w:p w:rsidRDefault="0064458F" w:rsidP="0064458F" w:rsidR="0064458F">
      <w:pPr>
        <w:spacing w:after="0"/>
        <w:jc w:val="both"/>
      </w:pPr>
      <w:r>
        <w:tab/>
        <w:t xml:space="preserve">Nekretnine  pobliže označene u </w:t>
      </w:r>
      <w:proofErr w:type="spellStart"/>
      <w:r>
        <w:t>toč</w:t>
      </w:r>
      <w:proofErr w:type="spellEnd"/>
      <w:r>
        <w:t>. I. zaključka prodavat će se  u stečajnom postupku usmenom javnom dražbom.</w:t>
      </w:r>
    </w:p>
    <w:p w:rsidRDefault="0064458F" w:rsidP="0064458F" w:rsidR="0064458F">
      <w:pPr>
        <w:spacing w:after="0"/>
        <w:jc w:val="both"/>
      </w:pPr>
    </w:p>
    <w:p w:rsidRDefault="0064458F" w:rsidP="0064458F" w:rsidR="0064458F">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Pr="006D11EF">
        <w:rPr>
          <w:b/>
        </w:rPr>
        <w:t>15</w:t>
      </w:r>
      <w:r>
        <w:rPr>
          <w:b/>
        </w:rPr>
        <w:t xml:space="preserve">. rujna 2017. godine u </w:t>
      </w:r>
      <w:r w:rsidR="00F40DF1">
        <w:rPr>
          <w:b/>
        </w:rPr>
        <w:t>09</w:t>
      </w:r>
      <w:r>
        <w:rPr>
          <w:b/>
        </w:rPr>
        <w:t>,00 sati.</w:t>
      </w:r>
    </w:p>
    <w:p w:rsidRDefault="0083625A" w:rsidP="0064458F" w:rsidR="0083625A">
      <w:pPr>
        <w:spacing w:after="0"/>
        <w:ind w:firstLine="708"/>
        <w:jc w:val="both"/>
        <w:rPr>
          <w:b/>
        </w:rPr>
      </w:pPr>
    </w:p>
    <w:p w:rsidRDefault="0083625A" w:rsidP="0064458F" w:rsidR="0083625A" w:rsidRPr="0083625A">
      <w:pPr>
        <w:spacing w:after="0"/>
        <w:ind w:firstLine="708"/>
        <w:jc w:val="both"/>
        <w:rPr>
          <w:rFonts w:cs="Times New Roman" w:eastAsia="Times New Roman"/>
          <w:lang w:eastAsia="hr-HR"/>
        </w:rPr>
      </w:pPr>
      <w:r>
        <w:rPr>
          <w:b/>
        </w:rPr>
        <w:tab/>
      </w:r>
      <w:r>
        <w:rPr>
          <w:b/>
        </w:rPr>
        <w:tab/>
      </w:r>
      <w:r>
        <w:rPr>
          <w:b/>
        </w:rPr>
        <w:tab/>
      </w:r>
      <w:r>
        <w:rPr>
          <w:b/>
        </w:rPr>
        <w:tab/>
      </w:r>
      <w:r>
        <w:rPr>
          <w:b/>
        </w:rPr>
        <w:tab/>
      </w:r>
      <w:r w:rsidRPr="0083625A">
        <w:t>3</w:t>
      </w:r>
      <w:r>
        <w:tab/>
      </w:r>
      <w:r>
        <w:tab/>
      </w:r>
      <w:r>
        <w:tab/>
      </w:r>
      <w:r>
        <w:tab/>
      </w:r>
      <w:r w:rsidRPr="0083625A">
        <w:rPr>
          <w:b/>
        </w:rPr>
        <w:t>1.St-250/2013</w:t>
      </w:r>
    </w:p>
    <w:p w:rsidRDefault="0064458F" w:rsidP="0064458F" w:rsidR="0064458F">
      <w:pPr>
        <w:pStyle w:val="Poetniodjeljak"/>
      </w:pPr>
      <w:r>
        <w:t>III.</w:t>
      </w:r>
      <w:r>
        <w:tab/>
        <w:t>Ovaj zaključak o prodaji   objavit će se na mrežnoj stranici- e oglasna ploča. Trgovačkog suda u Splitu,  te oglas o prodaji  u dnevnom tisku.</w:t>
      </w:r>
      <w:r>
        <w:tab/>
      </w:r>
      <w:r>
        <w:tab/>
      </w:r>
      <w:r>
        <w:tab/>
      </w:r>
      <w:r>
        <w:tab/>
      </w:r>
    </w:p>
    <w:p w:rsidRDefault="0064458F" w:rsidP="0064458F" w:rsidR="0064458F">
      <w:pPr>
        <w:pStyle w:val="Tijeloteksta-uvlaka2"/>
        <w:jc w:val="center"/>
      </w:pPr>
      <w:r>
        <w:t>Ročište će se održati  i ako na njemu sudjeluje samo jedan ponuditelj.</w:t>
      </w:r>
    </w:p>
    <w:p w:rsidRDefault="0064458F" w:rsidP="0064458F" w:rsidR="0064458F">
      <w:pPr>
        <w:ind w:firstLine="283"/>
      </w:pPr>
      <w:r>
        <w:t>Stečajni upravitelj će Hrvatskoj gospodarskoj komori Zagreb i Visokom trgovačkom sudu Republike Hrvatske u Zagrebu dostaviti podatke o nekretninama  koje su predmet prodaje.</w:t>
      </w:r>
    </w:p>
    <w:p w:rsidRDefault="0064458F" w:rsidP="0064458F" w:rsidR="0064458F">
      <w:pPr>
        <w:ind w:left="720"/>
        <w:jc w:val="both"/>
      </w:pPr>
      <w:r>
        <w:rPr>
          <w:bCs/>
        </w:rPr>
        <w:t>IV .</w:t>
      </w:r>
      <w:r>
        <w:t xml:space="preserve"> UVJETI PRODAJE:</w:t>
      </w:r>
    </w:p>
    <w:p w:rsidRDefault="0064458F" w:rsidP="0064458F" w:rsidR="0064458F">
      <w:pPr>
        <w:numPr>
          <w:ilvl w:val="0"/>
          <w:numId w:val="3"/>
        </w:numPr>
        <w:spacing w:after="0"/>
        <w:jc w:val="both"/>
      </w:pPr>
      <w:r>
        <w:t xml:space="preserve">Nekretnine koje su predmet prodaje slobodne su od osoba i stvari trećih osoba. </w:t>
      </w:r>
    </w:p>
    <w:p w:rsidRDefault="0064458F" w:rsidP="0064458F" w:rsidR="0064458F">
      <w:pPr>
        <w:spacing w:after="0"/>
        <w:ind w:left="1080"/>
        <w:jc w:val="both"/>
      </w:pPr>
    </w:p>
    <w:p w:rsidRDefault="0064458F" w:rsidP="0064458F" w:rsidR="0064458F">
      <w:pPr>
        <w:numPr>
          <w:ilvl w:val="0"/>
          <w:numId w:val="3"/>
        </w:numPr>
        <w:spacing w:after="0"/>
        <w:jc w:val="both"/>
      </w:pPr>
      <w:r>
        <w:t xml:space="preserve">Vrijednost nekretnina  utvrđena je u iznosu  koji  je naveden u </w:t>
      </w:r>
      <w:proofErr w:type="spellStart"/>
      <w:r>
        <w:t>toč</w:t>
      </w:r>
      <w:proofErr w:type="spellEnd"/>
      <w:r>
        <w:t>. I. zaključka.</w:t>
      </w:r>
    </w:p>
    <w:p w:rsidRDefault="0064458F" w:rsidP="0064458F" w:rsidR="0064458F">
      <w:pPr>
        <w:spacing w:after="0"/>
        <w:ind w:left="1080"/>
        <w:jc w:val="both"/>
      </w:pPr>
    </w:p>
    <w:p w:rsidRDefault="0064458F" w:rsidP="0064458F" w:rsidR="0064458F">
      <w:pPr>
        <w:numPr>
          <w:ilvl w:val="0"/>
          <w:numId w:val="3"/>
        </w:numPr>
        <w:spacing w:after="0"/>
        <w:jc w:val="both"/>
      </w:pPr>
      <w:r>
        <w:t xml:space="preserve">Nekretnine iz  </w:t>
      </w:r>
      <w:proofErr w:type="spellStart"/>
      <w:r>
        <w:t>toč</w:t>
      </w:r>
      <w:proofErr w:type="spellEnd"/>
      <w:r>
        <w:t xml:space="preserve">. I.  zaključka prodavat će se na  </w:t>
      </w:r>
      <w:r w:rsidR="00F40DF1">
        <w:t>prvom</w:t>
      </w:r>
      <w:r>
        <w:t xml:space="preserve"> ročištu za dražbu  po  cijeni koja je </w:t>
      </w:r>
      <w:proofErr w:type="spellStart"/>
      <w:r>
        <w:t>toč</w:t>
      </w:r>
      <w:proofErr w:type="spellEnd"/>
      <w:r>
        <w:t xml:space="preserve">. 1 zaključka  i ispod te cijene ne mogu se  prodati na </w:t>
      </w:r>
      <w:r w:rsidR="00F40DF1">
        <w:t>prvom</w:t>
      </w:r>
      <w:r>
        <w:t xml:space="preserve"> ročištu.</w:t>
      </w:r>
    </w:p>
    <w:p w:rsidRDefault="0064458F" w:rsidP="0064458F" w:rsidR="0064458F">
      <w:pPr>
        <w:spacing w:after="0"/>
        <w:ind w:left="1080"/>
        <w:jc w:val="both"/>
      </w:pPr>
    </w:p>
    <w:p w:rsidRDefault="0064458F" w:rsidP="0064458F" w:rsidR="0064458F">
      <w:pPr>
        <w:ind w:left="1080"/>
        <w:jc w:val="both"/>
      </w:pPr>
      <w:r>
        <w:t xml:space="preserve">Ako se nekretnine ne prodaju na </w:t>
      </w:r>
      <w:r w:rsidR="00F40DF1">
        <w:t>prvom</w:t>
      </w:r>
      <w:r>
        <w:t xml:space="preserve"> ročištu za prodaju po utvrđenim vrijednostima na narednim ročištima za prodaju mogu se prodati  za nižu vrijednost koju zaključkom odredi stečajni sudac. </w:t>
      </w:r>
    </w:p>
    <w:p w:rsidRDefault="0064458F" w:rsidP="0064458F" w:rsidR="0064458F">
      <w:pPr>
        <w:numPr>
          <w:ilvl w:val="0"/>
          <w:numId w:val="3"/>
        </w:numPr>
        <w:spacing w:after="0"/>
        <w:jc w:val="both"/>
      </w:pPr>
      <w:r>
        <w:t xml:space="preserve">Sve poreze i pristojbe u svezi s prodajom  nekretnina snosi kupac. </w:t>
      </w:r>
    </w:p>
    <w:p w:rsidRDefault="0064458F" w:rsidP="0064458F" w:rsidR="0064458F">
      <w:pPr>
        <w:spacing w:after="0"/>
        <w:ind w:left="1080"/>
        <w:jc w:val="both"/>
      </w:pPr>
    </w:p>
    <w:p w:rsidRDefault="0064458F" w:rsidP="0064458F" w:rsidR="0064458F">
      <w:pPr>
        <w:numPr>
          <w:ilvl w:val="0"/>
          <w:numId w:val="3"/>
        </w:numPr>
        <w:spacing w:after="0"/>
        <w:jc w:val="both"/>
      </w:pPr>
      <w:r>
        <w:t xml:space="preserve">Kao kupci mogu sudjelovati  sve osobe koje prema važećim propisima  u Republici Hrvatskoj mogu stjecati vlasništvo na nekretninama koje su predmet prodaje  i  koje su  najkasnije  do  15. rujna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F40DF1">
        <w:t>250</w:t>
      </w:r>
      <w:r>
        <w:t>/2013 i dokaz o tome predočile stečajnom sucu prije početka dražbe,  ili stečajnom sucu prilože bankarsku garanciju  bonitetne banke  na prvi poziv za navedene  iznose   osiguranja.</w:t>
      </w:r>
    </w:p>
    <w:p w:rsidRDefault="0064458F" w:rsidP="0064458F" w:rsidR="0064458F">
      <w:pPr>
        <w:spacing w:after="0"/>
        <w:ind w:left="1080"/>
        <w:jc w:val="both"/>
      </w:pPr>
    </w:p>
    <w:p w:rsidRDefault="0064458F" w:rsidP="0064458F" w:rsidR="0064458F" w:rsidRPr="0064458F">
      <w:pPr>
        <w:ind w:left="1080"/>
        <w:jc w:val="both"/>
      </w:pPr>
      <w:r>
        <w:t>Punomoćnici ponuditelja mogu sudjelovati na dražbi samo uz ovjerenu specijalnu punomoć</w:t>
      </w:r>
    </w:p>
    <w:p w:rsidRDefault="0064458F" w:rsidP="0064458F" w:rsidR="0064458F">
      <w:pPr>
        <w:ind w:left="1080"/>
        <w:jc w:val="both"/>
      </w:pPr>
      <w:r>
        <w:t>Sudionicima dražbe koji ne uspiju u nadmetanju osiguranje  odnosno bankarska garancija vratit će se  odmah nakon zaključenja javne dražbe.</w:t>
      </w:r>
    </w:p>
    <w:p w:rsidRDefault="0064458F" w:rsidP="0064458F" w:rsidR="0064458F">
      <w:pPr>
        <w:numPr>
          <w:ilvl w:val="0"/>
          <w:numId w:val="3"/>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F40DF1">
        <w:t>250</w:t>
      </w:r>
      <w:r>
        <w:t>/2013.</w:t>
      </w:r>
    </w:p>
    <w:p w:rsidRDefault="0064458F" w:rsidP="0064458F" w:rsidR="0083625A">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83625A" w:rsidP="0064458F" w:rsidR="0083625A">
      <w:pPr>
        <w:ind w:left="1080"/>
        <w:jc w:val="both"/>
      </w:pPr>
      <w:r>
        <w:tab/>
      </w:r>
      <w:r>
        <w:tab/>
      </w:r>
      <w:r>
        <w:tab/>
      </w:r>
      <w:r>
        <w:tab/>
      </w:r>
      <w:r>
        <w:tab/>
        <w:t>4</w:t>
      </w:r>
      <w:r>
        <w:tab/>
      </w:r>
      <w:r>
        <w:tab/>
      </w:r>
      <w:r>
        <w:tab/>
      </w:r>
      <w:r>
        <w:tab/>
      </w:r>
      <w:r w:rsidRPr="0083625A">
        <w:rPr>
          <w:b/>
        </w:rPr>
        <w:t>1.St-250/2013</w:t>
      </w:r>
      <w:r>
        <w:tab/>
      </w:r>
    </w:p>
    <w:p w:rsidRDefault="0064458F" w:rsidP="0064458F" w:rsidR="0064458F">
      <w:pPr>
        <w:ind w:left="1080"/>
        <w:jc w:val="both"/>
      </w:pPr>
      <w:r>
        <w:t>troškovi nove prodaje i naknaditi razlika  između kupovine postignute na prijašnjoj prodaji i novoj prodaji.</w:t>
      </w:r>
    </w:p>
    <w:p w:rsidRDefault="0064458F" w:rsidP="0064458F" w:rsidR="0064458F">
      <w:pPr>
        <w:pStyle w:val="Poetniodjeljak"/>
      </w:pPr>
      <w:r>
        <w:t xml:space="preserve">     </w:t>
      </w:r>
      <w:r>
        <w:tab/>
        <w:t xml:space="preserve"> Nekretnine će se  rješenjem o dosudi dosuditi kupcu koji ponudi najpovoljniju cijenu. </w:t>
      </w:r>
    </w:p>
    <w:p w:rsidRDefault="0064458F" w:rsidP="0064458F" w:rsidR="0064458F">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64458F" w:rsidP="0064458F" w:rsidR="0064458F">
      <w:pPr>
        <w:numPr>
          <w:ilvl w:val="0"/>
          <w:numId w:val="3"/>
        </w:numPr>
        <w:spacing w:after="0"/>
        <w:jc w:val="both"/>
      </w:pPr>
      <w:r>
        <w:t>Osoba koja ima zakonsko ili ugovorno pravo prvokupa  ima prednost pred najpovoljnijim ponuditeljem ako odmah po zaključenju dražbe izjavi da imovinu kupuje uz iste uvjete.</w:t>
      </w:r>
    </w:p>
    <w:p w:rsidRDefault="0064458F" w:rsidP="0064458F" w:rsidR="0064458F">
      <w:pPr>
        <w:spacing w:after="0"/>
        <w:ind w:left="1080"/>
        <w:jc w:val="both"/>
      </w:pPr>
    </w:p>
    <w:p w:rsidRDefault="0064458F" w:rsidP="0064458F" w:rsidR="0064458F">
      <w:pPr>
        <w:numPr>
          <w:ilvl w:val="0"/>
          <w:numId w:val="3"/>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64458F" w:rsidP="0064458F" w:rsidR="0064458F">
      <w:pPr>
        <w:spacing w:after="0"/>
        <w:ind w:left="1080"/>
        <w:jc w:val="both"/>
        <w:rPr>
          <w:b/>
          <w:sz w:val="28"/>
          <w:szCs w:val="28"/>
        </w:rPr>
      </w:pPr>
    </w:p>
    <w:p w:rsidRDefault="0064458F" w:rsidP="0064458F" w:rsidR="0064458F">
      <w:pPr>
        <w:numPr>
          <w:ilvl w:val="0"/>
          <w:numId w:val="3"/>
        </w:numPr>
        <w:spacing w:after="0"/>
        <w:jc w:val="both"/>
      </w:pPr>
      <w:r>
        <w:t xml:space="preserve">Nakon  pravomoćnosti rješenja o dosudi nekretnina i nakon što kupac položi kupovinu sud će donijeti zaključak o predaji nekretnina kupcu čime kupac stupa u posjed nekretnina. </w:t>
      </w:r>
    </w:p>
    <w:p w:rsidRDefault="0064458F" w:rsidP="0064458F" w:rsidR="0064458F">
      <w:pPr>
        <w:spacing w:after="0"/>
        <w:ind w:left="1080"/>
        <w:jc w:val="both"/>
      </w:pPr>
    </w:p>
    <w:p w:rsidRDefault="0064458F" w:rsidP="0064458F" w:rsidR="0064458F">
      <w:pPr>
        <w:numPr>
          <w:ilvl w:val="0"/>
          <w:numId w:val="3"/>
        </w:numPr>
        <w:spacing w:after="0"/>
        <w:jc w:val="both"/>
      </w:pPr>
      <w:r>
        <w:t xml:space="preserve">Prodaja se obavlja po načelu „viđeno – kupljeno“, što isključuje sve naknadne prigovore kupca. </w:t>
      </w:r>
    </w:p>
    <w:p w:rsidRDefault="0064458F" w:rsidP="0064458F" w:rsidR="0064458F">
      <w:pPr>
        <w:spacing w:after="0"/>
        <w:ind w:left="1080"/>
        <w:jc w:val="both"/>
      </w:pPr>
    </w:p>
    <w:p w:rsidRDefault="0064458F" w:rsidP="0064458F" w:rsidR="0064458F">
      <w:pPr>
        <w:numPr>
          <w:ilvl w:val="0"/>
          <w:numId w:val="3"/>
        </w:numPr>
        <w:spacing w:after="0"/>
        <w:jc w:val="both"/>
      </w:pPr>
      <w:r>
        <w:t xml:space="preserve">Osobe  zainteresirane za kupnju mogu razgledati nekretnine  koje su predmet  prodaje svakim radnim danom po prethodnom dogovoru sa stečajnim upraviteljem </w:t>
      </w:r>
      <w:r w:rsidR="00F40DF1">
        <w:t>Ljiljana</w:t>
      </w:r>
      <w:r w:rsidR="0083625A">
        <w:t xml:space="preserve"> </w:t>
      </w:r>
      <w:proofErr w:type="spellStart"/>
      <w:r w:rsidR="0083625A">
        <w:t>Poljanić</w:t>
      </w:r>
      <w:proofErr w:type="spellEnd"/>
      <w:r>
        <w:t xml:space="preserve">, Split,  </w:t>
      </w:r>
      <w:r w:rsidR="0083625A">
        <w:t xml:space="preserve">Vinkovačka </w:t>
      </w:r>
      <w:r>
        <w:t>2</w:t>
      </w:r>
      <w:r w:rsidR="0083625A">
        <w:t>5</w:t>
      </w:r>
      <w:r>
        <w:t xml:space="preserve">.  mob.br: </w:t>
      </w:r>
      <w:r w:rsidR="0083625A" w:rsidRPr="0083625A">
        <w:rPr>
          <w:rFonts w:cs="Times New Roman"/>
        </w:rPr>
        <w:t>098/264-409</w:t>
      </w:r>
      <w:r>
        <w:t>. Kod stečajnog upravitelja  može se dobiti na uvid  sva raspoloživa dokumentacija koja se odnosi na nekretnine koje su predmet  prodaje.</w:t>
      </w:r>
    </w:p>
    <w:p w:rsidRDefault="0064458F" w:rsidP="0064458F" w:rsidR="0064458F">
      <w:pPr>
        <w:jc w:val="both"/>
      </w:pPr>
      <w:r>
        <w:t xml:space="preserve">                            </w:t>
      </w:r>
    </w:p>
    <w:p w:rsidRDefault="0064458F" w:rsidP="0064458F" w:rsidR="0064458F">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64458F" w:rsidP="0064458F" w:rsidR="0064458F">
      <w:pPr>
        <w:pStyle w:val="Tijeloteksta-uvlaka3"/>
        <w:spacing w:after="0" w:before="200"/>
        <w:ind w:firstLine="708" w:left="0"/>
        <w:jc w:val="both"/>
        <w:rPr>
          <w:sz w:val="24"/>
          <w:szCs w:val="24"/>
        </w:rPr>
      </w:pPr>
      <w:r>
        <w:rPr>
          <w:sz w:val="24"/>
          <w:szCs w:val="24"/>
        </w:rPr>
        <w:t xml:space="preserve">Rješenjem ovog suda br. St-250/2013  od 20. siječnja 2014. godine otvoren je stečajni postupak nad stečajnim dužnikom SPORT LINE d.o.o. u stečaju, Split, </w:t>
      </w:r>
      <w:proofErr w:type="spellStart"/>
      <w:r>
        <w:rPr>
          <w:sz w:val="24"/>
          <w:szCs w:val="24"/>
        </w:rPr>
        <w:t>Spinčićeva</w:t>
      </w:r>
      <w:proofErr w:type="spellEnd"/>
      <w:r>
        <w:rPr>
          <w:sz w:val="24"/>
          <w:szCs w:val="24"/>
        </w:rPr>
        <w:t xml:space="preserve"> 2F, OIB:51612295470. </w:t>
      </w:r>
      <w:r>
        <w:rPr>
          <w:sz w:val="24"/>
          <w:szCs w:val="24"/>
        </w:rPr>
        <w:tab/>
      </w:r>
      <w:r>
        <w:rPr>
          <w:sz w:val="24"/>
          <w:szCs w:val="24"/>
        </w:rPr>
        <w:tab/>
      </w:r>
      <w:r>
        <w:rPr>
          <w:sz w:val="24"/>
          <w:szCs w:val="24"/>
        </w:rPr>
        <w:tab/>
      </w:r>
      <w:r>
        <w:rPr>
          <w:sz w:val="24"/>
          <w:szCs w:val="24"/>
        </w:rPr>
        <w:tab/>
      </w:r>
      <w:r>
        <w:rPr>
          <w:sz w:val="24"/>
          <w:szCs w:val="24"/>
        </w:rPr>
        <w:tab/>
      </w:r>
    </w:p>
    <w:p w:rsidRDefault="0064458F" w:rsidP="0064458F" w:rsidR="0064458F">
      <w:pPr>
        <w:pStyle w:val="Tijeloteksta-uvlaka3"/>
        <w:spacing w:after="0" w:before="200"/>
        <w:ind w:firstLine="708" w:left="0"/>
        <w:jc w:val="both"/>
        <w:rPr>
          <w:sz w:val="24"/>
          <w:szCs w:val="24"/>
        </w:rPr>
      </w:pPr>
      <w:r>
        <w:rPr>
          <w:sz w:val="24"/>
          <w:szCs w:val="24"/>
        </w:rPr>
        <w:t xml:space="preserve">Istim rješenjem za stečajnog upravitelja imenovana je </w:t>
      </w:r>
      <w:proofErr w:type="spellStart"/>
      <w:r>
        <w:rPr>
          <w:sz w:val="24"/>
          <w:szCs w:val="24"/>
        </w:rPr>
        <w:t>Ljiljna</w:t>
      </w:r>
      <w:proofErr w:type="spellEnd"/>
      <w:r>
        <w:rPr>
          <w:sz w:val="24"/>
          <w:szCs w:val="24"/>
        </w:rPr>
        <w:t xml:space="preserve"> </w:t>
      </w:r>
      <w:proofErr w:type="spellStart"/>
      <w:r>
        <w:rPr>
          <w:sz w:val="24"/>
          <w:szCs w:val="24"/>
        </w:rPr>
        <w:t>Poljanić</w:t>
      </w:r>
      <w:proofErr w:type="spellEnd"/>
      <w:r>
        <w:rPr>
          <w:sz w:val="24"/>
          <w:szCs w:val="24"/>
        </w:rPr>
        <w:t xml:space="preserve"> iz Splita, Vinkovačka 25.</w:t>
      </w:r>
    </w:p>
    <w:p w:rsidRDefault="0083625A" w:rsidP="0083625A" w:rsidR="0083625A">
      <w:pPr>
        <w:tabs>
          <w:tab w:pos="6810" w:val="left"/>
        </w:tabs>
        <w:spacing w:after="0"/>
        <w:rPr>
          <w:rFonts w:cs="Times New Roman" w:eastAsia="Times New Roman"/>
          <w:lang w:eastAsia="hr-HR"/>
        </w:rPr>
      </w:pPr>
    </w:p>
    <w:p w:rsidRDefault="0083625A" w:rsidP="0083625A" w:rsidR="0083625A">
      <w:pPr>
        <w:ind w:firstLine="708"/>
        <w:jc w:val="both"/>
      </w:pPr>
      <w:r>
        <w:t xml:space="preserve">Rješenjem ovog suda  br. 1.St-250/2013 od  05. srpnja 2017. godine, a temeljem  odredbi čl. 164  Stečajnog zakona, </w:t>
      </w:r>
      <w:r>
        <w:rPr>
          <w:bCs/>
        </w:rPr>
        <w:t xml:space="preserve">(Narodne novine br. 44/96, 29/99, 129/00, 123/03, 82/06,116/10 i 25/12 ), </w:t>
      </w:r>
      <w:r>
        <w:t xml:space="preserve"> određena je prodaja  imovine stečajnog  dužnika dužnikom  SPORT LINE d.o.o. u stečaju, Split, </w:t>
      </w:r>
      <w:proofErr w:type="spellStart"/>
      <w:r>
        <w:t>Spinčićeva</w:t>
      </w:r>
      <w:proofErr w:type="spellEnd"/>
      <w:r>
        <w:t xml:space="preserve"> 2F, OIB:51612295470 </w:t>
      </w:r>
      <w:r>
        <w:rPr>
          <w:rFonts w:cs="Times New Roman" w:eastAsia="Times New Roman"/>
          <w:lang w:eastAsia="hr-HR"/>
        </w:rPr>
        <w:t xml:space="preserve">i to nekretnine </w:t>
      </w:r>
      <w:r>
        <w:t xml:space="preserve">označene  u </w:t>
      </w:r>
      <w:proofErr w:type="spellStart"/>
      <w:r>
        <w:t>toč</w:t>
      </w:r>
      <w:proofErr w:type="spellEnd"/>
      <w:r>
        <w:t xml:space="preserve">. I. ovog zaključka, u stečajnom postupku uz odgovarajuću primjenu odredbi Ovršnog zakona. </w:t>
      </w:r>
    </w:p>
    <w:p w:rsidRDefault="0083625A" w:rsidP="0083625A" w:rsidR="0083625A">
      <w:pPr>
        <w:jc w:val="both"/>
      </w:pPr>
      <w:r>
        <w:tab/>
      </w:r>
    </w:p>
    <w:p w:rsidRDefault="0083625A" w:rsidP="0083625A" w:rsidR="0083625A" w:rsidRPr="001F64D6">
      <w:pPr>
        <w:jc w:val="both"/>
      </w:pPr>
      <w:r>
        <w:tab/>
      </w:r>
      <w:r>
        <w:tab/>
      </w:r>
      <w:r>
        <w:tab/>
      </w:r>
      <w:r>
        <w:tab/>
      </w:r>
      <w:r>
        <w:tab/>
      </w:r>
      <w:r>
        <w:tab/>
        <w:t>5</w:t>
      </w:r>
      <w:r w:rsidR="001F64D6">
        <w:tab/>
      </w:r>
      <w:r w:rsidR="001F64D6">
        <w:tab/>
      </w:r>
      <w:r w:rsidR="001F64D6">
        <w:tab/>
      </w:r>
      <w:r w:rsidR="001F64D6">
        <w:tab/>
      </w:r>
      <w:r w:rsidR="001F64D6" w:rsidRPr="001F64D6">
        <w:rPr>
          <w:b/>
        </w:rPr>
        <w:t>1.St-250/2013</w:t>
      </w:r>
    </w:p>
    <w:p w:rsidRDefault="0083625A" w:rsidP="001F64D6" w:rsidR="0083625A">
      <w:pPr>
        <w:ind w:firstLine="708"/>
        <w:jc w:val="both"/>
      </w:pPr>
      <w:r>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83625A" w:rsidP="0083625A" w:rsidR="0083625A">
      <w:pPr>
        <w:ind w:firstLine="708" w:left="2124"/>
      </w:pPr>
      <w:r>
        <w:t>U Splitu,  11. srpnja  2017. godine.</w:t>
      </w:r>
    </w:p>
    <w:p w:rsidRDefault="0083625A" w:rsidP="0083625A" w:rsidR="0083625A">
      <w:pPr>
        <w:ind w:firstLine="540"/>
        <w:jc w:val="center"/>
      </w:pPr>
      <w:r>
        <w:tab/>
      </w:r>
      <w:r>
        <w:tab/>
      </w:r>
      <w:r>
        <w:tab/>
      </w:r>
      <w:r>
        <w:tab/>
      </w:r>
      <w:r>
        <w:tab/>
      </w:r>
      <w:r>
        <w:tab/>
        <w:t xml:space="preserve">              S  U  D  A  C </w:t>
      </w:r>
    </w:p>
    <w:p w:rsidRDefault="0083625A" w:rsidP="0083625A" w:rsidR="0083625A">
      <w:r>
        <w:tab/>
      </w:r>
      <w:r>
        <w:tab/>
      </w:r>
      <w:r>
        <w:tab/>
      </w:r>
      <w:r>
        <w:tab/>
      </w:r>
      <w:r>
        <w:tab/>
      </w:r>
      <w:r>
        <w:tab/>
      </w:r>
      <w:r>
        <w:tab/>
      </w:r>
      <w:r>
        <w:tab/>
      </w:r>
      <w:r>
        <w:tab/>
        <w:t>Velimir Vuković</w:t>
      </w:r>
    </w:p>
    <w:p w:rsidRDefault="0083625A" w:rsidP="0083625A" w:rsidR="0083625A"/>
    <w:p w:rsidRDefault="0083625A" w:rsidP="0083625A" w:rsidR="0083625A">
      <w:pPr>
        <w:pStyle w:val="Tijeloteksta"/>
      </w:pPr>
      <w:r>
        <w:t xml:space="preserve">POUKA O PRAVNOM LIJEKU: Protiv ovog zaključka  nije dopuštena žalba. </w:t>
      </w:r>
    </w:p>
    <w:p w:rsidRDefault="0083625A" w:rsidP="0083625A" w:rsidR="0083625A">
      <w:pPr>
        <w:jc w:val="both"/>
      </w:pPr>
    </w:p>
    <w:p w:rsidRDefault="0083625A" w:rsidP="0083625A" w:rsidR="0083625A">
      <w:pPr>
        <w:jc w:val="both"/>
      </w:pPr>
      <w:r>
        <w:t>DNA:</w:t>
      </w:r>
    </w:p>
    <w:p w:rsidRDefault="0083625A" w:rsidP="0083625A" w:rsidR="0083625A">
      <w:pPr>
        <w:numPr>
          <w:ilvl w:val="0"/>
          <w:numId w:val="2"/>
        </w:numPr>
        <w:spacing w:after="0"/>
        <w:jc w:val="both"/>
      </w:pPr>
      <w:r>
        <w:t xml:space="preserve">Stečajnom upravitelju  </w:t>
      </w:r>
    </w:p>
    <w:p w:rsidRDefault="0083625A" w:rsidP="0083625A" w:rsidR="0083625A">
      <w:pPr>
        <w:numPr>
          <w:ilvl w:val="0"/>
          <w:numId w:val="2"/>
        </w:numPr>
        <w:spacing w:after="0"/>
        <w:jc w:val="both"/>
      </w:pPr>
      <w:r>
        <w:t xml:space="preserve">Mrežna stranica e-oglasna ploča sudova </w:t>
      </w:r>
    </w:p>
    <w:p w:rsidRDefault="0083625A" w:rsidP="0083625A" w:rsidR="0083625A">
      <w:pPr>
        <w:spacing w:after="0"/>
        <w:ind w:left="720"/>
        <w:jc w:val="both"/>
      </w:pPr>
    </w:p>
    <w:p w:rsidRDefault="0083625A" w:rsidP="0083625A" w:rsidR="0083625A"/>
    <w:p w:rsidRDefault="0083625A" w:rsidP="0083625A" w:rsidR="0083625A"/>
    <w:p w:rsidRDefault="0083625A" w:rsidP="0083625A" w:rsidR="0083625A"/>
    <w:p w:rsidRDefault="0064458F" w:rsidP="0064458F" w:rsidR="0064458F"/>
    <w:p w:rsidRDefault="0064458F" w:rsidP="0064458F" w:rsidR="0064458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458F"/>
    <w:rsid w:val="001F64D6"/>
    <w:rsid w:val="0064458F"/>
    <w:rsid w:val="0083625A"/>
    <w:rsid w:val="00C43C97"/>
    <w:rsid w:val="00F40DF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458F"/>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4458F"/>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64458F"/>
    <w:rPr>
      <w:rFonts w:eastAsia="Times New Roman"/>
      <w:lang w:eastAsia="hr-HR"/>
    </w:rPr>
  </w:style>
  <w:style w:styleId="Tijeloteksta-uvlaka3" w:type="paragraph">
    <w:name w:val="Body Text Indent 3"/>
    <w:basedOn w:val="Normal"/>
    <w:link w:val="Tijeloteksta-uvlaka3Char"/>
    <w:semiHidden/>
    <w:unhideWhenUsed/>
    <w:rsid w:val="0064458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64458F"/>
    <w:rPr>
      <w:rFonts w:eastAsia="Times New Roman"/>
      <w:sz w:val="16"/>
      <w:szCs w:val="16"/>
      <w:lang w:eastAsia="hr-HR"/>
    </w:rPr>
  </w:style>
  <w:style w:styleId="Bezproreda" w:type="paragraph">
    <w:name w:val="No Spacing"/>
    <w:uiPriority w:val="1"/>
    <w:qFormat/>
    <w:rsid w:val="0064458F"/>
    <w:rPr>
      <w:rFonts w:cstheme="minorBidi"/>
    </w:rPr>
  </w:style>
  <w:style w:customStyle="true" w:styleId="GrbRH" w:type="paragraph">
    <w:name w:val="GrbRH"/>
    <w:basedOn w:val="Normal"/>
    <w:rsid w:val="0064458F"/>
    <w:pPr>
      <w:spacing w:after="60"/>
    </w:pPr>
    <w:rPr>
      <w:noProof/>
      <w:sz w:val="16"/>
      <w:szCs w:val="16"/>
    </w:rPr>
  </w:style>
  <w:style w:customStyle="true" w:styleId="SudNaziv" w:type="paragraph">
    <w:name w:val="Sud_Naziv"/>
    <w:basedOn w:val="Normal"/>
    <w:rsid w:val="0064458F"/>
    <w:pPr>
      <w:spacing w:after="0"/>
    </w:pPr>
    <w:rPr>
      <w:b/>
      <w:noProof/>
    </w:rPr>
  </w:style>
  <w:style w:styleId="Tekstbalonia" w:type="paragraph">
    <w:name w:val="Balloon Text"/>
    <w:basedOn w:val="Normal"/>
    <w:link w:val="TekstbaloniaChar"/>
    <w:uiPriority w:val="99"/>
    <w:semiHidden/>
    <w:unhideWhenUsed/>
    <w:rsid w:val="0064458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458F"/>
    <w:rPr>
      <w:rFonts w:cs="Tahoma" w:hAnsi="Tahoma" w:ascii="Tahoma"/>
      <w:sz w:val="16"/>
      <w:szCs w:val="16"/>
    </w:rPr>
  </w:style>
  <w:style w:styleId="Tijeloteksta-uvlaka2" w:type="paragraph">
    <w:name w:val="Body Text Indent 2"/>
    <w:basedOn w:val="Normal"/>
    <w:link w:val="Tijeloteksta-uvlaka2Char"/>
    <w:uiPriority w:val="99"/>
    <w:semiHidden/>
    <w:unhideWhenUsed/>
    <w:rsid w:val="0064458F"/>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64458F"/>
    <w:rPr>
      <w:rFonts w:cstheme="minorBidi"/>
    </w:rPr>
  </w:style>
  <w:style w:customStyle="true" w:styleId="Poetniodjeljak" w:type="paragraph">
    <w:name w:val="Početni_odjeljak"/>
    <w:basedOn w:val="Normal"/>
    <w:next w:val="Normal"/>
    <w:qFormat/>
    <w:rsid w:val="0064458F"/>
    <w:pPr>
      <w:spacing w:before="480"/>
      <w:jc w:val="both"/>
    </w:pPr>
    <w:rPr>
      <w:rFonts w:cs="Times New Roman" w:eastAsia="Times New Roman"/>
      <w:noProof/>
      <w:szCs w:val="22"/>
      <w:lang w:eastAsia="hr-HR"/>
    </w:rPr>
  </w:style>
  <w:style w:styleId="Tekstrezerviranogmjesta" w:type="character">
    <w:name w:val="Placeholder Text"/>
    <w:basedOn w:val="Zadanifontodlomka"/>
    <w:uiPriority w:val="99"/>
    <w:semiHidden/>
    <w:rsid w:val="00C43C97"/>
    <w:rPr>
      <w:color w:val="808080"/>
      <w:bdr w:space="0" w:sz="0" w:color="auto" w:val="none"/>
      <w:shd w:fill="auto" w:color="auto" w:val="clear"/>
    </w:rPr>
  </w:style>
  <w:style w:customStyle="true" w:styleId="eSPISCCParagraphDefaultFont" w:type="character">
    <w:name w:val="eSPIS_CC_Paragraph Default Font"/>
    <w:basedOn w:val="Zadanifontodlomka"/>
    <w:rsid w:val="00C43C97"/>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43C97"/>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43C97"/>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43C97"/>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458F"/>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4458F"/>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64458F"/>
    <w:rPr>
      <w:rFonts w:eastAsia="Times New Roman"/>
      <w:lang w:eastAsia="hr-HR"/>
    </w:rPr>
  </w:style>
  <w:style w:styleId="Tijeloteksta-uvlaka3" w:type="paragraph">
    <w:name w:val="Body Text Indent 3"/>
    <w:basedOn w:val="Normal"/>
    <w:link w:val="Tijeloteksta-uvlaka3Char"/>
    <w:semiHidden/>
    <w:unhideWhenUsed/>
    <w:rsid w:val="0064458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64458F"/>
    <w:rPr>
      <w:rFonts w:eastAsia="Times New Roman"/>
      <w:sz w:val="16"/>
      <w:szCs w:val="16"/>
      <w:lang w:eastAsia="hr-HR"/>
    </w:rPr>
  </w:style>
  <w:style w:styleId="Bezproreda" w:type="paragraph">
    <w:name w:val="No Spacing"/>
    <w:uiPriority w:val="1"/>
    <w:qFormat/>
    <w:rsid w:val="0064458F"/>
    <w:rPr>
      <w:rFonts w:cstheme="minorBidi"/>
    </w:rPr>
  </w:style>
  <w:style w:customStyle="1" w:styleId="GrbRH" w:type="paragraph">
    <w:name w:val="GrbRH"/>
    <w:basedOn w:val="Normal"/>
    <w:rsid w:val="0064458F"/>
    <w:pPr>
      <w:spacing w:after="60"/>
    </w:pPr>
    <w:rPr>
      <w:noProof/>
      <w:sz w:val="16"/>
      <w:szCs w:val="16"/>
    </w:rPr>
  </w:style>
  <w:style w:customStyle="1" w:styleId="SudNaziv" w:type="paragraph">
    <w:name w:val="Sud_Naziv"/>
    <w:basedOn w:val="Normal"/>
    <w:rsid w:val="0064458F"/>
    <w:pPr>
      <w:spacing w:after="0"/>
    </w:pPr>
    <w:rPr>
      <w:b/>
      <w:noProof/>
    </w:rPr>
  </w:style>
  <w:style w:styleId="Tekstbalonia" w:type="paragraph">
    <w:name w:val="Balloon Text"/>
    <w:basedOn w:val="Normal"/>
    <w:link w:val="TekstbaloniaChar"/>
    <w:uiPriority w:val="99"/>
    <w:semiHidden/>
    <w:unhideWhenUsed/>
    <w:rsid w:val="0064458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4458F"/>
    <w:rPr>
      <w:rFonts w:ascii="Tahoma" w:cs="Tahoma" w:hAnsi="Tahoma"/>
      <w:sz w:val="16"/>
      <w:szCs w:val="16"/>
    </w:rPr>
  </w:style>
  <w:style w:styleId="Tijeloteksta-uvlaka2" w:type="paragraph">
    <w:name w:val="Body Text Indent 2"/>
    <w:basedOn w:val="Normal"/>
    <w:link w:val="Tijeloteksta-uvlaka2Char"/>
    <w:uiPriority w:val="99"/>
    <w:semiHidden/>
    <w:unhideWhenUsed/>
    <w:rsid w:val="0064458F"/>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64458F"/>
    <w:rPr>
      <w:rFonts w:cstheme="minorBidi"/>
    </w:rPr>
  </w:style>
  <w:style w:customStyle="1" w:styleId="Poetniodjeljak" w:type="paragraph">
    <w:name w:val="Početni_odjeljak"/>
    <w:basedOn w:val="Normal"/>
    <w:next w:val="Normal"/>
    <w:qFormat/>
    <w:rsid w:val="0064458F"/>
    <w:pPr>
      <w:spacing w:before="480"/>
      <w:jc w:val="both"/>
    </w:pPr>
    <w:rPr>
      <w:rFonts w:cs="Times New Roman" w:eastAsia="Times New Roman"/>
      <w:noProof/>
      <w:szCs w:val="22"/>
      <w:lang w:eastAsia="hr-HR"/>
    </w:rPr>
  </w:style>
  <w:style w:styleId="Tekstrezerviranogmjesta" w:type="character">
    <w:name w:val="Placeholder Text"/>
    <w:basedOn w:val="Zadanifontodlomka"/>
    <w:uiPriority w:val="99"/>
    <w:semiHidden/>
    <w:rsid w:val="00C43C97"/>
    <w:rPr>
      <w:color w:val="808080"/>
      <w:bdr w:color="auto" w:space="0" w:sz="0" w:val="none"/>
      <w:shd w:color="auto" w:fill="auto" w:val="clear"/>
    </w:rPr>
  </w:style>
  <w:style w:customStyle="1" w:styleId="eSPISCCParagraphDefaultFont" w:type="character">
    <w:name w:val="eSPIS_CC_Paragraph Default Font"/>
    <w:basedOn w:val="Zadanifontodlomka"/>
    <w:rsid w:val="00C43C97"/>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43C97"/>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43C97"/>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43C97"/>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41806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0C89E-3736-4CBF-997E-EE19D77945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1682</properties:Words>
  <properties:Characters>8956</properties:Characters>
  <properties:Lines>197</properties:Lines>
  <properties:Paragraphs>79</properties:Paragraphs>
  <properties:TotalTime>49</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10947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2017-07-11T06:35:00Z</dcterms:created>
  <dc:creator>Velimir Vuković</dc:creator>
  <cp:lastModifiedBy>Velimir Vuković</cp:lastModifiedBy>
  <cp:lastPrinted>2017-07-11T07:26:00Z</cp:lastPrinted>
  <dcterms:modified xmlns:xsi="http://www.w3.org/2001/XMLSchema-instance" xsi:type="dcterms:W3CDTF">2017-07-11T07:27:00Z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