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22d31" w14:paraId="a422d31" w:rsidRDefault="00B01FB5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1325880</wp:posOffset>
            </wp:positionH>
            <wp:positionV relativeFrom="page">
              <wp:posOffset>734060</wp:posOffset>
            </wp:positionV>
            <wp:extent cy="762635" cx="571500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62635" cx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01FB5" w:rsidP="00B01FB5" w:rsidR="00AE649C">
      <w:pPr>
        <w:pStyle w:val="Bezproreda"/>
      </w:pPr>
      <w:r>
        <w:t xml:space="preserve">      Republika Hrvatska</w:t>
      </w:r>
    </w:p>
    <w:p w:rsidRDefault="00B01FB5" w:rsidP="00B01FB5" w:rsidR="00B01FB5">
      <w:pPr>
        <w:pStyle w:val="Bezproreda"/>
      </w:pPr>
      <w:r>
        <w:t>Trgovački sud u Bjelovaru</w:t>
      </w:r>
    </w:p>
    <w:p w:rsidRDefault="00B01FB5" w:rsidP="00B01FB5" w:rsidR="00B01FB5" w:rsidRPr="00B01FB5">
      <w:pPr>
        <w:pStyle w:val="Bezproreda"/>
        <w:rPr>
          <w:sz w:val="18"/>
          <w:szCs w:val="18"/>
        </w:rPr>
      </w:pPr>
      <w:r w:rsidRPr="00B01FB5">
        <w:rPr>
          <w:sz w:val="18"/>
          <w:szCs w:val="18"/>
        </w:rPr>
        <w:t xml:space="preserve">Bjelovar, Šetalište dr. I. </w:t>
      </w:r>
      <w:proofErr w:type="spellStart"/>
      <w:r w:rsidRPr="00B01FB5">
        <w:rPr>
          <w:sz w:val="18"/>
          <w:szCs w:val="18"/>
        </w:rPr>
        <w:t>Lebovća</w:t>
      </w:r>
      <w:proofErr w:type="spellEnd"/>
      <w:r w:rsidRPr="00B01FB5">
        <w:rPr>
          <w:sz w:val="18"/>
          <w:szCs w:val="18"/>
        </w:rPr>
        <w:t xml:space="preserve"> 42</w:t>
      </w:r>
    </w:p>
    <w:p w:rsidRDefault="00B01FB5" w:rsidP="00B01FB5" w:rsidR="00B01FB5">
      <w:pPr>
        <w:pStyle w:val="Bezproreda"/>
        <w:jc w:val="right"/>
      </w:pPr>
      <w:r>
        <w:t>Poslovni broj: 6 St-632/2018-2</w:t>
      </w:r>
    </w:p>
    <w:p w:rsidRDefault="00B01FB5" w:rsidP="00B01FB5" w:rsidR="00B01FB5">
      <w:pPr>
        <w:rPr>
          <w:rFonts w:hAnsi="Times New Roman" w:ascii="Times New Roman"/>
        </w:rPr>
      </w:pPr>
    </w:p>
    <w:p w:rsidRDefault="00B01FB5" w:rsidP="00B01FB5" w:rsidR="00B01FB5">
      <w:pPr>
        <w:rPr>
          <w:rFonts w:hAnsi="Times New Roman" w:ascii="Times New Roman"/>
        </w:rPr>
      </w:pPr>
    </w:p>
    <w:p w:rsidRDefault="00B01FB5" w:rsidP="00B01FB5" w:rsidR="00B01FB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   I M E   R E P U B L I K E   H R V A T S K E</w:t>
      </w:r>
    </w:p>
    <w:p w:rsidRDefault="00B01FB5" w:rsidP="00B01FB5" w:rsidR="00B01FB5">
      <w:pPr>
        <w:jc w:val="center"/>
        <w:rPr>
          <w:rFonts w:hAnsi="Times New Roman" w:ascii="Times New Roman"/>
        </w:rPr>
      </w:pPr>
    </w:p>
    <w:p w:rsidRDefault="00B01FB5" w:rsidP="00B01FB5" w:rsidR="00B01FB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NJ E</w:t>
      </w:r>
    </w:p>
    <w:p w:rsidRDefault="00B01FB5" w:rsidP="00B01FB5" w:rsidR="00B01FB5">
      <w:pPr>
        <w:rPr>
          <w:rFonts w:hAnsi="Times New Roman" w:ascii="Times New Roman"/>
        </w:rPr>
      </w:pPr>
    </w:p>
    <w:p w:rsidRDefault="00B01FB5" w:rsidP="00B01FB5" w:rsidR="00B01FB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Trgovački sud u Bjelovaru, po sutkinji Mariji Petrina </w:t>
      </w:r>
      <w:proofErr w:type="spellStart"/>
      <w:r>
        <w:rPr>
          <w:rFonts w:hAnsi="Times New Roman" w:ascii="Times New Roman"/>
        </w:rPr>
        <w:t>Kubica</w:t>
      </w:r>
      <w:proofErr w:type="spellEnd"/>
      <w:r>
        <w:rPr>
          <w:rFonts w:hAnsi="Times New Roman" w:ascii="Times New Roman"/>
        </w:rPr>
        <w:t xml:space="preserve"> kao sucu pojedincu, na prijedlog višeg sudskog savjetnika Siniše </w:t>
      </w:r>
      <w:proofErr w:type="spellStart"/>
      <w:r>
        <w:rPr>
          <w:rFonts w:hAnsi="Times New Roman" w:ascii="Times New Roman"/>
        </w:rPr>
        <w:t>Rajnovića</w:t>
      </w:r>
      <w:proofErr w:type="spellEnd"/>
      <w:r>
        <w:rPr>
          <w:rFonts w:hAnsi="Times New Roman" w:ascii="Times New Roman"/>
        </w:rPr>
        <w:t xml:space="preserve">, u skraćenom stečajnom postupku nad dužnikom MIRAKO d.o.o. za marketing i inženjering, Zagreb, </w:t>
      </w:r>
      <w:proofErr w:type="spellStart"/>
      <w:r>
        <w:rPr>
          <w:rFonts w:hAnsi="Times New Roman" w:ascii="Times New Roman"/>
        </w:rPr>
        <w:t>Draškovićeva</w:t>
      </w:r>
      <w:proofErr w:type="spellEnd"/>
      <w:r>
        <w:rPr>
          <w:rFonts w:hAnsi="Times New Roman" w:ascii="Times New Roman"/>
        </w:rPr>
        <w:t xml:space="preserve"> 57, MBS: 080264953, OIB: 03151715678, 30. svibnja 2018.</w:t>
      </w:r>
    </w:p>
    <w:p w:rsidRDefault="00B01FB5" w:rsidP="00B01FB5" w:rsidR="00B01FB5">
      <w:pPr>
        <w:jc w:val="both"/>
        <w:rPr>
          <w:rFonts w:hAnsi="Times New Roman" w:ascii="Times New Roman"/>
        </w:rPr>
      </w:pPr>
    </w:p>
    <w:p w:rsidRDefault="00B01FB5" w:rsidP="00B01FB5" w:rsidR="00B01FB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 j e</w:t>
      </w:r>
    </w:p>
    <w:p w:rsidRDefault="00B01FB5" w:rsidP="00B01FB5" w:rsidR="00B01FB5">
      <w:pPr>
        <w:jc w:val="center"/>
        <w:rPr>
          <w:rFonts w:hAnsi="Times New Roman" w:ascii="Times New Roman"/>
          <w:b/>
        </w:rPr>
      </w:pPr>
    </w:p>
    <w:p w:rsidRDefault="00B01FB5" w:rsidP="00B01FB5" w:rsidR="00B01FB5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</w:rPr>
        <w:t>Obustavlja se skraćeni stečajni postupak.</w:t>
      </w:r>
    </w:p>
    <w:p w:rsidRDefault="00B01FB5" w:rsidP="00B01FB5" w:rsidR="00B01FB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B01FB5" w:rsidP="00B01FB5" w:rsidR="00B01FB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B01FB5" w:rsidP="00B01FB5" w:rsidR="00B01FB5">
      <w:pPr>
        <w:jc w:val="both"/>
        <w:rPr>
          <w:rFonts w:hAnsi="Times New Roman" w:ascii="Times New Roman"/>
          <w:b/>
        </w:rPr>
      </w:pPr>
    </w:p>
    <w:p w:rsidRDefault="00B01FB5" w:rsidP="00B01FB5" w:rsidR="00B01FB5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</w:rPr>
        <w:t xml:space="preserve">Financijska agencija podnijela je 19. veljače 2018. zahtjev za provedbu skraćenog stečajnog postupka nad dužnikom MIRAKO d.o.o., Zagreb, </w:t>
      </w:r>
      <w:proofErr w:type="spellStart"/>
      <w:r>
        <w:rPr>
          <w:rFonts w:hAnsi="Times New Roman" w:ascii="Times New Roman"/>
        </w:rPr>
        <w:t>Drakovićeva</w:t>
      </w:r>
      <w:proofErr w:type="spellEnd"/>
      <w:r>
        <w:rPr>
          <w:rFonts w:hAnsi="Times New Roman" w:ascii="Times New Roman"/>
        </w:rPr>
        <w:t xml:space="preserve"> 57. </w:t>
      </w:r>
    </w:p>
    <w:p w:rsidRDefault="00B01FB5" w:rsidP="00B01FB5" w:rsidR="00B01FB5">
      <w:pPr>
        <w:jc w:val="both"/>
        <w:rPr>
          <w:rFonts w:hAnsi="Times New Roman" w:ascii="Times New Roman"/>
        </w:rPr>
      </w:pPr>
    </w:p>
    <w:p w:rsidRDefault="00B01FB5" w:rsidP="00B01FB5" w:rsidR="00B01FB5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</w:rPr>
        <w:tab/>
        <w:t xml:space="preserve">Osoba ovlaštena za zastupanje dužnika sudu je 19. ožujka 2018. dostavila Potvrdu o blokadi računa i novčanih sredstava </w:t>
      </w:r>
      <w:proofErr w:type="spellStart"/>
      <w:r>
        <w:rPr>
          <w:rFonts w:hAnsi="Times New Roman" w:ascii="Times New Roman"/>
        </w:rPr>
        <w:t>ovršenika</w:t>
      </w:r>
      <w:proofErr w:type="spellEnd"/>
      <w:r>
        <w:rPr>
          <w:rFonts w:hAnsi="Times New Roman" w:ascii="Times New Roman"/>
        </w:rPr>
        <w:t xml:space="preserve"> iz čijeg sadržaja proizlazi da je na dan 19. ožujka 2018. na računima i novčanim sredstvima </w:t>
      </w:r>
      <w:proofErr w:type="spellStart"/>
      <w:r>
        <w:rPr>
          <w:rFonts w:hAnsi="Times New Roman" w:ascii="Times New Roman"/>
        </w:rPr>
        <w:t>ovršenika</w:t>
      </w:r>
      <w:proofErr w:type="spellEnd"/>
      <w:r>
        <w:rPr>
          <w:rFonts w:hAnsi="Times New Roman" w:ascii="Times New Roman"/>
        </w:rPr>
        <w:t xml:space="preserve"> evidentirano nula dana neprekidne blokade te da nepodmirene obveze na dan izdavanja potvrde (19. ožujka 2018.) iznose 0,00 kn.</w:t>
      </w:r>
      <w:r>
        <w:rPr>
          <w:rFonts w:hAnsi="Times New Roman" w:ascii="Times New Roman"/>
          <w:b/>
        </w:rPr>
        <w:tab/>
      </w:r>
    </w:p>
    <w:p w:rsidRDefault="00B01FB5" w:rsidP="00B01FB5" w:rsidR="00B01FB5">
      <w:pPr>
        <w:jc w:val="both"/>
        <w:rPr>
          <w:rFonts w:hAnsi="Times New Roman" w:ascii="Times New Roman"/>
        </w:rPr>
      </w:pPr>
    </w:p>
    <w:p w:rsidRDefault="00B01FB5" w:rsidP="00B01FB5" w:rsidR="00B01FB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Stoga nisu ispunjene pretpostavke za otvaranje i zaključenje skraćenog stečajnog postupka nad dužnikom, niti pretpostavke za donošenje rješenja o pokretanju prethodnog postupka odnosno otvaranju stečajnog postupka te je riješeno kao u izreci. </w:t>
      </w:r>
    </w:p>
    <w:p w:rsidRDefault="00B01FB5" w:rsidP="00B01FB5" w:rsidR="00B01FB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B01FB5" w:rsidP="00B01FB5" w:rsidR="00B01FB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Bjelovar, 30. svibnja 2018.</w:t>
      </w:r>
    </w:p>
    <w:p w:rsidRDefault="00B01FB5" w:rsidP="00B01FB5" w:rsidR="00B01FB5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                                                                               </w:t>
      </w:r>
    </w:p>
    <w:p w:rsidRDefault="00B01FB5" w:rsidP="00B01FB5" w:rsidR="00B01FB5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/>
        </w:rPr>
        <w:t xml:space="preserve">                                                                                                            </w:t>
      </w:r>
      <w:r>
        <w:rPr>
          <w:rFonts w:hAnsi="Times New Roman" w:ascii="Times New Roman"/>
        </w:rPr>
        <w:t>Sutkinja</w:t>
      </w:r>
    </w:p>
    <w:p w:rsidRDefault="00B01FB5" w:rsidP="00B01FB5" w:rsidR="00B01FB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Marija Petrina </w:t>
      </w:r>
      <w:proofErr w:type="spellStart"/>
      <w:r>
        <w:rPr>
          <w:rFonts w:hAnsi="Times New Roman" w:ascii="Times New Roman"/>
        </w:rPr>
        <w:t>Kubica</w:t>
      </w:r>
      <w:proofErr w:type="spellEnd"/>
      <w:r>
        <w:rPr>
          <w:rFonts w:hAnsi="Times New Roman" w:ascii="Times New Roman"/>
        </w:rPr>
        <w:t xml:space="preserve"> v.r.</w:t>
      </w:r>
    </w:p>
    <w:p w:rsidRDefault="00B01FB5" w:rsidP="00B01FB5" w:rsidR="00B01FB5">
      <w:pPr>
        <w:jc w:val="both"/>
        <w:rPr>
          <w:rFonts w:hAnsi="Times New Roman" w:ascii="Times New Roman"/>
        </w:rPr>
      </w:pPr>
    </w:p>
    <w:p w:rsidRDefault="00B01FB5" w:rsidP="00B01FB5" w:rsidR="00B01FB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 xml:space="preserve">-ovlašteni službenik   </w:t>
      </w:r>
    </w:p>
    <w:p w:rsidRDefault="00B01FB5" w:rsidP="00B01FB5" w:rsidR="00B01FB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Suzana Sabljić</w:t>
      </w:r>
    </w:p>
    <w:p w:rsidRDefault="00B01FB5" w:rsidP="00B01FB5" w:rsidR="00B01FB5">
      <w:pPr>
        <w:jc w:val="both"/>
        <w:rPr>
          <w:rFonts w:hAnsi="Times New Roman" w:ascii="Times New Roman"/>
        </w:rPr>
      </w:pPr>
    </w:p>
    <w:p w:rsidRDefault="00B01FB5" w:rsidP="00B01FB5" w:rsidR="00B01FB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Pouka o pravnom lijeku:</w:t>
      </w:r>
    </w:p>
    <w:p w:rsidRDefault="00B01FB5" w:rsidP="00B01FB5" w:rsidR="00B01FB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 dopuštena je žalba Visokom trgovačkom sudu Republike Hrvatske u Zagrebu. Žalba se podnosi u tri istovjetna primjerka putem ovoga suda, u roku od 8 dana od dana dostave ovoga rješenja.</w:t>
      </w:r>
    </w:p>
    <w:p w:rsidRDefault="00B01FB5" w:rsidP="00B01FB5" w:rsidR="00B01FB5">
      <w:pPr>
        <w:jc w:val="both"/>
        <w:rPr>
          <w:rFonts w:hAnsi="Times New Roman" w:ascii="Times New Roman"/>
        </w:rPr>
      </w:pPr>
    </w:p>
    <w:p w:rsidRDefault="00B01FB5" w:rsidP="00B01FB5" w:rsidR="00B01FB5">
      <w:pPr>
        <w:jc w:val="both"/>
        <w:rPr>
          <w:rFonts w:hAnsi="Times New Roman" w:ascii="Times New Roman"/>
        </w:rPr>
      </w:pPr>
    </w:p>
    <w:p w:rsidRDefault="00B01FB5" w:rsidP="00B01FB5" w:rsidR="00B01FB5">
      <w:pPr>
        <w:jc w:val="both"/>
        <w:rPr>
          <w:rFonts w:hAnsi="Times New Roman" w:ascii="Times New Roman"/>
        </w:rPr>
      </w:pPr>
    </w:p>
    <w:p w:rsidRDefault="00B01FB5" w:rsidP="00B01FB5" w:rsidR="00B01FB5">
      <w:pPr>
        <w:jc w:val="both"/>
        <w:rPr>
          <w:rFonts w:hAnsi="Times New Roman" w:ascii="Times New Roman"/>
        </w:rPr>
      </w:pPr>
    </w:p>
    <w:p w:rsidRDefault="00B01FB5" w:rsidP="00B01FB5" w:rsidR="00B01FB5">
      <w:pPr>
        <w:jc w:val="both"/>
        <w:rPr>
          <w:rFonts w:hAnsi="Times New Roman" w:ascii="Times New Roman"/>
        </w:rPr>
      </w:pPr>
    </w:p>
    <w:p w:rsidRDefault="00B01FB5" w:rsidP="00B01FB5" w:rsidR="00B01FB5">
      <w:pPr>
        <w:jc w:val="both"/>
        <w:rPr>
          <w:rFonts w:hAnsi="Times New Roman" w:ascii="Times New Roman"/>
        </w:rPr>
      </w:pPr>
    </w:p>
    <w:p w:rsidRDefault="00B01FB5" w:rsidP="00B01FB5" w:rsidR="00B01FB5">
      <w:pPr>
        <w:jc w:val="both"/>
        <w:rPr>
          <w:rFonts w:hAnsi="Times New Roman" w:ascii="Times New Roman"/>
        </w:rPr>
      </w:pPr>
    </w:p>
    <w:p w:rsidRDefault="00B01FB5" w:rsidP="00B01FB5" w:rsidR="00B01FB5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1FB5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B01FB5"/>
    <w:pPr>
      <w:spacing w:lineRule="auto" w:line="240" w:after="0"/>
    </w:pPr>
    <w:rPr>
      <w:rFonts w:cs="Times New Roman" w:eastAsia="SimSun" w:hAnsi="Arial" w:ascii="Arial"/>
      <w:sz w:val="24"/>
      <w:szCs w:val="24"/>
      <w:lang w:eastAsia="zh-CN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 w:hAnsi="Times New Roman" w:ascii="Times New Roman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 w:hAnsi="Times New Roman" w:ascii="Times New Roman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 w:hAnsi="Times New Roman" w:ascii="Times New Roman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eastAsia="Times New Roman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eastAsia="Times New Roman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eastAsia="Times New Roman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eastAsia="Times New Roman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eastAsia="Times New Roman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 w:hAnsi="Times New Roman" w:ascii="Times New Roman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 w:hAnsi="Times New Roman" w:ascii="Times New Roman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 w:hAnsi="Times New Roman" w:ascii="Times New Roman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 w:hAnsi="Times New Roman" w:ascii="Times New Roman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 w:hAnsi="Times New Roman" w:ascii="Times New Roman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 w:hAnsi="Times New Roman" w:ascii="Times New Roman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 w:eastAsia="Times New Roman" w:hAnsi="Times New Roman" w:ascii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 w:eastAsia="Times New Roman" w:hAnsi="Times New Roman" w:ascii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 w:hAnsi="Times New Roman" w:ascii="Times New Roman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 w:hAnsi="Times New Roman" w:ascii="Times New Roman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 w:hAnsi="Times New Roman" w:ascii="Times New Roman"/>
      <w:b/>
      <w:bCs/>
      <w:i/>
      <w:iCs/>
      <w:color w:themeColor="accent1" w:val="4F81BD"/>
      <w:lang w:eastAsia="en-US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 w:eastAsia="Times New Roman" w:hAnsi="Times New Roman" w:ascii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 w:hAnsi="Times New Roman" w:ascii="Times New Roman"/>
      <w:lang w:eastAsia="en-US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 w:hAnsi="Times New Roman" w:ascii="Times New Roman"/>
      <w:lang w:eastAsia="en-US"/>
    </w:rPr>
  </w:style>
  <w:style w:customStyle="true" w:styleId="Normal-NoSpace" w:type="paragraph">
    <w:name w:val="Normal-No Space"/>
    <w:basedOn w:val="Normal"/>
    <w:rsid w:val="00EB0D4C"/>
    <w:rPr>
      <w:rFonts w:cstheme="minorBidi" w:eastAsia="Times New Roman" w:hAnsi="Times New Roman" w:ascii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 w:eastAsia="Times New Roman" w:hAnsi="Times New Roman" w:ascii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 w:eastAsia="Times New Roman" w:hAnsi="Times New Roman" w:ascii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 w:eastAsia="Times New Roman" w:hAnsi="Times New Roman" w:ascii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 w:eastAsia="Times New Roman" w:hAnsi="Times New Roman" w:ascii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 w:eastAsia="Times New Roman" w:hAnsi="Times New Roman" w:ascii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 w:eastAsia="Times New Roman" w:hAnsi="Times New Roman" w:ascii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 w:hAnsi="Times New Roman" w:ascii="Times New Roman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 w:hAnsi="Times New Roman" w:ascii="Times New Roman"/>
      <w:i/>
      <w:iCs/>
      <w:color w:themeColor="text1" w:val="000000"/>
      <w:lang w:eastAsia="en-US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eastAsia="en-US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 w:hAnsi="Times New Roman" w:ascii="Times New Roman"/>
      <w:noProof/>
      <w:lang w:eastAsia="en-US"/>
    </w:rPr>
  </w:style>
  <w:style w:customStyle="true" w:styleId="SudNaziv" w:type="paragraph">
    <w:name w:val="Sud_Naziv"/>
    <w:basedOn w:val="Normal"/>
    <w:rsid w:val="00EB0D4C"/>
    <w:rPr>
      <w:rFonts w:cstheme="minorBidi" w:eastAsiaTheme="minorHAnsi" w:hAnsi="Times New Roman" w:ascii="Times New Roman"/>
      <w:b/>
      <w:noProof/>
      <w:lang w:eastAsia="en-US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 w:hAnsi="Times New Roman" w:ascii="Times New Roman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 w:hAnsi="Times New Roman" w:ascii="Times New Roman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 w:hAnsi="Times New Roman" w:ascii="Times New Roman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 w:hAnsi="Times New Roman" w:ascii="Times New Roman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 w:hAnsi="Times New Roman" w:ascii="Times New Roman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 w:eastAsia="Times New Roman" w:hAnsi="Times New Roman" w:ascii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 w:hAnsi="Times New Roman" w:ascii="Times New Roman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 w:hAnsi="Times New Roman" w:ascii="Times New Roman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 w:hAnsi="Times New Roman" w:ascii="Times New Roman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 w:hAnsi="Times New Roman" w:ascii="Times New Roman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 w:hAnsi="Times New Roman" w:ascii="Times New Roman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 w:hAnsi="Times New Roman" w:ascii="Times New Roman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 w:hAnsi="Times New Roman" w:ascii="Times New Roman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 w:hAnsi="Times New Roman" w:ascii="Times New Roman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 w:hAnsi="Times New Roman" w:ascii="Times New Roman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 w:hAnsi="Times New Roman" w:ascii="Times New Roman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 w:hAnsi="Times New Roman" w:ascii="Times New Roman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 w:hAnsi="Times New Roman" w:ascii="Times New Roman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 w:hAnsi="Times New Roman" w:ascii="Times New Roman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 w:hAnsi="Times New Roman" w:ascii="Times New Roman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 w:hAnsi="Times New Roman" w:ascii="Times New Roman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 w:hAnsi="Times New Roman" w:ascii="Times New Roman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 w:hAnsi="Times New Roman" w:ascii="Times New Roman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 w:hAnsi="Times New Roman" w:ascii="Times New Roman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 w:hAnsi="Times New Roman" w:ascii="Times New Roman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 w:hAnsi="Times New Roman" w:ascii="Times New Roman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 w:hAnsi="Times New Roman" w:ascii="Times New Roman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 w:hAnsi="Times New Roman" w:ascii="Times New Roman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 w:hAnsi="Times New Roman" w:ascii="Times New Roman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 w:hAnsi="Times New Roman" w:ascii="Times New Roman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 w:hAnsi="Times New Roman" w:ascii="Times New Roman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 w:hAnsi="Times New Roman" w:ascii="Times New Roman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 w:hAnsi="Times New Roman" w:ascii="Times New Roman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 w:hAnsi="Times New Roman" w:ascii="Times New Roman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 w:hAnsi="Times New Roman" w:ascii="Times New Roman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 w:hAnsi="Times New Roman" w:ascii="Times New Roman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 w:hAnsi="Times New Roman" w:ascii="Times New Roman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 w:hAnsi="Times New Roman" w:ascii="Times New Roman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 w:hAnsi="Times New Roman" w:ascii="Times New Roman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 w:hAnsi="Times New Roman" w:ascii="Times New Roman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 w:hAnsi="Times New Roman" w:ascii="Times New Roman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 w:hAnsi="Times New Roman" w:ascii="Times New Roman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B01FB5"/>
    <w:pPr>
      <w:spacing w:after="0" w:line="240" w:lineRule="auto"/>
    </w:pPr>
    <w:rPr>
      <w:rFonts w:ascii="Arial" w:cs="Times New Roman" w:eastAsia="SimSun" w:hAnsi="Arial"/>
      <w:sz w:val="24"/>
      <w:szCs w:val="24"/>
      <w:lang w:eastAsia="zh-CN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ascii="Times New Roman" w:cstheme="majorBidi" w:eastAsiaTheme="majorEastAsia" w:hAnsi="Times New Roman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ascii="Times New Roman" w:cstheme="minorBidi" w:eastAsiaTheme="minorHAnsi" w:hAnsi="Times New Roman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ascii="Times New Roman" w:cstheme="majorBidi" w:eastAsiaTheme="majorEastAsia" w:hAnsi="Times New Roman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eastAsia="Times New Roman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eastAsia="Times New Roman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eastAsia="Times New Roman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eastAsia="Times New Roman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eastAsia="Times New Roman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ascii="Times New Roman" w:cstheme="minorBidi" w:eastAsiaTheme="minorHAnsi" w:hAnsi="Times New Roman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ascii="Times New Roman" w:cstheme="minorBidi" w:eastAsiaTheme="minorHAnsi" w:hAnsi="Times New Roman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ascii="Times New Roman" w:cstheme="minorBidi" w:eastAsiaTheme="minorHAnsi" w:hAnsi="Times New Roman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ascii="Times New Roman" w:cstheme="minorBidi" w:eastAsiaTheme="minorHAnsi" w:hAnsi="Times New Roman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ascii="Times New Roman" w:cstheme="minorBidi" w:eastAsiaTheme="minorHAnsi" w:hAnsi="Times New Roman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ascii="Times New Roman" w:cstheme="minorBidi" w:eastAsiaTheme="minorHAnsi" w:hAnsi="Times New Roman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ascii="Times New Roman" w:cstheme="minorBidi" w:eastAsia="Times New Roman" w:hAnsi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ascii="Times New Roman" w:cstheme="minorBidi" w:eastAsia="Times New Roman" w:hAnsi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ascii="Times New Roman" w:cstheme="minorBidi" w:eastAsiaTheme="minorHAnsi" w:hAnsi="Times New Roman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ascii="Times New Roman" w:cstheme="minorBidi" w:eastAsiaTheme="minorHAnsi" w:hAnsi="Times New Roman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ascii="Times New Roman" w:cstheme="minorBidi" w:eastAsiaTheme="minorHAnsi" w:hAnsi="Times New Roman"/>
      <w:b/>
      <w:bCs/>
      <w:i/>
      <w:iCs/>
      <w:color w:themeColor="accent1" w:val="4F81BD"/>
      <w:lang w:eastAsia="en-US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ascii="Times New Roman" w:cstheme="minorBidi" w:eastAsia="Times New Roman" w:hAnsi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ascii="Times New Roman" w:cstheme="minorBidi" w:eastAsiaTheme="minorHAnsi" w:hAnsi="Times New Roman"/>
      <w:lang w:eastAsia="en-US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ascii="Times New Roman" w:cstheme="minorBidi" w:eastAsiaTheme="minorHAnsi" w:hAnsi="Times New Roman"/>
      <w:lang w:eastAsia="en-US"/>
    </w:rPr>
  </w:style>
  <w:style w:customStyle="1" w:styleId="Normal-NoSpace" w:type="paragraph">
    <w:name w:val="Normal-No Space"/>
    <w:basedOn w:val="Normal"/>
    <w:rsid w:val="00EB0D4C"/>
    <w:rPr>
      <w:rFonts w:ascii="Times New Roman" w:cstheme="minorBidi" w:eastAsia="Times New Roman" w:hAnsi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ascii="Times New Roman" w:cstheme="minorBidi" w:eastAsia="Times New Roman" w:hAnsi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ascii="Times New Roman" w:cstheme="minorBidi" w:eastAsia="Times New Roman" w:hAnsi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ascii="Times New Roman" w:cstheme="minorBidi" w:eastAsia="Times New Roman" w:hAnsi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ascii="Times New Roman" w:cstheme="minorBidi" w:eastAsia="Times New Roman" w:hAnsi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ascii="Times New Roman" w:cstheme="minorBidi" w:eastAsia="Times New Roman" w:hAnsi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ascii="Times New Roman" w:cstheme="minorBidi" w:eastAsia="Times New Roman" w:hAnsi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ascii="Times New Roman" w:cstheme="minorBidi" w:eastAsiaTheme="minorHAnsi" w:hAnsi="Times New Roman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ascii="Times New Roman" w:cstheme="minorBidi" w:eastAsiaTheme="minorHAnsi" w:hAnsi="Times New Roman"/>
      <w:i/>
      <w:iCs/>
      <w:color w:themeColor="text1" w:val="000000"/>
      <w:lang w:eastAsia="en-US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eastAsia="en-US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ascii="Times New Roman" w:cstheme="minorBidi" w:eastAsiaTheme="minorHAnsi" w:hAnsi="Times New Roman"/>
      <w:noProof/>
      <w:lang w:eastAsia="en-US"/>
    </w:rPr>
  </w:style>
  <w:style w:customStyle="1" w:styleId="SudNaziv" w:type="paragraph">
    <w:name w:val="Sud_Naziv"/>
    <w:basedOn w:val="Normal"/>
    <w:rsid w:val="00EB0D4C"/>
    <w:rPr>
      <w:rFonts w:ascii="Times New Roman" w:cstheme="minorBidi" w:eastAsiaTheme="minorHAnsi" w:hAnsi="Times New Roman"/>
      <w:b/>
      <w:noProof/>
      <w:lang w:eastAsia="en-US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ascii="Times New Roman" w:cstheme="minorBidi" w:eastAsiaTheme="minorHAnsi" w:hAnsi="Times New Roman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ascii="Times New Roman" w:cstheme="minorBidi" w:eastAsiaTheme="minorHAnsi" w:hAnsi="Times New Roman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ascii="Times New Roman" w:cstheme="minorBidi" w:eastAsiaTheme="minorHAnsi" w:hAnsi="Times New Roman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ascii="Times New Roman" w:cstheme="minorBidi" w:eastAsiaTheme="minorHAnsi" w:hAnsi="Times New Roman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ascii="Times New Roman" w:cstheme="minorBidi" w:eastAsiaTheme="minorHAnsi" w:hAnsi="Times New Roman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ascii="Times New Roman" w:cstheme="minorBidi" w:eastAsia="Times New Roman" w:hAnsi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ascii="Times New Roman" w:cstheme="minorBidi" w:eastAsiaTheme="minorHAnsi" w:hAnsi="Times New Roman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ascii="Times New Roman" w:cstheme="minorBidi" w:eastAsiaTheme="minorHAnsi" w:hAnsi="Times New Roman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ascii="Times New Roman" w:cstheme="minorBidi" w:eastAsiaTheme="minorHAnsi" w:hAnsi="Times New Roman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ascii="Times New Roman" w:cstheme="minorBidi" w:eastAsiaTheme="minorHAnsi" w:hAnsi="Times New Roman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ascii="Times New Roman" w:cstheme="minorBidi" w:eastAsiaTheme="minorHAnsi" w:hAnsi="Times New Roman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ascii="Times New Roman" w:cstheme="minorBidi" w:eastAsiaTheme="minorHAnsi" w:hAnsi="Times New Roman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ascii="Times New Roman" w:cstheme="minorBidi" w:eastAsiaTheme="minorHAnsi" w:hAnsi="Times New Roman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ascii="Times New Roman" w:cstheme="minorBidi" w:eastAsiaTheme="minorHAnsi" w:hAnsi="Times New Roman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ascii="Times New Roman" w:cstheme="minorBidi" w:eastAsiaTheme="minorHAnsi" w:hAnsi="Times New Roman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ascii="Times New Roman" w:cstheme="minorBidi" w:eastAsiaTheme="minorHAnsi" w:hAnsi="Times New Roman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ascii="Times New Roman" w:cstheme="minorBidi" w:eastAsiaTheme="minorHAnsi" w:hAnsi="Times New Roman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ascii="Times New Roman" w:cstheme="minorBidi" w:eastAsiaTheme="minorHAnsi" w:hAnsi="Times New Roman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ascii="Times New Roman" w:cstheme="minorBidi" w:eastAsiaTheme="minorHAnsi" w:hAnsi="Times New Roman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ascii="Times New Roman" w:cstheme="minorBidi" w:eastAsiaTheme="minorHAnsi" w:hAnsi="Times New Roman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ascii="Times New Roman" w:cstheme="minorBidi" w:eastAsiaTheme="minorHAnsi" w:hAnsi="Times New Roman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ascii="Times New Roman" w:cstheme="minorBidi" w:eastAsiaTheme="minorHAnsi" w:hAnsi="Times New Roman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ascii="Times New Roman" w:cstheme="minorBidi" w:eastAsiaTheme="minorHAnsi" w:hAnsi="Times New Roman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ascii="Times New Roman" w:cstheme="minorBidi" w:eastAsiaTheme="minorHAnsi" w:hAnsi="Times New Roman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ascii="Times New Roman" w:cstheme="minorBidi" w:eastAsiaTheme="minorHAnsi" w:hAnsi="Times New Roman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ascii="Times New Roman" w:cstheme="minorBidi" w:eastAsiaTheme="minorHAnsi" w:hAnsi="Times New Roman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ascii="Times New Roman" w:cstheme="minorBidi" w:eastAsiaTheme="minorHAnsi" w:hAnsi="Times New Roman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ascii="Times New Roman" w:cstheme="minorBidi" w:eastAsiaTheme="minorHAnsi" w:hAnsi="Times New Roman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ascii="Times New Roman" w:cstheme="minorBidi" w:eastAsiaTheme="minorHAnsi" w:hAnsi="Times New Roman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ascii="Times New Roman" w:cstheme="minorBidi" w:eastAsiaTheme="minorHAnsi" w:hAnsi="Times New Roman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ascii="Times New Roman" w:cstheme="minorBidi" w:eastAsiaTheme="minorHAnsi" w:hAnsi="Times New Roman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ascii="Times New Roman" w:cstheme="minorBidi" w:eastAsiaTheme="minorHAnsi" w:hAnsi="Times New Roman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ascii="Times New Roman" w:cstheme="minorBidi" w:eastAsiaTheme="minorHAnsi" w:hAnsi="Times New Roman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ascii="Times New Roman" w:cstheme="minorBidi" w:eastAsiaTheme="minorHAnsi" w:hAnsi="Times New Roman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ascii="Times New Roman" w:cstheme="minorBidi" w:eastAsiaTheme="minorHAnsi" w:hAnsi="Times New Roman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ascii="Times New Roman" w:cstheme="minorBidi" w:eastAsiaTheme="minorHAnsi" w:hAnsi="Times New Roman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ascii="Times New Roman" w:cstheme="minorBidi" w:eastAsiaTheme="minorHAnsi" w:hAnsi="Times New Roman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ascii="Times New Roman" w:cstheme="minorBidi" w:eastAsiaTheme="minorHAnsi" w:hAnsi="Times New Roman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ascii="Times New Roman" w:eastAsia="Calibri" w:hAnsi="Times New Roman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ascii="Times New Roman" w:eastAsia="Calibri" w:hAnsi="Times New Roman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ascii="Times New Roman" w:eastAsia="Calibri" w:hAnsi="Times New Roman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ascii="Times New Roman" w:cstheme="minorBidi" w:eastAsiaTheme="minorHAnsi" w:hAnsi="Times New Roman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ascii="Times New Roman" w:eastAsia="Calibri" w:hAnsi="Times New Roman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ascii="Times New Roman" w:eastAsia="Calibri" w:hAnsi="Times New Roman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ascii="Times New Roman" w:cstheme="minorBidi" w:eastAsiaTheme="minorHAnsi" w:hAnsi="Times New Roman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ascii="Times New Roman" w:cstheme="minorBidi" w:eastAsiaTheme="minorHAnsi" w:hAnsi="Times New Roman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10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2018.</izvorni_sadrzaj>
    <derivirana_varijabla naziv="DomainObject.DatumDonosenjaOdluke_1">30.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St-632/2018-2</izvorni_sadrzaj>
    <derivirana_varijabla naziv="DomainObject.Oznaka_1">St-632/2018-2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632</izvorni_sadrzaj>
    <derivirana_varijabla naziv="DomainObject.Predmet.Broj_1">632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St-632/2018</izvorni_sadrzaj>
    <derivirana_varijabla naziv="DomainObject.Predmet.OznakaBroj_1">St-632/2018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MIRAKO d.o.o.</izvorni_sadrzaj>
    <derivirana_varijabla naziv="DomainObject.Predmet.ProtustrankaFormated_1">  MIRAKO d.o.o.</derivirana_varijabla>
  </DomainObject.Predmet.ProtustrankaFormated>
  <DomainObject.Predmet.ProtustrankaFormatedOIB>
    <izvorni_sadrzaj>  MIRAKO d.o.o., OIB 03151715678</izvorni_sadrzaj>
    <derivirana_varijabla naziv="DomainObject.Predmet.ProtustrankaFormatedOIB_1">  MIRAKO d.o.o., OIB 03151715678</derivirana_varijabla>
  </DomainObject.Predmet.ProtustrankaFormatedOIB>
  <DomainObject.Predmet.ProtustrankaFormatedWithAdress>
    <izvorni_sadrzaj> MIRAKO d.o.o., Draškovićeva 57, 10000 Zagreb</izvorni_sadrzaj>
    <derivirana_varijabla naziv="DomainObject.Predmet.ProtustrankaFormatedWithAdress_1"> MIRAKO d.o.o., Draškovićeva 57, 10000 Zagreb</derivirana_varijabla>
  </DomainObject.Predmet.ProtustrankaFormatedWithAdress>
  <DomainObject.Predmet.ProtustrankaFormatedWithAdressOIB>
    <izvorni_sadrzaj> MIRAKO d.o.o., OIB 03151715678, Draškovićeva 57, 10000 Zagreb</izvorni_sadrzaj>
    <derivirana_varijabla naziv="DomainObject.Predmet.ProtustrankaFormatedWithAdressOIB_1"> MIRAKO d.o.o., OIB 03151715678, Draškovićeva 57, 10000 Zagreb</derivirana_varijabla>
  </DomainObject.Predmet.ProtustrankaFormatedWithAdressOIB>
  <DomainObject.Predmet.ProtustrankaWithAdress>
    <izvorni_sadrzaj>MIRAKO d.o.o. Draškovićeva 57, 10000 Zagreb</izvorni_sadrzaj>
    <derivirana_varijabla naziv="DomainObject.Predmet.ProtustrankaWithAdress_1">MIRAKO d.o.o. Draškovićeva 57, 10000 Zagreb</derivirana_varijabla>
  </DomainObject.Predmet.ProtustrankaWithAdress>
  <DomainObject.Predmet.ProtustrankaWithAdressOIB>
    <izvorni_sadrzaj>MIRAKO d.o.o., OIB 03151715678, Draškovićeva 57, 10000 Zagreb</izvorni_sadrzaj>
    <derivirana_varijabla naziv="DomainObject.Predmet.ProtustrankaWithAdressOIB_1">MIRAKO d.o.o., OIB 03151715678, Draškovićeva 57, 10000 Zagreb</derivirana_varijabla>
  </DomainObject.Predmet.ProtustrankaWithAdressOIB>
  <DomainObject.Predmet.ProtustrankaNazivFormated>
    <izvorni_sadrzaj>MIRAKO d.o.o.</izvorni_sadrzaj>
    <derivirana_varijabla naziv="DomainObject.Predmet.ProtustrankaNazivFormated_1">MIRAKO d.o.o.</derivirana_varijabla>
  </DomainObject.Predmet.ProtustrankaNazivFormated>
  <DomainObject.Predmet.ProtustrankaNazivFormatedOIB>
    <izvorni_sadrzaj>MIRAKO d.o.o., OIB 03151715678</izvorni_sadrzaj>
    <derivirana_varijabla naziv="DomainObject.Predmet.ProtustrankaNazivFormatedOIB_1">MIRAKO d.o.o., OIB 03151715678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MIRAKO d.o.o.</item>
    </izvorni_sadrzaj>
    <derivirana_varijabla naziv="DomainObject.Predmet.ProtuStrankaListFormated_1">
      <item>MIRAKO d.o.o.</item>
    </derivirana_varijabla>
  </DomainObject.Predmet.ProtuStrankaListFormated>
  <DomainObject.Predmet.ProtuStrankaListFormatedOIB>
    <izvorni_sadrzaj>
      <item>MIRAKO d.o.o., OIB 03151715678</item>
    </izvorni_sadrzaj>
    <derivirana_varijabla naziv="DomainObject.Predmet.ProtuStrankaListFormatedOIB_1">
      <item>MIRAKO d.o.o., OIB 03151715678</item>
    </derivirana_varijabla>
  </DomainObject.Predmet.ProtuStrankaListFormatedOIB>
  <DomainObject.Predmet.ProtuStrankaListFormatedWithAdress>
    <izvorni_sadrzaj>
      <item>MIRAKO d.o.o., Draškovićeva 57, 10000 Zagreb</item>
    </izvorni_sadrzaj>
    <derivirana_varijabla naziv="DomainObject.Predmet.ProtuStrankaListFormatedWithAdress_1">
      <item>MIRAKO d.o.o., Draškovićeva 57, 10000 Zagreb</item>
    </derivirana_varijabla>
  </DomainObject.Predmet.ProtuStrankaListFormatedWithAdress>
  <DomainObject.Predmet.ProtuStrankaListFormatedWithAdressOIB>
    <izvorni_sadrzaj>
      <item>MIRAKO d.o.o., OIB 03151715678, Draškovićeva 57, 10000 Zagreb</item>
    </izvorni_sadrzaj>
    <derivirana_varijabla naziv="DomainObject.Predmet.ProtuStrankaListFormatedWithAdressOIB_1">
      <item>MIRAKO d.o.o., OIB 03151715678, Draškovićeva 57, 10000 Zagreb</item>
    </derivirana_varijabla>
  </DomainObject.Predmet.ProtuStrankaListFormatedWithAdressOIB>
  <DomainObject.Predmet.ProtuStrankaListNazivFormated>
    <izvorni_sadrzaj>
      <item>MIRAKO d.o.o.</item>
    </izvorni_sadrzaj>
    <derivirana_varijabla naziv="DomainObject.Predmet.ProtuStrankaListNazivFormated_1">
      <item>MIRAKO d.o.o.</item>
    </derivirana_varijabla>
  </DomainObject.Predmet.ProtuStrankaListNazivFormated>
  <DomainObject.Predmet.ProtuStrankaListNazivFormatedOIB>
    <izvorni_sadrzaj>
      <item>MIRAKO d.o.o., OIB 03151715678</item>
    </izvorni_sadrzaj>
    <derivirana_varijabla naziv="DomainObject.Predmet.ProtuStrankaListNazivFormatedOIB_1">
      <item>MIRAKO d.o.o., OIB 03151715678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2018.</izvorni_sadrzaj>
    <derivirana_varijabla naziv="DomainObject.Datum_1">30. svibnja 2018.</derivirana_varijabla>
  </DomainObject.Datum>
  <DomainObject.PoslovniBrojDokumenta>
    <izvorni_sadrzaj>St-632/2018-2</izvorni_sadrzaj>
    <derivirana_varijabla naziv="DomainObject.PoslovniBrojDokumenta_1">St-632/2018-2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MIRAKO d.o.o.</izvorni_sadrzaj>
    <derivirana_varijabla naziv="DomainObject.Predmet.ProtustrankaIDrugi_1">MIRAKO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MIRAKO d.o.o., OIB 03151715678, Draškovićeva 57, 10000 Zagreb</izvorni_sadrzaj>
    <derivirana_varijabla naziv="DomainObject.Predmet.ProtustrankaIDrugiAdressOIB_1">MIRAKO d.o.o., OIB 03151715678, Draškovićeva 57,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MIRAKO d.o.o.</item>
      <item>FINA Regionalni centar Zagreb</item>
    </izvorni_sadrzaj>
    <derivirana_varijabla naziv="DomainObject.Predmet.SudioniciListNaziv_1">
      <item>MIRAKO d.o.o.</item>
      <item>FINA Regionalni centar Zagreb</item>
    </derivirana_varijabla>
  </DomainObject.Predmet.SudioniciListNaziv>
  <DomainObject.Predmet.SudioniciListAdressOIB>
    <izvorni_sadrzaj>
      <item>MIRAKO d.o.o., OIB 03151715678, Draškovićeva 57,10000 Zagreb</item>
      <item>FINA Regionalni centar Zagreb, OIB 85821130368, Trg svibanjskih žrtava 1995. 1,10000 Zagreb</item>
    </izvorni_sadrzaj>
    <derivirana_varijabla naziv="DomainObject.Predmet.SudioniciListAdressOIB_1">
      <item>MIRAKO d.o.o., OIB 03151715678, Draškovićeva 57,10000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7B9BE3-F5DB-4718-AC07-7A20AEBDC4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259</properties:Words>
  <properties:Characters>1387</properties:Characters>
  <properties:Lines>55</properties:Lines>
  <properties:Paragraphs>20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2018-05-30T07:43:00Z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St-632/2018-2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