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38e9" w14:paraId="b2738e9" w:rsidRDefault="005E3CA1" w:rsidR="005E3CA1" w:rsidRPr="005E3CA1">
      <w:pPr>
        <w15:collapsed w:val="false"/>
        <w:rPr>
          <w:color w:val="000000"/>
        </w:rPr>
      </w:pPr>
      <w:bookmarkStart w:name="_GoBack" w:id="0"/>
      <w:bookmarkEnd w:id="0"/>
      <w:r w:rsidRPr="005E3CA1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517B" w:rsidP="004C517B" w:rsidR="004C517B" w:rsidRPr="005E3CA1">
      <w:pPr>
        <w:pStyle w:val="Tijeloteksta"/>
        <w:tabs>
          <w:tab w:pos="6930" w:val="left"/>
        </w:tabs>
        <w:jc w:val="both"/>
        <w:outlineLvl w:val="0"/>
        <w:rPr>
          <w:rFonts w:cs="Times New Roman" w:hAnsi="Times New Roman" w:ascii="Times New Roman"/>
          <w:color w:val="000000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10C" w:rsidR="004C517B" w:rsidRPr="005E3CA1">
        <w:tc>
          <w:tcPr>
            <w:tcW w:type="dxa" w:w="3060"/>
          </w:tcPr>
          <w:p w:rsidRDefault="004C517B" w:rsidP="00E6210C" w:rsidR="004C517B" w:rsidRPr="005E3CA1">
            <w:pPr>
              <w:pStyle w:val="Naslov2"/>
              <w:rPr>
                <w:b w:val="false"/>
                <w:bCs/>
                <w:color w:val="000000"/>
                <w:sz w:val="24"/>
                <w:szCs w:val="24"/>
              </w:rPr>
            </w:pPr>
            <w:r w:rsidRPr="005E3CA1">
              <w:rPr>
                <w:b w:val="false"/>
                <w:bCs/>
                <w:color w:val="000000"/>
                <w:sz w:val="24"/>
                <w:szCs w:val="24"/>
              </w:rPr>
              <w:t>REPUBLIKA HRVATSKA</w:t>
            </w:r>
          </w:p>
          <w:p w:rsidRDefault="004C517B" w:rsidP="0027399F" w:rsidR="004C517B" w:rsidRPr="005E3CA1">
            <w:pPr>
              <w:rPr>
                <w:color w:val="000000"/>
                <w:sz w:val="24"/>
                <w:szCs w:val="24"/>
              </w:rPr>
            </w:pPr>
            <w:r w:rsidRPr="005E3C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4C517B" w:rsidP="00564FA5" w:rsidR="004C517B" w:rsidRPr="005E3CA1">
            <w:pPr>
              <w:rPr>
                <w:color w:val="000000"/>
                <w:sz w:val="24"/>
                <w:szCs w:val="24"/>
              </w:rPr>
            </w:pPr>
            <w:r w:rsidRPr="005E3C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5F5E4B" w:rsidP="00564FA5" w:rsidR="004C517B" w:rsidRPr="005E3CA1">
      <w:pPr>
        <w:jc w:val="right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67</w:t>
      </w:r>
      <w:r w:rsidR="004C517B" w:rsidRPr="005E3CA1">
        <w:rPr>
          <w:color w:val="000000"/>
          <w:sz w:val="24"/>
          <w:szCs w:val="24"/>
        </w:rPr>
        <w:t>.</w:t>
      </w:r>
      <w:r w:rsidRPr="005E3CA1">
        <w:rPr>
          <w:color w:val="000000"/>
          <w:sz w:val="24"/>
          <w:szCs w:val="24"/>
        </w:rPr>
        <w:t xml:space="preserve"> </w:t>
      </w:r>
      <w:r w:rsidR="00564FA5" w:rsidRPr="005E3CA1">
        <w:rPr>
          <w:color w:val="000000"/>
          <w:sz w:val="24"/>
          <w:szCs w:val="24"/>
        </w:rPr>
        <w:t>St-21/09</w:t>
      </w:r>
      <w:r w:rsidR="005E3CA1" w:rsidRPr="005E3CA1">
        <w:rPr>
          <w:color w:val="000000"/>
          <w:sz w:val="24"/>
          <w:szCs w:val="24"/>
        </w:rPr>
        <w:t>-236</w:t>
      </w:r>
    </w:p>
    <w:p w:rsidRDefault="00564FA5" w:rsidP="00564FA5" w:rsidR="00564FA5" w:rsidRPr="005E3CA1">
      <w:pPr>
        <w:jc w:val="right"/>
        <w:rPr>
          <w:color w:val="000000"/>
          <w:sz w:val="24"/>
          <w:szCs w:val="24"/>
        </w:rPr>
      </w:pPr>
    </w:p>
    <w:p w:rsidRDefault="00564FA5" w:rsidP="00564FA5" w:rsidR="00564FA5" w:rsidRPr="005E3CA1">
      <w:pPr>
        <w:jc w:val="center"/>
        <w:rPr>
          <w:b/>
          <w:color w:val="000000"/>
          <w:sz w:val="24"/>
          <w:szCs w:val="24"/>
        </w:rPr>
      </w:pPr>
      <w:r w:rsidRPr="005E3CA1">
        <w:rPr>
          <w:b/>
          <w:color w:val="000000"/>
          <w:sz w:val="24"/>
          <w:szCs w:val="24"/>
        </w:rPr>
        <w:t>R E P U B L I K A   H R V A T S K A</w:t>
      </w:r>
    </w:p>
    <w:p w:rsidRDefault="004C517B" w:rsidP="004C517B" w:rsidR="004C517B" w:rsidRPr="005E3CA1">
      <w:pPr>
        <w:ind w:firstLine="720" w:left="2160"/>
        <w:jc w:val="right"/>
        <w:rPr>
          <w:color w:val="000000"/>
          <w:sz w:val="24"/>
          <w:szCs w:val="24"/>
        </w:rPr>
      </w:pPr>
    </w:p>
    <w:p w:rsidRDefault="00AB5B7C" w:rsidR="00731199" w:rsidRPr="005E3CA1">
      <w:pPr>
        <w:jc w:val="center"/>
        <w:rPr>
          <w:b/>
          <w:color w:val="000000"/>
          <w:sz w:val="24"/>
          <w:szCs w:val="24"/>
        </w:rPr>
      </w:pPr>
      <w:r w:rsidRPr="005E3CA1">
        <w:rPr>
          <w:b/>
          <w:color w:val="000000"/>
          <w:sz w:val="24"/>
          <w:szCs w:val="24"/>
        </w:rPr>
        <w:t xml:space="preserve">R J E Š E NJ E    </w:t>
      </w:r>
    </w:p>
    <w:p w:rsidRDefault="00731199" w:rsidR="00731199" w:rsidRPr="005E3CA1">
      <w:pPr>
        <w:jc w:val="center"/>
        <w:rPr>
          <w:b/>
          <w:color w:val="000000"/>
          <w:sz w:val="24"/>
          <w:szCs w:val="24"/>
        </w:rPr>
      </w:pPr>
    </w:p>
    <w:p w:rsidRDefault="00731199" w:rsidR="00731199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  <w:r w:rsidR="00F3236D" w:rsidRPr="005E3CA1">
        <w:rPr>
          <w:color w:val="000000"/>
          <w:sz w:val="24"/>
          <w:szCs w:val="24"/>
        </w:rPr>
        <w:t xml:space="preserve">Trgovački sud u Zagrebu, po stečajnom sucu Gordanu Zubaku, u stečajnom postupku nad dužnikom </w:t>
      </w:r>
      <w:r w:rsidR="00564FA5" w:rsidRPr="005E3CA1">
        <w:rPr>
          <w:bCs/>
          <w:color w:val="000000"/>
          <w:sz w:val="24"/>
          <w:szCs w:val="24"/>
        </w:rPr>
        <w:t>CEUFIN d.o.o. u stečaju, Zagreb, Koturaška 73, OIB: 37368316233</w:t>
      </w:r>
      <w:r w:rsidR="008E251E" w:rsidRPr="005E3CA1">
        <w:rPr>
          <w:color w:val="000000"/>
          <w:sz w:val="24"/>
          <w:szCs w:val="24"/>
        </w:rPr>
        <w:t xml:space="preserve">, </w:t>
      </w:r>
      <w:r w:rsidR="00564FA5" w:rsidRPr="005E3CA1">
        <w:rPr>
          <w:color w:val="000000"/>
          <w:sz w:val="24"/>
          <w:szCs w:val="24"/>
        </w:rPr>
        <w:t>18. rujna 2015</w:t>
      </w:r>
      <w:r w:rsidR="004C517B" w:rsidRPr="005E3CA1">
        <w:rPr>
          <w:color w:val="000000"/>
          <w:sz w:val="24"/>
          <w:szCs w:val="24"/>
        </w:rPr>
        <w:t>.</w:t>
      </w:r>
      <w:r w:rsidR="008E251E" w:rsidRPr="005E3CA1">
        <w:rPr>
          <w:color w:val="000000"/>
          <w:sz w:val="24"/>
          <w:szCs w:val="24"/>
        </w:rPr>
        <w:t>,</w:t>
      </w:r>
    </w:p>
    <w:p w:rsidRDefault="004C517B" w:rsidR="004C517B" w:rsidRPr="005E3CA1">
      <w:pPr>
        <w:widowControl/>
        <w:jc w:val="both"/>
        <w:rPr>
          <w:color w:val="000000"/>
          <w:sz w:val="24"/>
          <w:szCs w:val="24"/>
        </w:rPr>
      </w:pPr>
    </w:p>
    <w:p w:rsidRDefault="00AB5B7C" w:rsidR="00731199" w:rsidRPr="005E3CA1">
      <w:pPr>
        <w:widowControl/>
        <w:jc w:val="center"/>
        <w:rPr>
          <w:b/>
          <w:color w:val="000000"/>
          <w:sz w:val="24"/>
          <w:szCs w:val="24"/>
        </w:rPr>
      </w:pPr>
      <w:r w:rsidRPr="005E3CA1">
        <w:rPr>
          <w:b/>
          <w:color w:val="000000"/>
          <w:sz w:val="24"/>
          <w:szCs w:val="24"/>
        </w:rPr>
        <w:t xml:space="preserve">r i j e š i o  </w:t>
      </w:r>
      <w:r w:rsidR="00731199" w:rsidRPr="005E3CA1">
        <w:rPr>
          <w:b/>
          <w:color w:val="000000"/>
          <w:sz w:val="24"/>
          <w:szCs w:val="24"/>
        </w:rPr>
        <w:t xml:space="preserve">   j e</w:t>
      </w:r>
    </w:p>
    <w:p w:rsidRDefault="005779F9" w:rsidR="005779F9" w:rsidRPr="005E3CA1">
      <w:pPr>
        <w:widowControl/>
        <w:jc w:val="center"/>
        <w:rPr>
          <w:b/>
          <w:color w:val="000000"/>
          <w:sz w:val="24"/>
          <w:szCs w:val="24"/>
        </w:rPr>
      </w:pPr>
    </w:p>
    <w:p w:rsidRDefault="005779F9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  <w:r w:rsidR="001D3C8B" w:rsidRPr="005E3CA1">
        <w:rPr>
          <w:color w:val="000000"/>
          <w:sz w:val="24"/>
          <w:szCs w:val="24"/>
        </w:rPr>
        <w:t>I. Daje se suglasnost stečajnom upravitelju za osnivanje posebnog  pologa kod Trgovačkog suda u Zagrebu na žiro računu broj IBAN HR92</w:t>
      </w:r>
      <w:r w:rsidR="00564FA5" w:rsidRPr="005E3CA1">
        <w:rPr>
          <w:color w:val="000000"/>
          <w:sz w:val="24"/>
          <w:szCs w:val="24"/>
        </w:rPr>
        <w:t>23900011300000460 pod brojem 21-09</w:t>
      </w:r>
      <w:r w:rsidR="001D3C8B" w:rsidRPr="005E3CA1">
        <w:rPr>
          <w:color w:val="000000"/>
          <w:sz w:val="24"/>
          <w:szCs w:val="24"/>
        </w:rPr>
        <w:t xml:space="preserve">, radi izdvajanja  sredstava za korist: </w:t>
      </w: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1. </w:t>
      </w:r>
      <w:r w:rsidR="00564FA5" w:rsidRPr="005E3CA1">
        <w:rPr>
          <w:color w:val="000000"/>
          <w:sz w:val="24"/>
          <w:szCs w:val="24"/>
        </w:rPr>
        <w:t>Neline Hasagić iz Funtane, Ograda 22</w:t>
      </w:r>
      <w:r w:rsidRPr="005E3CA1">
        <w:rPr>
          <w:color w:val="000000"/>
          <w:sz w:val="24"/>
          <w:szCs w:val="24"/>
        </w:rPr>
        <w:t xml:space="preserve">, u iznosu od </w:t>
      </w:r>
      <w:r w:rsidR="00564FA5" w:rsidRPr="005E3CA1">
        <w:rPr>
          <w:color w:val="000000"/>
          <w:sz w:val="24"/>
          <w:szCs w:val="24"/>
        </w:rPr>
        <w:t>2.438,91</w:t>
      </w:r>
      <w:r w:rsidRPr="005E3CA1">
        <w:rPr>
          <w:color w:val="000000"/>
          <w:sz w:val="24"/>
          <w:szCs w:val="24"/>
        </w:rPr>
        <w:t xml:space="preserve"> kn</w:t>
      </w:r>
      <w:r w:rsidR="00564FA5" w:rsidRPr="005E3CA1">
        <w:rPr>
          <w:color w:val="000000"/>
          <w:sz w:val="24"/>
          <w:szCs w:val="24"/>
        </w:rPr>
        <w:t>,</w:t>
      </w:r>
    </w:p>
    <w:p w:rsidRDefault="00564FA5" w:rsidP="001D3C8B" w:rsidR="00564FA5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>2. Milana Carića iz Zagreba, Kamenita 1, OIB: 679265</w:t>
      </w:r>
      <w:r w:rsidR="00B2503B" w:rsidRPr="005E3CA1">
        <w:rPr>
          <w:color w:val="000000"/>
          <w:sz w:val="24"/>
          <w:szCs w:val="24"/>
        </w:rPr>
        <w:t>73494, u iznosu od 1.694,66 kn,</w:t>
      </w:r>
    </w:p>
    <w:p w:rsidRDefault="00B2503B" w:rsidP="001D3C8B" w:rsidR="00B2503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>3. The Fare partners d.o.o., Zagreb, Sunekova 191, OIB:</w:t>
      </w:r>
      <w:r w:rsidRPr="005E3CA1">
        <w:rPr>
          <w:rFonts w:cs="Arial" w:hAnsi="Arial" w:ascii="Arial"/>
          <w:color w:val="000000"/>
        </w:rPr>
        <w:t xml:space="preserve"> </w:t>
      </w:r>
      <w:r w:rsidRPr="005E3CA1">
        <w:rPr>
          <w:color w:val="000000"/>
          <w:sz w:val="24"/>
          <w:szCs w:val="24"/>
        </w:rPr>
        <w:t>90928549583, u iznosu od 10.452,45 kn.</w:t>
      </w: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>II. Iznos naveden u točki I. 1. izdvaja se do pravomoćnog okonča</w:t>
      </w:r>
      <w:r w:rsidR="00B2503B" w:rsidRPr="005E3CA1">
        <w:rPr>
          <w:color w:val="000000"/>
          <w:sz w:val="24"/>
          <w:szCs w:val="24"/>
        </w:rPr>
        <w:t>nja parnice poslovni broj P-3665</w:t>
      </w:r>
      <w:r w:rsidRPr="005E3CA1">
        <w:rPr>
          <w:color w:val="000000"/>
          <w:sz w:val="24"/>
          <w:szCs w:val="24"/>
        </w:rPr>
        <w:t>/</w:t>
      </w:r>
      <w:r w:rsidR="00B2503B" w:rsidRPr="005E3CA1">
        <w:rPr>
          <w:color w:val="000000"/>
          <w:sz w:val="24"/>
          <w:szCs w:val="24"/>
        </w:rPr>
        <w:t>12 kod Trgovačkog suda u Zagrebu, iznos naveden u točki I.2. izdvaja se do pravomoćnog okončanja parnice poslovni broj P-4073/10 kod Trgovačkog suda u Zagrebu, a iznos iz točke I. 3. izdvaja se do pravomoćnog okončanja parnice poslovni broj P-1097/10 kod Trgovačkog suda u Zagrebu.</w:t>
      </w: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>III</w:t>
      </w:r>
      <w:r w:rsidR="00B2503B" w:rsidRPr="005E3CA1">
        <w:rPr>
          <w:color w:val="000000"/>
          <w:sz w:val="24"/>
          <w:szCs w:val="24"/>
        </w:rPr>
        <w:t>. Ako u parnični</w:t>
      </w:r>
      <w:r w:rsidRPr="005E3CA1">
        <w:rPr>
          <w:color w:val="000000"/>
          <w:sz w:val="24"/>
          <w:szCs w:val="24"/>
        </w:rPr>
        <w:t>m p</w:t>
      </w:r>
      <w:r w:rsidR="00B2503B" w:rsidRPr="005E3CA1">
        <w:rPr>
          <w:color w:val="000000"/>
          <w:sz w:val="24"/>
          <w:szCs w:val="24"/>
        </w:rPr>
        <w:t>ostupcima koji se vode pod</w:t>
      </w:r>
      <w:r w:rsidRPr="005E3CA1">
        <w:rPr>
          <w:color w:val="000000"/>
          <w:sz w:val="24"/>
          <w:szCs w:val="24"/>
        </w:rPr>
        <w:t xml:space="preserve"> poslovni</w:t>
      </w:r>
      <w:r w:rsidR="00B2503B" w:rsidRPr="005E3CA1">
        <w:rPr>
          <w:color w:val="000000"/>
          <w:sz w:val="24"/>
          <w:szCs w:val="24"/>
        </w:rPr>
        <w:t>m</w:t>
      </w:r>
      <w:r w:rsidRPr="005E3CA1">
        <w:rPr>
          <w:color w:val="000000"/>
          <w:sz w:val="24"/>
          <w:szCs w:val="24"/>
        </w:rPr>
        <w:t xml:space="preserve"> broj</w:t>
      </w:r>
      <w:r w:rsidR="00B2503B" w:rsidRPr="005E3CA1">
        <w:rPr>
          <w:color w:val="000000"/>
          <w:sz w:val="24"/>
          <w:szCs w:val="24"/>
        </w:rPr>
        <w:t>evima</w:t>
      </w:r>
      <w:r w:rsidRPr="005E3CA1">
        <w:rPr>
          <w:color w:val="000000"/>
          <w:sz w:val="24"/>
          <w:szCs w:val="24"/>
        </w:rPr>
        <w:t xml:space="preserve"> </w:t>
      </w:r>
      <w:r w:rsidR="00B2503B" w:rsidRPr="005E3CA1">
        <w:rPr>
          <w:color w:val="000000"/>
          <w:sz w:val="24"/>
          <w:szCs w:val="24"/>
        </w:rPr>
        <w:t>P-3665/12, P-4073/10 i P-1097/10</w:t>
      </w:r>
      <w:r w:rsidRPr="005E3CA1">
        <w:rPr>
          <w:color w:val="000000"/>
          <w:sz w:val="24"/>
          <w:szCs w:val="24"/>
        </w:rPr>
        <w:t xml:space="preserve"> kod Trgovačkog suda u Zagrebu pravomoćnom odlukom suda bude utvrđeno postojanje tražbine, posebnim će se rješenjem stečajnog suca naložiti računovodstvu Trgovačkog suda isplata položenog </w:t>
      </w:r>
      <w:r w:rsidR="00B2503B" w:rsidRPr="005E3CA1">
        <w:rPr>
          <w:color w:val="000000"/>
          <w:sz w:val="24"/>
          <w:szCs w:val="24"/>
        </w:rPr>
        <w:t>iznosa korisnicima</w:t>
      </w:r>
      <w:r w:rsidRPr="005E3CA1">
        <w:rPr>
          <w:color w:val="000000"/>
          <w:sz w:val="24"/>
          <w:szCs w:val="24"/>
        </w:rPr>
        <w:t xml:space="preserve"> iz točke I. 1.</w:t>
      </w:r>
      <w:r w:rsidR="00B2503B" w:rsidRPr="005E3CA1">
        <w:rPr>
          <w:color w:val="000000"/>
          <w:sz w:val="24"/>
          <w:szCs w:val="24"/>
        </w:rPr>
        <w:t>, 2 i 3.</w:t>
      </w:r>
      <w:r w:rsidRPr="005E3CA1">
        <w:rPr>
          <w:color w:val="000000"/>
          <w:sz w:val="24"/>
          <w:szCs w:val="24"/>
        </w:rPr>
        <w:t xml:space="preserve"> ovog rješenja. </w:t>
      </w:r>
    </w:p>
    <w:p w:rsidRDefault="001D3C8B" w:rsidP="001D3C8B" w:rsidR="001D3C8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1D3C8B" w:rsidP="001D3C8B" w:rsidR="004C517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IV. </w:t>
      </w:r>
      <w:r w:rsidR="00B2503B" w:rsidRPr="005E3CA1">
        <w:rPr>
          <w:color w:val="000000"/>
          <w:sz w:val="24"/>
          <w:szCs w:val="24"/>
        </w:rPr>
        <w:t>Ako u parničnim postupcima koji se vode pod poslovnim brojevima P-3665/12, P-4073/10 i P-1097/10 kod Trgovačkog suda u Zagrebu pravomoćnim odlukama</w:t>
      </w:r>
      <w:r w:rsidRPr="005E3CA1">
        <w:rPr>
          <w:color w:val="000000"/>
          <w:sz w:val="24"/>
          <w:szCs w:val="24"/>
        </w:rPr>
        <w:t xml:space="preserve"> suda bude odbijen tužbeni zahtjev za utvrđenje postojanja tražbine, posebnim će se rješenjem stečajnog suca naložiti računovodstvu Trgovačkog suda u Zagrebu isplata položenog iznosa iz točke I.1.</w:t>
      </w:r>
      <w:r w:rsidR="00B2503B" w:rsidRPr="005E3CA1">
        <w:rPr>
          <w:color w:val="000000"/>
          <w:sz w:val="24"/>
          <w:szCs w:val="24"/>
        </w:rPr>
        <w:t xml:space="preserve">, 2. i 3. </w:t>
      </w:r>
      <w:r w:rsidRPr="005E3CA1">
        <w:rPr>
          <w:color w:val="000000"/>
          <w:sz w:val="24"/>
          <w:szCs w:val="24"/>
        </w:rPr>
        <w:t xml:space="preserve"> ovog rješenja za korist stečajne mase stečajnog dužnika </w:t>
      </w:r>
      <w:r w:rsidR="00B2503B" w:rsidRPr="005E3CA1">
        <w:rPr>
          <w:bCs/>
          <w:color w:val="000000"/>
          <w:sz w:val="24"/>
          <w:szCs w:val="24"/>
        </w:rPr>
        <w:t>CEUFIN d.o.o. u stečaju, Zagreb, Koturaška 73</w:t>
      </w:r>
      <w:r w:rsidRPr="005E3CA1">
        <w:rPr>
          <w:color w:val="000000"/>
          <w:sz w:val="24"/>
          <w:szCs w:val="24"/>
        </w:rPr>
        <w:t>.</w:t>
      </w:r>
    </w:p>
    <w:p w:rsidRDefault="005E3CA1" w:rsidP="001D3C8B" w:rsidR="005E3CA1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5E3CA1" w:rsidP="001D3C8B" w:rsidR="005E3CA1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5E3CA1" w:rsidP="001D3C8B" w:rsidR="005E3CA1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4C517B" w:rsidP="004C517B" w:rsidR="004C517B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color w:val="000000"/>
          <w:sz w:val="24"/>
          <w:szCs w:val="24"/>
        </w:rPr>
      </w:pPr>
    </w:p>
    <w:p w:rsidRDefault="00731199" w:rsidP="004C517B" w:rsidR="00731199" w:rsidRPr="005E3CA1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center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lastRenderedPageBreak/>
        <w:t>Obrazloženje</w:t>
      </w:r>
    </w:p>
    <w:p w:rsidRDefault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731199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  <w:r w:rsidR="001D3C8B" w:rsidRPr="005E3CA1">
        <w:rPr>
          <w:color w:val="000000"/>
          <w:sz w:val="24"/>
          <w:szCs w:val="24"/>
        </w:rPr>
        <w:t xml:space="preserve">U završnom diobnom popisu stečajni upravitelj je naznačio da je za korist stečajnog vjerovnika </w:t>
      </w:r>
      <w:r w:rsidR="00B2503B" w:rsidRPr="005E3CA1">
        <w:rPr>
          <w:color w:val="000000"/>
          <w:sz w:val="24"/>
          <w:szCs w:val="24"/>
        </w:rPr>
        <w:t>Nelinu Hasagić rezervirao iznos od 2.438,91 kn, zatim Milana Carića iznos od 1.694,66 kn i The Fare partners d.o.o</w:t>
      </w:r>
      <w:r w:rsidR="001D3C8B" w:rsidRPr="005E3CA1">
        <w:rPr>
          <w:color w:val="000000"/>
          <w:sz w:val="24"/>
          <w:szCs w:val="24"/>
        </w:rPr>
        <w:t xml:space="preserve"> iznos od </w:t>
      </w:r>
      <w:r w:rsidR="00B2503B" w:rsidRPr="005E3CA1">
        <w:rPr>
          <w:color w:val="000000"/>
          <w:sz w:val="24"/>
          <w:szCs w:val="24"/>
        </w:rPr>
        <w:t>10.452,45</w:t>
      </w:r>
      <w:r w:rsidR="00626F9A" w:rsidRPr="005E3CA1">
        <w:rPr>
          <w:color w:val="000000"/>
          <w:sz w:val="24"/>
          <w:szCs w:val="24"/>
        </w:rPr>
        <w:t xml:space="preserve"> kn,</w:t>
      </w:r>
      <w:r w:rsidR="001D3C8B" w:rsidRPr="005E3CA1">
        <w:rPr>
          <w:color w:val="000000"/>
          <w:sz w:val="24"/>
          <w:szCs w:val="24"/>
        </w:rPr>
        <w:t xml:space="preserve"> što predstavlja </w:t>
      </w:r>
      <w:r w:rsidR="00B2503B" w:rsidRPr="005E3CA1">
        <w:rPr>
          <w:color w:val="000000"/>
          <w:sz w:val="24"/>
          <w:szCs w:val="24"/>
        </w:rPr>
        <w:t>0,6968% osporene tražbine tih</w:t>
      </w:r>
      <w:r w:rsidR="001D3C8B" w:rsidRPr="005E3CA1">
        <w:rPr>
          <w:color w:val="000000"/>
          <w:sz w:val="24"/>
          <w:szCs w:val="24"/>
        </w:rPr>
        <w:t xml:space="preserve"> vjerovnika. 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1D3C8B" w:rsidP="001D3C8B" w:rsidR="001D3C8B" w:rsidRPr="005E3CA1">
      <w:pPr>
        <w:widowControl/>
        <w:ind w:firstLine="720"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 xml:space="preserve">O tražbini </w:t>
      </w:r>
      <w:r w:rsidR="00B2503B" w:rsidRPr="005E3CA1">
        <w:rPr>
          <w:color w:val="000000"/>
          <w:sz w:val="24"/>
          <w:szCs w:val="24"/>
        </w:rPr>
        <w:t>navedenih</w:t>
      </w:r>
      <w:r w:rsidRPr="005E3CA1">
        <w:rPr>
          <w:color w:val="000000"/>
          <w:sz w:val="24"/>
          <w:szCs w:val="24"/>
        </w:rPr>
        <w:t xml:space="preserve"> </w:t>
      </w:r>
      <w:r w:rsidR="00B2503B" w:rsidRPr="005E3CA1">
        <w:rPr>
          <w:color w:val="000000"/>
          <w:sz w:val="24"/>
          <w:szCs w:val="24"/>
        </w:rPr>
        <w:t>stečajnih</w:t>
      </w:r>
      <w:r w:rsidRPr="005E3CA1">
        <w:rPr>
          <w:color w:val="000000"/>
          <w:sz w:val="24"/>
          <w:szCs w:val="24"/>
        </w:rPr>
        <w:t xml:space="preserve"> vjerovnika</w:t>
      </w:r>
      <w:r w:rsidR="00B2503B" w:rsidRPr="005E3CA1">
        <w:rPr>
          <w:color w:val="000000"/>
          <w:sz w:val="24"/>
          <w:szCs w:val="24"/>
        </w:rPr>
        <w:t>, prema navodima stečajnog upravitelja,</w:t>
      </w:r>
      <w:r w:rsidRPr="005E3CA1">
        <w:rPr>
          <w:color w:val="000000"/>
          <w:sz w:val="24"/>
          <w:szCs w:val="24"/>
        </w:rPr>
        <w:t xml:space="preserve">  </w:t>
      </w:r>
      <w:r w:rsidR="00B2503B" w:rsidRPr="005E3CA1">
        <w:rPr>
          <w:color w:val="000000"/>
          <w:sz w:val="24"/>
          <w:szCs w:val="24"/>
        </w:rPr>
        <w:t>vode</w:t>
      </w:r>
      <w:r w:rsidR="00626F9A" w:rsidRPr="005E3CA1">
        <w:rPr>
          <w:color w:val="000000"/>
          <w:sz w:val="24"/>
          <w:szCs w:val="24"/>
        </w:rPr>
        <w:t xml:space="preserve"> se</w:t>
      </w:r>
      <w:r w:rsidR="00B2503B" w:rsidRPr="005E3CA1">
        <w:rPr>
          <w:color w:val="000000"/>
          <w:sz w:val="24"/>
          <w:szCs w:val="24"/>
        </w:rPr>
        <w:t xml:space="preserve"> parnice</w:t>
      </w:r>
      <w:r w:rsidRPr="005E3CA1">
        <w:rPr>
          <w:color w:val="000000"/>
          <w:sz w:val="24"/>
          <w:szCs w:val="24"/>
        </w:rPr>
        <w:t xml:space="preserve"> pred Trgovačkim sudom u Zagrebu pod poslovnim brojem </w:t>
      </w:r>
      <w:r w:rsidR="00B2503B" w:rsidRPr="005E3CA1">
        <w:rPr>
          <w:color w:val="000000"/>
          <w:sz w:val="24"/>
          <w:szCs w:val="24"/>
        </w:rPr>
        <w:t>P-3665/12, P-4073/10 i P-1097/10</w:t>
      </w:r>
      <w:r w:rsidRPr="005E3CA1">
        <w:rPr>
          <w:color w:val="000000"/>
          <w:sz w:val="24"/>
          <w:szCs w:val="24"/>
        </w:rPr>
        <w:t>.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Na završnom ročištu održanom dana </w:t>
      </w:r>
      <w:r w:rsidR="00141D24" w:rsidRPr="005E3CA1">
        <w:rPr>
          <w:color w:val="000000"/>
          <w:sz w:val="24"/>
          <w:szCs w:val="24"/>
        </w:rPr>
        <w:t>22. travnja 2015</w:t>
      </w:r>
      <w:r w:rsidRPr="005E3CA1">
        <w:rPr>
          <w:color w:val="000000"/>
          <w:sz w:val="24"/>
          <w:szCs w:val="24"/>
        </w:rPr>
        <w:t>. godine nije bilo prigovora na završni diobni popis, koji je objavljen u „Nar</w:t>
      </w:r>
      <w:r w:rsidR="00141D24" w:rsidRPr="005E3CA1">
        <w:rPr>
          <w:color w:val="000000"/>
          <w:sz w:val="24"/>
          <w:szCs w:val="24"/>
        </w:rPr>
        <w:t>odnim novinama“ broj 28</w:t>
      </w:r>
      <w:r w:rsidRPr="005E3CA1">
        <w:rPr>
          <w:color w:val="000000"/>
          <w:sz w:val="24"/>
          <w:szCs w:val="24"/>
        </w:rPr>
        <w:t>/</w:t>
      </w:r>
      <w:r w:rsidR="00141D24" w:rsidRPr="005E3CA1">
        <w:rPr>
          <w:color w:val="000000"/>
          <w:sz w:val="24"/>
          <w:szCs w:val="24"/>
        </w:rPr>
        <w:t>15 od 13. ožujka</w:t>
      </w:r>
      <w:r w:rsidRPr="005E3CA1">
        <w:rPr>
          <w:color w:val="000000"/>
          <w:sz w:val="24"/>
          <w:szCs w:val="24"/>
        </w:rPr>
        <w:t xml:space="preserve"> 2014. 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>Razmjerno iznosu osporene tražbine</w:t>
      </w:r>
      <w:r w:rsidR="00141D24" w:rsidRPr="005E3CA1">
        <w:rPr>
          <w:color w:val="000000"/>
          <w:sz w:val="24"/>
          <w:szCs w:val="24"/>
        </w:rPr>
        <w:t xml:space="preserve"> navedenih vjerovnika,</w:t>
      </w:r>
      <w:r w:rsidRPr="005E3CA1">
        <w:rPr>
          <w:color w:val="000000"/>
          <w:sz w:val="24"/>
          <w:szCs w:val="24"/>
        </w:rPr>
        <w:t xml:space="preserve"> valjalo je u skladu s prijedlogom stečajnog upravitelja od </w:t>
      </w:r>
      <w:r w:rsidR="00141D24" w:rsidRPr="005E3CA1">
        <w:rPr>
          <w:color w:val="000000"/>
          <w:sz w:val="24"/>
          <w:szCs w:val="24"/>
        </w:rPr>
        <w:t>11. lipnja 2015</w:t>
      </w:r>
      <w:r w:rsidRPr="005E3CA1">
        <w:rPr>
          <w:color w:val="000000"/>
          <w:sz w:val="24"/>
          <w:szCs w:val="24"/>
        </w:rPr>
        <w:t>.</w:t>
      </w:r>
      <w:r w:rsidR="00141D24" w:rsidRPr="005E3CA1">
        <w:rPr>
          <w:color w:val="000000"/>
          <w:sz w:val="24"/>
          <w:szCs w:val="24"/>
        </w:rPr>
        <w:t xml:space="preserve"> rezervirati za korist tih</w:t>
      </w:r>
      <w:r w:rsidRPr="005E3CA1">
        <w:rPr>
          <w:color w:val="000000"/>
          <w:sz w:val="24"/>
          <w:szCs w:val="24"/>
        </w:rPr>
        <w:t xml:space="preserve"> vjerovnika </w:t>
      </w:r>
      <w:r w:rsidR="00141D24" w:rsidRPr="005E3CA1">
        <w:rPr>
          <w:color w:val="000000"/>
          <w:sz w:val="24"/>
          <w:szCs w:val="24"/>
        </w:rPr>
        <w:t>0,6968% osporenih tražbina koji bi tim vjerovnicima pripao naknadnom diobom da im</w:t>
      </w:r>
      <w:r w:rsidRPr="005E3CA1">
        <w:rPr>
          <w:color w:val="000000"/>
          <w:sz w:val="24"/>
          <w:szCs w:val="24"/>
        </w:rPr>
        <w:t xml:space="preserve"> tražbina nije osporena.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Prema čl. 194. Stečajnog zakona </w:t>
      </w:r>
      <w:r w:rsidR="00E977F7" w:rsidRPr="005E3CA1">
        <w:rPr>
          <w:color w:val="000000"/>
          <w:sz w:val="24"/>
          <w:szCs w:val="24"/>
        </w:rPr>
        <w:t xml:space="preserve">(„Narodne novine“ broj 44/96, 29/99, 129/00, 123/03, 82/06, 116/10, 25/12 i 136/12, dalje: SZ) </w:t>
      </w:r>
      <w:r w:rsidRPr="005E3CA1">
        <w:rPr>
          <w:color w:val="000000"/>
          <w:sz w:val="24"/>
          <w:szCs w:val="24"/>
        </w:rPr>
        <w:t xml:space="preserve">iznose koji su odvojeni prigodom završne diobe, stečajni će upravitelj uz suglasnost stečajnog suca, a za račun zainteresiranih osoba položiti kod suda ili javnog bilježnika. 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E977F7" w:rsidP="001D3C8B" w:rsidR="001D3C8B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Stečajni upravitelj je podneskom od </w:t>
      </w:r>
      <w:r w:rsidR="00141D24" w:rsidRPr="005E3CA1">
        <w:rPr>
          <w:color w:val="000000"/>
          <w:sz w:val="24"/>
          <w:szCs w:val="24"/>
        </w:rPr>
        <w:t>11. lipnja 2015.</w:t>
      </w:r>
      <w:r w:rsidRPr="005E3CA1">
        <w:rPr>
          <w:color w:val="000000"/>
          <w:sz w:val="24"/>
          <w:szCs w:val="24"/>
        </w:rPr>
        <w:t xml:space="preserve"> predložio</w:t>
      </w:r>
      <w:r w:rsidR="001D3C8B" w:rsidRPr="005E3CA1">
        <w:rPr>
          <w:color w:val="000000"/>
          <w:sz w:val="24"/>
          <w:szCs w:val="24"/>
        </w:rPr>
        <w:t xml:space="preserve"> stečajnom sucu davanje suglasnosti radi izdvajanja sredstava za korist vjerovnika naznačenih u izreci, a do</w:t>
      </w:r>
      <w:r w:rsidRPr="005E3CA1">
        <w:rPr>
          <w:color w:val="000000"/>
          <w:sz w:val="24"/>
          <w:szCs w:val="24"/>
        </w:rPr>
        <w:t xml:space="preserve"> pravomoćnog okončanja parničnog</w:t>
      </w:r>
      <w:r w:rsidR="001D3C8B" w:rsidRPr="005E3CA1">
        <w:rPr>
          <w:color w:val="000000"/>
          <w:sz w:val="24"/>
          <w:szCs w:val="24"/>
        </w:rPr>
        <w:t xml:space="preserve"> postupaka radi utvrđenja osporene tražbine.</w:t>
      </w:r>
    </w:p>
    <w:p w:rsidRDefault="001D3C8B" w:rsidP="001D3C8B" w:rsidR="001D3C8B" w:rsidRPr="005E3CA1">
      <w:pPr>
        <w:widowControl/>
        <w:jc w:val="both"/>
        <w:rPr>
          <w:color w:val="000000"/>
          <w:sz w:val="24"/>
          <w:szCs w:val="24"/>
        </w:rPr>
      </w:pPr>
    </w:p>
    <w:p w:rsidRDefault="001D3C8B" w:rsidP="001D3C8B" w:rsidR="00AB5B7C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  <w:t xml:space="preserve">Slijedom navedenog, </w:t>
      </w:r>
      <w:r w:rsidR="00E977F7" w:rsidRPr="005E3CA1">
        <w:rPr>
          <w:color w:val="000000"/>
          <w:sz w:val="24"/>
          <w:szCs w:val="24"/>
        </w:rPr>
        <w:t>sud je na temelju</w:t>
      </w:r>
      <w:r w:rsidRPr="005E3CA1">
        <w:rPr>
          <w:color w:val="000000"/>
          <w:sz w:val="24"/>
          <w:szCs w:val="24"/>
        </w:rPr>
        <w:t xml:space="preserve"> čl. 194. SZ-a, u ve</w:t>
      </w:r>
      <w:r w:rsidR="00E977F7" w:rsidRPr="005E3CA1">
        <w:rPr>
          <w:color w:val="000000"/>
          <w:sz w:val="24"/>
          <w:szCs w:val="24"/>
        </w:rPr>
        <w:t>zi čl. 185. st. 2. SZ-a riješio</w:t>
      </w:r>
      <w:r w:rsidRPr="005E3CA1">
        <w:rPr>
          <w:color w:val="000000"/>
          <w:sz w:val="24"/>
          <w:szCs w:val="24"/>
        </w:rPr>
        <w:t xml:space="preserve"> je kao u izreci.  </w:t>
      </w:r>
    </w:p>
    <w:p w:rsidRDefault="00731199" w:rsidP="00AB5B7C" w:rsidR="00731199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ab/>
      </w:r>
      <w:r w:rsidRPr="005E3CA1">
        <w:rPr>
          <w:color w:val="000000"/>
          <w:sz w:val="24"/>
          <w:szCs w:val="24"/>
        </w:rPr>
        <w:tab/>
      </w:r>
    </w:p>
    <w:p w:rsidRDefault="00211A64" w:rsidR="00731199" w:rsidRPr="005E3CA1">
      <w:pPr>
        <w:widowControl/>
        <w:jc w:val="center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U Zagrebu</w:t>
      </w:r>
      <w:r w:rsidR="00731199" w:rsidRPr="005E3CA1">
        <w:rPr>
          <w:color w:val="000000"/>
          <w:sz w:val="24"/>
          <w:szCs w:val="24"/>
        </w:rPr>
        <w:t xml:space="preserve"> </w:t>
      </w:r>
      <w:r w:rsidR="00141D24" w:rsidRPr="005E3CA1">
        <w:rPr>
          <w:color w:val="000000"/>
          <w:sz w:val="24"/>
          <w:szCs w:val="24"/>
        </w:rPr>
        <w:t>18. rujna</w:t>
      </w:r>
      <w:r w:rsidR="004C517B" w:rsidRPr="005E3CA1">
        <w:rPr>
          <w:color w:val="000000"/>
          <w:sz w:val="24"/>
          <w:szCs w:val="24"/>
        </w:rPr>
        <w:t xml:space="preserve"> 201</w:t>
      </w:r>
      <w:r w:rsidR="00141D24" w:rsidRPr="005E3CA1">
        <w:rPr>
          <w:color w:val="000000"/>
          <w:sz w:val="24"/>
          <w:szCs w:val="24"/>
        </w:rPr>
        <w:t>5</w:t>
      </w:r>
      <w:r w:rsidR="004C517B" w:rsidRPr="005E3CA1">
        <w:rPr>
          <w:color w:val="000000"/>
          <w:sz w:val="24"/>
          <w:szCs w:val="24"/>
        </w:rPr>
        <w:t>.</w:t>
      </w:r>
    </w:p>
    <w:p w:rsidRDefault="004C517B" w:rsidP="005E3CA1" w:rsidR="00731199" w:rsidRPr="005E3CA1">
      <w:pPr>
        <w:widowControl/>
        <w:ind w:firstLine="720" w:left="5760"/>
        <w:jc w:val="right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Sudac</w:t>
      </w:r>
      <w:r w:rsidR="00731199" w:rsidRPr="005E3CA1">
        <w:rPr>
          <w:color w:val="000000"/>
          <w:sz w:val="24"/>
          <w:szCs w:val="24"/>
        </w:rPr>
        <w:t xml:space="preserve">: </w:t>
      </w:r>
    </w:p>
    <w:p w:rsidRDefault="00CE561F" w:rsidP="005E3CA1" w:rsidR="006055A2" w:rsidRPr="005E3CA1">
      <w:pPr>
        <w:widowControl/>
        <w:ind w:left="5760"/>
        <w:jc w:val="right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 xml:space="preserve">     </w:t>
      </w:r>
      <w:r w:rsidR="00211A64" w:rsidRPr="005E3CA1">
        <w:rPr>
          <w:color w:val="000000"/>
          <w:sz w:val="24"/>
          <w:szCs w:val="24"/>
        </w:rPr>
        <w:t>Gordan Zubak</w:t>
      </w:r>
    </w:p>
    <w:p w:rsidRDefault="006055A2" w:rsidP="00E977F7" w:rsidR="006055A2" w:rsidRPr="005E3CA1">
      <w:pPr>
        <w:widowControl/>
        <w:jc w:val="both"/>
        <w:rPr>
          <w:color w:val="000000"/>
          <w:sz w:val="24"/>
          <w:szCs w:val="24"/>
        </w:rPr>
      </w:pPr>
    </w:p>
    <w:p w:rsidRDefault="005E3CA1" w:rsidP="00E977F7" w:rsidR="005E3CA1" w:rsidRPr="005E3CA1">
      <w:pPr>
        <w:widowControl/>
        <w:jc w:val="both"/>
        <w:rPr>
          <w:color w:val="000000"/>
          <w:sz w:val="24"/>
          <w:szCs w:val="24"/>
        </w:rPr>
      </w:pPr>
    </w:p>
    <w:p w:rsidRDefault="004C517B" w:rsidP="00211A64" w:rsidR="00AB5B7C" w:rsidRPr="005E3CA1">
      <w:pPr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Uputa o pravnom lijeku</w:t>
      </w:r>
      <w:r w:rsidR="00AB5B7C" w:rsidRPr="005E3CA1">
        <w:rPr>
          <w:color w:val="000000"/>
          <w:sz w:val="24"/>
          <w:szCs w:val="24"/>
        </w:rPr>
        <w:t>:</w:t>
      </w:r>
    </w:p>
    <w:p w:rsidRDefault="00AB5B7C" w:rsidP="00211A64" w:rsidR="00AB5B7C" w:rsidRPr="005E3CA1">
      <w:pPr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561F" w:rsidP="00AB5B7C" w:rsidR="00CE561F" w:rsidRPr="005E3CA1">
      <w:pPr>
        <w:jc w:val="both"/>
        <w:rPr>
          <w:color w:val="000000"/>
          <w:sz w:val="24"/>
          <w:szCs w:val="24"/>
        </w:rPr>
      </w:pPr>
    </w:p>
    <w:p w:rsidRDefault="00731199" w:rsidR="00731199" w:rsidRPr="005E3CA1">
      <w:pPr>
        <w:widowControl/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DNA:</w:t>
      </w:r>
    </w:p>
    <w:p w:rsidRDefault="00731199" w:rsidP="00136097" w:rsidR="00C93B8D" w:rsidRPr="005E3CA1">
      <w:pPr>
        <w:widowControl/>
        <w:numPr>
          <w:ilvl w:val="0"/>
          <w:numId w:val="1"/>
        </w:numPr>
        <w:tabs>
          <w:tab w:pos="720" w:val="left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 xml:space="preserve">stečajni upravitelj </w:t>
      </w:r>
    </w:p>
    <w:p w:rsidRDefault="00AB5B7C" w:rsidP="00136097" w:rsidR="00AB5B7C" w:rsidRPr="005E3CA1">
      <w:pPr>
        <w:widowControl/>
        <w:numPr>
          <w:ilvl w:val="0"/>
          <w:numId w:val="1"/>
        </w:numPr>
        <w:tabs>
          <w:tab w:pos="720" w:val="left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 xml:space="preserve">računovodstvo suda </w:t>
      </w:r>
    </w:p>
    <w:p w:rsidRDefault="00141D24" w:rsidP="005779F9" w:rsidR="00731199" w:rsidRPr="005E3CA1">
      <w:pPr>
        <w:widowControl/>
        <w:numPr>
          <w:ilvl w:val="0"/>
          <w:numId w:val="1"/>
        </w:numPr>
        <w:tabs>
          <w:tab w:pos="720" w:val="left"/>
        </w:tabs>
        <w:jc w:val="both"/>
        <w:rPr>
          <w:color w:val="000000"/>
          <w:sz w:val="24"/>
          <w:szCs w:val="24"/>
        </w:rPr>
      </w:pPr>
      <w:r w:rsidRPr="005E3CA1">
        <w:rPr>
          <w:color w:val="000000"/>
          <w:sz w:val="24"/>
          <w:szCs w:val="24"/>
        </w:rPr>
        <w:t>e-</w:t>
      </w:r>
      <w:r w:rsidR="00211A64" w:rsidRPr="005E3CA1">
        <w:rPr>
          <w:color w:val="000000"/>
          <w:sz w:val="24"/>
          <w:szCs w:val="24"/>
        </w:rPr>
        <w:t>oglasna ploča</w:t>
      </w:r>
      <w:r w:rsidRPr="005E3CA1">
        <w:rPr>
          <w:color w:val="000000"/>
          <w:sz w:val="24"/>
          <w:szCs w:val="24"/>
        </w:rPr>
        <w:t xml:space="preserve"> – 8 dana</w:t>
      </w:r>
    </w:p>
    <w:sectPr w:rsidSect="005E3CA1" w:rsidR="00731199" w:rsidRPr="005E3CA1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900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79A" w:rsidR="0032479A" w:rsidRPr="005E3CA1">
      <w:pPr>
        <w:rPr>
          <w:color w:val="000000"/>
        </w:rPr>
      </w:pPr>
      <w:r w:rsidRPr="005E3CA1">
        <w:rPr>
          <w:color w:val="000000"/>
        </w:rPr>
        <w:separator/>
      </w:r>
    </w:p>
  </w:endnote>
  <w:endnote w:id="0" w:type="continuationSeparator">
    <w:p w:rsidRDefault="0032479A" w:rsidR="0032479A" w:rsidRPr="005E3CA1">
      <w:pPr>
        <w:rPr>
          <w:color w:val="000000"/>
        </w:rPr>
      </w:pPr>
      <w:r w:rsidRPr="005E3CA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79A" w:rsidR="0032479A" w:rsidRPr="005E3CA1">
      <w:pPr>
        <w:rPr>
          <w:color w:val="000000"/>
        </w:rPr>
      </w:pPr>
      <w:r w:rsidRPr="005E3CA1">
        <w:rPr>
          <w:color w:val="000000"/>
        </w:rPr>
        <w:separator/>
      </w:r>
    </w:p>
  </w:footnote>
  <w:footnote w:id="0" w:type="continuationSeparator">
    <w:p w:rsidRDefault="0032479A" w:rsidR="0032479A" w:rsidRPr="005E3CA1">
      <w:pPr>
        <w:rPr>
          <w:color w:val="000000"/>
        </w:rPr>
      </w:pPr>
      <w:r w:rsidRPr="005E3CA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FA6" w:rsidP="006055A2" w:rsidR="00AE4FA6" w:rsidRPr="005E3CA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E3CA1">
      <w:rPr>
        <w:rStyle w:val="Brojstranice"/>
        <w:color w:val="000000"/>
      </w:rPr>
      <w:fldChar w:fldCharType="begin"/>
    </w:r>
    <w:r w:rsidRPr="005E3CA1">
      <w:rPr>
        <w:rStyle w:val="Brojstranice"/>
        <w:color w:val="000000"/>
      </w:rPr>
      <w:instrText xml:space="preserve">PAGE  </w:instrText>
    </w:r>
    <w:r w:rsidRPr="005E3CA1">
      <w:rPr>
        <w:rStyle w:val="Brojstranice"/>
        <w:color w:val="000000"/>
      </w:rPr>
      <w:fldChar w:fldCharType="separate"/>
    </w:r>
    <w:r w:rsidRPr="005E3CA1">
      <w:rPr>
        <w:rStyle w:val="Brojstranice"/>
        <w:noProof/>
        <w:color w:val="000000"/>
      </w:rPr>
      <w:t>2</w:t>
    </w:r>
    <w:r w:rsidRPr="005E3CA1">
      <w:rPr>
        <w:rStyle w:val="Brojstranice"/>
        <w:color w:val="000000"/>
      </w:rPr>
      <w:fldChar w:fldCharType="end"/>
    </w:r>
  </w:p>
  <w:p w:rsidRDefault="00AE4FA6" w:rsidP="006055A2" w:rsidR="00AE4FA6" w:rsidRPr="005E3CA1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FA6" w:rsidP="006055A2" w:rsidR="00AE4FA6" w:rsidRPr="005E3CA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E3CA1">
      <w:rPr>
        <w:rStyle w:val="Brojstranice"/>
        <w:color w:val="000000"/>
      </w:rPr>
      <w:fldChar w:fldCharType="begin"/>
    </w:r>
    <w:r w:rsidRPr="005E3CA1">
      <w:rPr>
        <w:rStyle w:val="Brojstranice"/>
        <w:color w:val="000000"/>
      </w:rPr>
      <w:instrText xml:space="preserve">PAGE  </w:instrText>
    </w:r>
    <w:r w:rsidRPr="005E3CA1">
      <w:rPr>
        <w:rStyle w:val="Brojstranice"/>
        <w:color w:val="000000"/>
      </w:rPr>
      <w:fldChar w:fldCharType="separate"/>
    </w:r>
    <w:r w:rsidR="005E3CA1">
      <w:rPr>
        <w:rStyle w:val="Brojstranice"/>
        <w:noProof/>
        <w:color w:val="000000"/>
      </w:rPr>
      <w:t>2</w:t>
    </w:r>
    <w:r w:rsidRPr="005E3CA1">
      <w:rPr>
        <w:rStyle w:val="Brojstranice"/>
        <w:color w:val="000000"/>
      </w:rPr>
      <w:fldChar w:fldCharType="end"/>
    </w:r>
  </w:p>
  <w:p w:rsidRDefault="00AE4FA6" w:rsidP="006055A2" w:rsidR="00AE4FA6" w:rsidRPr="005E3CA1">
    <w:pPr>
      <w:pStyle w:val="Zaglavlje"/>
      <w:ind w:right="360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206348"/>
    <w:multiLevelType w:val="singleLevel"/>
    <w:tmpl w:val="3C46AE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097"/>
    <w:rsid w:val="00136097"/>
    <w:rsid w:val="00141D24"/>
    <w:rsid w:val="001A10D8"/>
    <w:rsid w:val="001D3C8B"/>
    <w:rsid w:val="001F3449"/>
    <w:rsid w:val="00211A64"/>
    <w:rsid w:val="0027399F"/>
    <w:rsid w:val="0032479A"/>
    <w:rsid w:val="003E3FBB"/>
    <w:rsid w:val="003E6DA1"/>
    <w:rsid w:val="00436688"/>
    <w:rsid w:val="00497B10"/>
    <w:rsid w:val="004C517B"/>
    <w:rsid w:val="0050162E"/>
    <w:rsid w:val="00564FA5"/>
    <w:rsid w:val="005779F9"/>
    <w:rsid w:val="005965E5"/>
    <w:rsid w:val="005E3CA1"/>
    <w:rsid w:val="005F5E4B"/>
    <w:rsid w:val="006055A2"/>
    <w:rsid w:val="0062584B"/>
    <w:rsid w:val="00626F9A"/>
    <w:rsid w:val="006470C9"/>
    <w:rsid w:val="00731199"/>
    <w:rsid w:val="00755A87"/>
    <w:rsid w:val="007C5E6D"/>
    <w:rsid w:val="007C6380"/>
    <w:rsid w:val="007D7C19"/>
    <w:rsid w:val="00840374"/>
    <w:rsid w:val="008927F5"/>
    <w:rsid w:val="008E251E"/>
    <w:rsid w:val="00961755"/>
    <w:rsid w:val="00A85BEB"/>
    <w:rsid w:val="00AA6A4C"/>
    <w:rsid w:val="00AB5B7C"/>
    <w:rsid w:val="00AE4FA6"/>
    <w:rsid w:val="00B10C8D"/>
    <w:rsid w:val="00B2503B"/>
    <w:rsid w:val="00BC0795"/>
    <w:rsid w:val="00BF49E4"/>
    <w:rsid w:val="00C10E08"/>
    <w:rsid w:val="00C63DDA"/>
    <w:rsid w:val="00C93B8D"/>
    <w:rsid w:val="00CD3C68"/>
    <w:rsid w:val="00CE561F"/>
    <w:rsid w:val="00E6210C"/>
    <w:rsid w:val="00E977F7"/>
    <w:rsid w:val="00EC53A2"/>
    <w:rsid w:val="00F3236D"/>
    <w:rsid w:val="00FB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C517B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5016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CA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C517B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5016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CA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2009.</izvorni_sadrzaj>
    <derivirana_varijabla naziv="DomainObject.Predmet.DatumOsnivanja_1">5.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2015.</izvorni_sadrzaj>
    <derivirana_varijabla naziv="DomainObject.Predmet.DatumRjesavanja_1">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</izvorni_sadrzaj>
    <derivirana_varijabla naziv="DomainObject.Predmet.Opis_1">Veza St-10/07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St-21/2009</izvorni_sadrzaj>
    <derivirana_varijabla naziv="DomainObject.Predmet.OznakaBroj_1">St-21/2009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CEUFIN d.o.o.</izvorni_sadrzaj>
    <derivirana_varijabla naziv="DomainObject.Predmet.ProtustrankaFormated_1">  CEUFIN d.o.o.</derivirana_varijabla>
  </DomainObject.Predmet.ProtustrankaFormated>
  <DomainObject.Predmet.ProtustrankaFormatedOIB>
    <izvorni_sadrzaj>  CEUFIN d.o.o., OIB 37368316233</izvorni_sadrzaj>
    <derivirana_varijabla naziv="DomainObject.Predmet.ProtustrankaFormatedOIB_1">  CEUFIN d.o.o., OIB 37368316233</derivirana_varijabla>
  </DomainObject.Predmet.ProtustrankaFormatedOIB>
  <DomainObject.Predmet.ProtustrankaFormatedWithAdress>
    <izvorni_sadrzaj> CEUFIN d.o.o., Koturaška 73, 10000 Zagreb</izvorni_sadrzaj>
    <derivirana_varijabla naziv="DomainObject.Predmet.ProtustrankaFormatedWithAdress_1"> CEUFIN d.o.o., Koturaška 73, 10000 Zagreb</derivirana_varijabla>
  </DomainObject.Predmet.ProtustrankaFormatedWithAdress>
  <DomainObject.Predmet.ProtustrankaFormatedWithAdressOIB>
    <izvorni_sadrzaj> CEUFIN d.o.o., OIB 37368316233, Koturaška 73, 10000 Zagreb</izvorni_sadrzaj>
    <derivirana_varijabla naziv="DomainObject.Predmet.ProtustrankaFormatedWithAdressOIB_1"> CEUFIN d.o.o., OIB 37368316233, Koturaška 73, 10000 Zagreb</derivirana_varijabla>
  </DomainObject.Predmet.ProtustrankaFormatedWithAdressOIB>
  <DomainObject.Predmet.ProtustrankaWithAdress>
    <izvorni_sadrzaj>CEUFIN d.o.o. Koturaška 73, 10000 Zagreb</izvorni_sadrzaj>
    <derivirana_varijabla naziv="DomainObject.Predmet.ProtustrankaWithAdress_1">CEUFIN d.o.o. Koturaška 73, 10000 Zagreb</derivirana_varijabla>
  </DomainObject.Predmet.ProtustrankaWithAdress>
  <DomainObject.Predmet.ProtustrankaWithAdressOIB>
    <izvorni_sadrzaj>CEUFIN d.o.o., OIB 37368316233, Koturaška 73, 10000 Zagreb</izvorni_sadrzaj>
    <derivirana_varijabla naziv="DomainObject.Predmet.ProtustrankaWithAdressOIB_1">CEUFIN d.o.o., OIB 37368316233, Koturaška 73, 10000 Zagreb</derivirana_varijabla>
  </DomainObject.Predmet.ProtustrankaWithAdressOIB>
  <DomainObject.Predmet.ProtustrankaNazivFormated>
    <izvorni_sadrzaj>CEUFIN d.o.o.</izvorni_sadrzaj>
    <derivirana_varijabla naziv="DomainObject.Predmet.ProtustrankaNazivFormated_1">CEUFIN d.o.o.</derivirana_varijabla>
  </DomainObject.Predmet.ProtustrankaNazivFormated>
  <DomainObject.Predmet.ProtustrankaNazivFormatedOIB>
    <izvorni_sadrzaj>CEUFIN d.o.o., OIB 37368316233</izvorni_sadrzaj>
    <derivirana_varijabla naziv="DomainObject.Predmet.ProtustrankaNazivFormatedOIB_1">CEUFIN d.o.o., OIB 37368316233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JURKOVIĆ; OPĆ. GRAĐ. SUD U ZAGREBU</izvorni_sadrzaj>
    <derivirana_varijabla naziv="DomainObject.Predmet.StrankaFormated_1">  IVANKA JURKOVIĆ; OPĆ. GRAĐ. SUD U ZAGREBU</derivirana_varijabla>
  </DomainObject.Predmet.StrankaFormated>
  <DomainObject.Predmet.StrankaFormatedOIB>
    <izvorni_sadrzaj>  IVANKA JURKOVIĆ; OPĆ. GRAĐ. SUD U ZAGREBU</izvorni_sadrzaj>
    <derivirana_varijabla naziv="DomainObject.Predmet.StrankaFormatedOIB_1">  IVANKA JURKOVIĆ; OPĆ. GRAĐ. SUD U ZAGREBU</derivirana_varijabla>
  </DomainObject.Predmet.StrankaFormatedOIB>
  <DomainObject.Predmet.StrankaFormatedWithAdress>
    <izvorni_sadrzaj> IVANKA JURKOVIĆ, M.Budaka 25, Slavonski Brod; OPĆ. GRAĐ. SUD U ZAGREBU</izvorni_sadrzaj>
    <derivirana_varijabla naziv="DomainObject.Predmet.StrankaFormatedWithAdress_1"> IVANKA JURKOVIĆ, M.Budaka 25, Slavonski Brod; OPĆ. GRAĐ. SUD U ZAGREBU</derivirana_varijabla>
  </DomainObject.Predmet.StrankaFormatedWithAdress>
  <DomainObject.Predmet.StrankaFormatedWithAdressOIB>
    <izvorni_sadrzaj> IVANKA JURKOVIĆ, M.Budaka 25, Slavonski Brod; OPĆ. GRAĐ. SUD U ZAGREBU</izvorni_sadrzaj>
    <derivirana_varijabla naziv="DomainObject.Predmet.StrankaFormatedWithAdressOIB_1"> IVANKA JURKOVIĆ, M.Budaka 25, Slavonski Brod; OPĆ. GRAĐ. SUD U ZAGREBU</derivirana_varijabla>
  </DomainObject.Predmet.StrankaFormatedWithAdressOIB>
  <DomainObject.Predmet.StrankaWithAdress>
    <izvorni_sadrzaj>IVANKA JURKOVIĆ M.Budaka 25,Slavonski Brod,OPĆ. GRAĐ. SUD U ZAGREBU </izvorni_sadrzaj>
    <derivirana_varijabla naziv="DomainObject.Predmet.StrankaWithAdress_1">IVANKA JURKOVIĆ M.Budaka 25,Slavonski Brod,OPĆ. GRAĐ. SUD U ZAGREBU </derivirana_varijabla>
  </DomainObject.Predmet.StrankaWithAdress>
  <DomainObject.Predmet.StrankaWithAdressOIB>
    <izvorni_sadrzaj>IVANKA JURKOVIĆ, M.Budaka 25,Slavonski Brod,OPĆ. GRAĐ. SUD U ZAGREBU</izvorni_sadrzaj>
    <derivirana_varijabla naziv="DomainObject.Predmet.StrankaWithAdressOIB_1">IVANKA JURKOVIĆ, M.Budaka 25,Slavonski Brod,OPĆ. GRAĐ. SUD U ZAGREBU</derivirana_varijabla>
  </DomainObject.Predmet.StrankaWithAdressOIB>
  <DomainObject.Predmet.StrankaNazivFormated>
    <izvorni_sadrzaj>IVANKA JURKOVIĆ,OPĆ. GRAĐ. SUD U ZAGREBU</izvorni_sadrzaj>
    <derivirana_varijabla naziv="DomainObject.Predmet.StrankaNazivFormated_1">IVANKA JURKOVIĆ,OPĆ. GRAĐ. SUD U ZAGREBU</derivirana_varijabla>
  </DomainObject.Predmet.StrankaNazivFormated>
  <DomainObject.Predmet.StrankaNazivFormatedOIB>
    <izvorni_sadrzaj>IVANKA JURKOVIĆ,OPĆ. GRAĐ. SUD U ZAGREBU</izvorni_sadrzaj>
    <derivirana_varijabla naziv="DomainObject.Predmet.StrankaNazivFormatedOIB_1">IVANKA JURKOVIĆ,OPĆ. GRAĐ.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IVANKA JURKOVIĆ</item>
      <item>OPĆ. GRAĐ. SUD U ZAGREBU</item>
    </izvorni_sadrzaj>
    <derivirana_varijabla naziv="DomainObject.Predmet.StrankaListFormated_1">
      <item>IVANKA JURKOVIĆ</item>
      <item>OPĆ. GRAĐ. SUD U ZAGREBU</item>
    </derivirana_varijabla>
  </DomainObject.Predmet.StrankaListFormated>
  <DomainObject.Predmet.StrankaListFormatedOIB>
    <izvorni_sadrzaj>
      <item>IVANKA JURKOVIĆ</item>
      <item>OPĆ. GRAĐ. SUD U ZAGREBU</item>
    </izvorni_sadrzaj>
    <derivirana_varijabla naziv="DomainObject.Predmet.StrankaListFormatedOIB_1">
      <item>IVANKA JURKOVIĆ</item>
      <item>OPĆ. GRAĐ. SUD U ZAGREBU</item>
    </derivirana_varijabla>
  </DomainObject.Predmet.StrankaListFormatedOIB>
  <DomainObject.Predmet.StrankaListFormatedWithAdress>
    <izvorni_sadrzaj>
      <item>IVANKA JURKOVIĆ, M.Budaka 25, Slavonski Brod</item>
      <item>OPĆ. GRAĐ. SUD U ZAGREBU</item>
    </izvorni_sadrzaj>
    <derivirana_varijabla naziv="DomainObject.Predmet.StrankaListFormatedWithAdress_1">
      <item>IVANKA JURKOVIĆ, M.Budaka 25, Slavonski Brod</item>
      <item>OPĆ. GRAĐ. SUD U ZAGREBU</item>
    </derivirana_varijabla>
  </DomainObject.Predmet.StrankaListFormatedWithAdress>
  <DomainObject.Predmet.StrankaListFormatedWithAdressOIB>
    <izvorni_sadrzaj>
      <item>IVANKA JURKOVIĆ, M.Budaka 25, Slavonski Brod</item>
      <item>OPĆ. GRAĐ. SUD U ZAGREBU</item>
    </izvorni_sadrzaj>
    <derivirana_varijabla naziv="DomainObject.Predmet.StrankaListFormatedWithAdressOIB_1">
      <item>IVANKA JURKOVIĆ, M.Budaka 25, Slavonski Brod</item>
      <item>OPĆ. GRAĐ. SUD U ZAGREBU</item>
    </derivirana_varijabla>
  </DomainObject.Predmet.StrankaListFormatedWithAdressOIB>
  <DomainObject.Predmet.StrankaListNazivFormated>
    <izvorni_sadrzaj>
      <item>IVANKA JURKOVIĆ</item>
      <item>OPĆ. GRAĐ. SUD U ZAGREBU</item>
    </izvorni_sadrzaj>
    <derivirana_varijabla naziv="DomainObject.Predmet.StrankaListNazivFormated_1">
      <item>IVANKA JURKOVIĆ</item>
      <item>OPĆ. GRAĐ. SUD U ZAGREBU</item>
    </derivirana_varijabla>
  </DomainObject.Predmet.StrankaListNazivFormated>
  <DomainObject.Predmet.StrankaListNazivFormatedOIB>
    <izvorni_sadrzaj>
      <item>IVANKA JURKOVIĆ</item>
      <item>OPĆ. GRAĐ. SUD U ZAGREBU</item>
    </izvorni_sadrzaj>
    <derivirana_varijabla naziv="DomainObject.Predmet.StrankaListNazivFormatedOIB_1">
      <item>IVANKA JURKOVIĆ</item>
      <item>OPĆ. GRAĐ. SUD U ZAGREBU</item>
    </derivirana_varijabla>
  </DomainObject.Predmet.StrankaListNazivFormatedOIB>
  <DomainObject.Predmet.ProtuStrankaListFormated>
    <izvorni_sadrzaj>
      <item>CEUFIN d.o.o.</item>
    </izvorni_sadrzaj>
    <derivirana_varijabla naziv="DomainObject.Predmet.ProtuStrankaListFormated_1">
      <item>CEUFIN d.o.o.</item>
    </derivirana_varijabla>
  </DomainObject.Predmet.ProtuStrankaListFormated>
  <DomainObject.Predmet.ProtuStrankaListFormatedOIB>
    <izvorni_sadrzaj>
      <item>CEUFIN d.o.o., OIB 37368316233</item>
    </izvorni_sadrzaj>
    <derivirana_varijabla naziv="DomainObject.Predmet.ProtuStrankaListFormatedOIB_1">
      <item>CEUFIN d.o.o., OIB 37368316233</item>
    </derivirana_varijabla>
  </DomainObject.Predmet.ProtuStrankaListFormatedOIB>
  <DomainObject.Predmet.ProtuStrankaListFormatedWithAdress>
    <izvorni_sadrzaj>
      <item>CEUFIN d.o.o., Koturaška 73, 10000 Zagreb</item>
    </izvorni_sadrzaj>
    <derivirana_varijabla naziv="DomainObject.Predmet.ProtuStrankaListFormatedWithAdress_1">
      <item>CEUFIN d.o.o., Koturaška 73, 10000 Zagreb</item>
    </derivirana_varijabla>
  </DomainObject.Predmet.ProtuStrankaListFormatedWithAdress>
  <DomainObject.Predmet.ProtuStrankaListFormatedWithAdressOIB>
    <izvorni_sadrzaj>
      <item>CEUFIN d.o.o., OIB 37368316233, Koturaška 73, 10000 Zagreb</item>
    </izvorni_sadrzaj>
    <derivirana_varijabla naziv="DomainObject.Predmet.ProtuStrankaListFormatedWithAdressOIB_1">
      <item>CEUFIN d.o.o., OIB 37368316233, Koturaška 73, 10000 Zagreb</item>
    </derivirana_varijabla>
  </DomainObject.Predmet.ProtuStrankaListFormatedWithAdressOIB>
  <DomainObject.Predmet.ProtuStrankaListNazivFormated>
    <izvorni_sadrzaj>
      <item>CEUFIN d.o.o.</item>
    </izvorni_sadrzaj>
    <derivirana_varijabla naziv="DomainObject.Predmet.ProtuStrankaListNazivFormated_1">
      <item>CEUFIN d.o.o.</item>
    </derivirana_varijabla>
  </DomainObject.Predmet.ProtuStrankaListNazivFormated>
  <DomainObject.Predmet.ProtuStrankaListNazivFormatedOIB>
    <izvorni_sadrzaj>
      <item>CEUFIN d.o.o., OIB 37368316233</item>
    </izvorni_sadrzaj>
    <derivirana_varijabla naziv="DomainObject.Predmet.ProtuStrankaListNazivFormatedOIB_1">
      <item>CEUFIN d.o.o., OIB 37368316233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CEUFIN d.o.o.</izvorni_sadrzaj>
    <derivirana_varijabla naziv="DomainObject.Predmet.ProtustrankaIDrugi_1">CEUFIN d.o.o.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CEUFIN d.o.o., OIB 37368316233, Koturaška 73, 10000 Zagreb</izvorni_sadrzaj>
    <derivirana_varijabla naziv="DomainObject.Predmet.ProtustrankaIDrugiAdressOIB_1">CEUFIN d.o.o., OIB 37368316233, Koturaška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2015.</izvorni_sadrzaj>
    <derivirana_varijabla naziv="DomainObject.Predmet.OdlukaRjesenje.DatumDonosenjaOdluke_1">8.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St-21/2009-231</izvorni_sadrzaj>
    <derivirana_varijabla naziv="DomainObject.Predmet.OdlukaRjesenje.Oznaka_1">St-21/2009-231</derivirana_varijabla>
  </DomainObject.Predmet.OdlukaRjesenje.Oznaka>
  <DomainObject.Predmet.SudioniciListNaziv>
    <izvorni_sadrzaj>
      <item>CEUFIN d.o.o.</item>
      <item>IVANKA JURKOVIĆ</item>
      <item>Davorka Huljev</item>
      <item>OPĆ. GRAĐ. SUD U ZAGREBU</item>
    </izvorni_sadrzaj>
    <derivirana_varijabla naziv="DomainObject.Predmet.SudioniciListNaziv_1">
      <item>CEUFIN d.o.o.</item>
      <item>IVANKA JURKOVIĆ</item>
      <item>Davorka Huljev</item>
      <item>OPĆ. GRAĐ. SUD U ZAGREBU</item>
    </derivirana_varijabla>
  </DomainObject.Predmet.SudioniciListNaziv>
  <DomainObject.Predmet.SudioniciListAdressOIB>
    <izvorni_sadrzaj>
      <item>CEUFIN d.o.o., OIB 37368316233, Koturaška 73,10000 Zagreb</item>
      <item>IVANKA JURKOVIĆ, M.Budaka 25,Slavonski Brod</item>
      <item>Davorka Huljev, OIB 34743014377, Miramarska 13 d,10000 Zagreb</item>
      <item>OPĆ. GRAĐ. SUD U ZAGREBU</item>
    </izvorni_sadrzaj>
    <derivirana_varijabla naziv="DomainObject.Predmet.SudioniciListAdressOIB_1">
      <item>CEUFIN d.o.o., OIB 37368316233, Koturaška 73,10000 Zagreb</item>
      <item>IVANKA JURKOVIĆ, M.Budaka 25,Slavonski Brod</item>
      <item>Davorka Huljev, OIB 34743014377, Miramarska 13 d,10000 Zagreb</item>
      <item>OPĆ. GRAĐ.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37368316233</item>
      <item>, OIB null</item>
      <item>, OIB 34743014377</item>
      <item>, OIB null</item>
    </izvorni_sadrzaj>
    <derivirana_varijabla naziv="DomainObject.Predmet.SudioniciListNazivOIB_1">
      <item>, OIB 37368316233</item>
      <item>, OIB null</item>
      <item>, OIB 34743014377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603</properties:Words>
  <properties:Characters>3283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2015-09-18T08:28:00Z</dcterms:created>
  <dc:creator>znovotni</dc:creator>
  <cp:lastModifiedBy>Ivana Rogić</cp:lastModifiedBy>
  <cp:lastPrinted>2015-09-18T08:39:00Z</cp:lastPrinted>
  <dcterms:modified xmlns:xsi="http://www.w3.org/2001/XMLSchema-instance" xsi:type="dcterms:W3CDTF">2015-09-18T08:39:00Z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