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76e6" w14:paraId="d9476e6" w:rsidRDefault="00AA08F5" w:rsidP="00ED0260" w:rsidR="00AA08F5" w:rsidRPr="00ED026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ED0260" w:rsidP="00ED0260" w:rsidR="00ED0260" w:rsidRPr="00ED0260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ED0260">
        <w:rPr>
          <w:rFonts w:cs="Times New Roman" w:hAnsi="Times New Roman" w:ascii="Times New Roman"/>
          <w:b/>
          <w:sz w:val="24"/>
          <w:szCs w:val="24"/>
        </w:rPr>
        <w:t xml:space="preserve">                    </w:t>
      </w:r>
      <w:r w:rsidRPr="00ED0260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60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ED0260" w:rsidP="00ED0260" w:rsidR="00ED0260" w:rsidRPr="00ED026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ED0260">
        <w:rPr>
          <w:rFonts w:cs="Times New Roman" w:hAnsi="Times New Roman" w:ascii="Times New Roman"/>
          <w:sz w:val="24"/>
          <w:szCs w:val="24"/>
        </w:rPr>
        <w:tab/>
      </w:r>
      <w:r w:rsidRPr="00ED0260">
        <w:rPr>
          <w:rFonts w:cs="Times New Roman" w:hAnsi="Times New Roman" w:ascii="Times New Roman"/>
          <w:sz w:val="24"/>
          <w:szCs w:val="24"/>
        </w:rPr>
        <w:tab/>
      </w:r>
      <w:r w:rsidRPr="00ED0260">
        <w:rPr>
          <w:rFonts w:cs="Times New Roman" w:hAnsi="Times New Roman" w:ascii="Times New Roman"/>
          <w:sz w:val="24"/>
          <w:szCs w:val="24"/>
        </w:rPr>
        <w:tab/>
      </w:r>
      <w:r w:rsidRPr="00ED0260">
        <w:rPr>
          <w:rFonts w:cs="Times New Roman" w:hAnsi="Times New Roman" w:ascii="Times New Roman"/>
          <w:sz w:val="24"/>
          <w:szCs w:val="24"/>
        </w:rPr>
        <w:tab/>
      </w:r>
      <w:r w:rsidRPr="00ED0260">
        <w:rPr>
          <w:rFonts w:cs="Times New Roman" w:hAnsi="Times New Roman" w:ascii="Times New Roman"/>
          <w:sz w:val="24"/>
          <w:szCs w:val="24"/>
        </w:rPr>
        <w:tab/>
      </w:r>
    </w:p>
    <w:p w:rsidRDefault="00ED0260" w:rsidP="00ED0260" w:rsidR="00ED0260" w:rsidRPr="00ED026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ED0260" w:rsidP="00ED0260" w:rsidR="00ED0260" w:rsidRPr="00ED026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ED0260">
        <w:rPr>
          <w:rFonts w:cs="Times New Roman" w:hAnsi="Times New Roman" w:ascii="Times New Roman"/>
          <w:sz w:val="24"/>
          <w:szCs w:val="24"/>
        </w:rPr>
        <w:tab/>
      </w:r>
      <w:r w:rsidRPr="00ED0260">
        <w:rPr>
          <w:rFonts w:cs="Times New Roman" w:hAnsi="Times New Roman" w:ascii="Times New Roman"/>
          <w:sz w:val="24"/>
          <w:szCs w:val="24"/>
        </w:rPr>
        <w:tab/>
      </w:r>
      <w:r w:rsidRPr="00ED0260">
        <w:rPr>
          <w:rFonts w:cs="Times New Roman" w:hAnsi="Times New Roman" w:ascii="Times New Roman"/>
          <w:sz w:val="24"/>
          <w:szCs w:val="24"/>
        </w:rPr>
        <w:tab/>
      </w:r>
      <w:r w:rsidRPr="00ED0260">
        <w:rPr>
          <w:rFonts w:cs="Times New Roman" w:hAnsi="Times New Roman" w:ascii="Times New Roman"/>
          <w:sz w:val="24"/>
          <w:szCs w:val="24"/>
        </w:rPr>
        <w:tab/>
      </w:r>
      <w:r w:rsidRPr="00ED0260">
        <w:rPr>
          <w:rFonts w:cs="Times New Roman" w:hAnsi="Times New Roman" w:ascii="Times New Roman"/>
          <w:sz w:val="24"/>
          <w:szCs w:val="24"/>
        </w:rPr>
        <w:tab/>
      </w:r>
    </w:p>
    <w:p w:rsidRDefault="00ED0260" w:rsidP="00ED0260" w:rsidR="00ED0260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D0260" w:rsidP="00ED0260" w:rsidR="00ED0260" w:rsidRPr="00ED026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D0260" w:rsidP="00ED0260" w:rsidR="00ED0260" w:rsidRPr="00ED026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D0260" w:rsidP="00ED0260" w:rsidR="00ED0260" w:rsidRPr="00ED026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D0260" w:rsidP="00ED0260" w:rsidR="00ED0260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D0260" w:rsidP="00ED0260" w:rsidR="00ED0260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stečajnoj sutkinji Tijani Licul, u stečajnom postupku nad dužnikom stečajna masa iza SUPERIUS GRADNJA DVA d.o.o. u stečaju, Dramalj, Braće Košuljandić 100/a, OIB: 01693672174, </w:t>
      </w:r>
    </w:p>
    <w:p w:rsidRDefault="00ED0260" w:rsidP="00ED0260" w:rsidR="00ED0260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D0260" w:rsidP="00ED0260" w:rsidR="00ED0260" w:rsidRPr="00ED026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ED0260" w:rsidP="00ED0260" w:rsidR="00ED0260" w:rsidRPr="00ED026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08F5" w:rsidP="00ED0260" w:rsidR="00AA08F5" w:rsidRPr="00ED026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>I. Iz iznosa od 6.869,44 kn namiriti će se:</w:t>
      </w:r>
    </w:p>
    <w:p w:rsidRDefault="00AA08F5" w:rsidP="00ED0260" w:rsidR="00AA08F5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ab/>
        <w:t>- troškovi knjigov</w:t>
      </w:r>
      <w:r w:rsidR="00B42B65">
        <w:rPr>
          <w:rFonts w:cs="Times New Roman" w:hAnsi="Times New Roman" w:ascii="Times New Roman"/>
          <w:sz w:val="24"/>
          <w:szCs w:val="24"/>
        </w:rPr>
        <w:t>odstvenih usluga u iznosu od 6.0</w:t>
      </w:r>
      <w:r w:rsidRPr="00ED0260">
        <w:rPr>
          <w:rFonts w:cs="Times New Roman" w:hAnsi="Times New Roman" w:ascii="Times New Roman"/>
          <w:sz w:val="24"/>
          <w:szCs w:val="24"/>
        </w:rPr>
        <w:t>00,00 kn</w:t>
      </w:r>
    </w:p>
    <w:p w:rsidRDefault="00AA08F5" w:rsidP="00ED0260" w:rsidR="00AA08F5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ab/>
        <w:t>- troškovi pohrane dokumentacije u iznosu od 510,00 kn</w:t>
      </w:r>
    </w:p>
    <w:p w:rsidRDefault="00AA08F5" w:rsidP="00ED0260" w:rsidR="00AA08F5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ab/>
        <w:t xml:space="preserve">- </w:t>
      </w:r>
      <w:r w:rsidR="00ED0260" w:rsidRPr="00ED0260">
        <w:rPr>
          <w:rFonts w:cs="Times New Roman" w:hAnsi="Times New Roman" w:ascii="Times New Roman"/>
          <w:sz w:val="24"/>
          <w:szCs w:val="24"/>
        </w:rPr>
        <w:t>troškovi otvaranja i zatvaranja računa, izrade pečata i poštanske usluge u iznosu od 359,44 kn.</w:t>
      </w:r>
    </w:p>
    <w:p w:rsidRDefault="00ED0260" w:rsidP="00ED0260" w:rsidR="00ED0260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D0260" w:rsidP="00ED0260" w:rsidR="00ED0260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ab/>
        <w:t>II. Ovlašćuje se stečajnog upravitelja da po pravomoćnosti ovog rješenja izvrši isplate u skladu sa točkom I. izreke ovog rješenja, te da o tome izvijesti sud.</w:t>
      </w:r>
    </w:p>
    <w:p w:rsidRDefault="00ED0260" w:rsidP="00ED0260" w:rsidR="00ED0260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D0260" w:rsidP="00ED0260" w:rsidR="00ED0260">
      <w:pPr>
        <w:pStyle w:val="Naslov4"/>
        <w:shd w:fill="FFFFFF" w:color="auto" w:val="clear"/>
        <w:spacing w:afterAutospacing="false" w:after="0" w:beforeAutospacing="false" w:before="0"/>
        <w:ind w:firstLine="708"/>
        <w:jc w:val="both"/>
        <w:rPr>
          <w:b w:val="false"/>
        </w:rPr>
      </w:pPr>
      <w:r w:rsidRPr="00ED0260">
        <w:rPr>
          <w:b w:val="false"/>
        </w:rPr>
        <w:t>III. Zaključuje se stečajni postupak zbog nedostatnosti stečajne mase za ispunjenje ostalih obveza stečajne mase.</w:t>
      </w:r>
    </w:p>
    <w:p w:rsidRDefault="00ED0260" w:rsidP="00ED0260" w:rsidR="00ED0260">
      <w:pPr>
        <w:pStyle w:val="Naslov4"/>
        <w:shd w:fill="FFFFFF" w:color="auto" w:val="clear"/>
        <w:spacing w:afterAutospacing="false" w:after="0" w:beforeAutospacing="false" w:before="0"/>
        <w:ind w:firstLine="708"/>
        <w:jc w:val="both"/>
        <w:rPr>
          <w:b w:val="false"/>
        </w:rPr>
      </w:pPr>
    </w:p>
    <w:p w:rsidRDefault="00ED0260" w:rsidP="00ED0260" w:rsidR="00ED0260" w:rsidRPr="00ED0260">
      <w:pPr>
        <w:pStyle w:val="Naslov4"/>
        <w:shd w:fill="FFFFFF" w:color="auto" w:val="clear"/>
        <w:spacing w:afterAutospacing="false" w:after="0" w:beforeAutospacing="false" w:before="0"/>
        <w:ind w:firstLine="708"/>
        <w:jc w:val="both"/>
        <w:rPr>
          <w:b w:val="false"/>
        </w:rPr>
      </w:pPr>
      <w:r>
        <w:rPr>
          <w:b w:val="false"/>
        </w:rPr>
        <w:t>IV. Po pravomoćnosti ovog rješenja izvršiti će se brisanje dužnika iz sudskog registra.</w:t>
      </w:r>
    </w:p>
    <w:p w:rsidRDefault="00AA08F5" w:rsidP="00ED0260" w:rsidR="00AA08F5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08F5" w:rsidP="00ED0260" w:rsidR="00AA08F5" w:rsidRPr="00ED026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>Obrazloženje</w:t>
      </w:r>
    </w:p>
    <w:p w:rsidRDefault="00AA08F5" w:rsidP="00ED0260" w:rsidR="00AA08F5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B522A" w:rsidP="00ED0260" w:rsidR="000014E8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ab/>
        <w:t xml:space="preserve">Rješenjem posl. broj: St-1084/16-3 od 10. veljače 2017. godine otvoren je stečajni postupak nad </w:t>
      </w:r>
      <w:r w:rsidR="00ED0260">
        <w:rPr>
          <w:rFonts w:cs="Times New Roman" w:hAnsi="Times New Roman" w:ascii="Times New Roman"/>
          <w:sz w:val="24"/>
          <w:szCs w:val="24"/>
        </w:rPr>
        <w:t>stečajnom</w:t>
      </w:r>
      <w:r w:rsidRPr="00ED0260">
        <w:rPr>
          <w:rFonts w:cs="Times New Roman" w:hAnsi="Times New Roman" w:ascii="Times New Roman"/>
          <w:sz w:val="24"/>
          <w:szCs w:val="24"/>
        </w:rPr>
        <w:t xml:space="preserve"> masom iza trgovačkog društva SUPERIUS GRADNJA DVA d.o.o. Fažana, Riva 3.</w:t>
      </w:r>
    </w:p>
    <w:p w:rsidRDefault="004B522A" w:rsidP="00ED0260" w:rsidR="004B522A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B522A" w:rsidP="00ED0260" w:rsidR="004B522A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ab/>
        <w:t>Imovina dužnika, nekretnine označene kao k.č. 143 i k.č. 144, k.o. Novigrad, prodane su neposrednom pogodbom razlučnom vjerovniku PROVECTUS ULAGANJA d.o.o., koji je na taj način prebio dio svoje tražbine prema dužniku, s time da je isti na račun dužnika uplatio iznos od 187.441,52 kn</w:t>
      </w:r>
      <w:r w:rsidR="00ED0260">
        <w:rPr>
          <w:rFonts w:cs="Times New Roman" w:hAnsi="Times New Roman" w:ascii="Times New Roman"/>
          <w:sz w:val="24"/>
          <w:szCs w:val="24"/>
        </w:rPr>
        <w:t xml:space="preserve"> </w:t>
      </w:r>
      <w:r w:rsidRPr="00ED0260">
        <w:rPr>
          <w:rFonts w:cs="Times New Roman" w:hAnsi="Times New Roman" w:ascii="Times New Roman"/>
          <w:sz w:val="24"/>
          <w:szCs w:val="24"/>
        </w:rPr>
        <w:t>potreban za podmirenje troškova ovog postupka.</w:t>
      </w:r>
    </w:p>
    <w:p w:rsidRDefault="004B522A" w:rsidP="00ED0260" w:rsidR="004B522A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B522A" w:rsidP="00ED0260" w:rsidR="004B522A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ab/>
        <w:t>Nakon podmirenja većine troškova ovog postupka na računu dužnika je preostao iznos od 6.868,97 kn.</w:t>
      </w:r>
    </w:p>
    <w:p w:rsidRDefault="004B522A" w:rsidP="00ED0260" w:rsidR="004B522A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B522A" w:rsidP="00ED0260" w:rsidR="004B522A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ab/>
      </w:r>
      <w:r w:rsidR="00561CE6" w:rsidRPr="00ED0260">
        <w:rPr>
          <w:rFonts w:cs="Times New Roman" w:hAnsi="Times New Roman" w:ascii="Times New Roman"/>
          <w:sz w:val="24"/>
          <w:szCs w:val="24"/>
        </w:rPr>
        <w:t xml:space="preserve">Stečajni upravitelj je predložio dana 24. srpnja 2018. godine da se od tog iznosa namire troškovi knjigovodstvenih usluga u iznosu od 6.000,00 kn, troškovi pohrane </w:t>
      </w:r>
      <w:r w:rsidR="00561CE6" w:rsidRPr="00ED0260">
        <w:rPr>
          <w:rFonts w:cs="Times New Roman" w:hAnsi="Times New Roman" w:ascii="Times New Roman"/>
          <w:sz w:val="24"/>
          <w:szCs w:val="24"/>
        </w:rPr>
        <w:lastRenderedPageBreak/>
        <w:t>dokumentacije u iznosu od 510,00 kn te troškovi otvaranja i zatvaranja računa, izrada pečata te poštanske usluge</w:t>
      </w:r>
      <w:r w:rsidR="00AA08F5" w:rsidRPr="00ED0260">
        <w:rPr>
          <w:rFonts w:cs="Times New Roman" w:hAnsi="Times New Roman" w:ascii="Times New Roman"/>
          <w:sz w:val="24"/>
          <w:szCs w:val="24"/>
        </w:rPr>
        <w:t xml:space="preserve"> u iznosu od 359,44 kn.</w:t>
      </w:r>
    </w:p>
    <w:p w:rsidRDefault="00561CE6" w:rsidP="00ED0260" w:rsidR="00561CE6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1CE6" w:rsidP="00ED0260" w:rsidR="00561CE6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ab/>
        <w:t xml:space="preserve">Navedene troškove sud je u cijelosti priznao jer se radi o uobičajenim troškovima za ovakvu vrstu predmeta, kako u pogledu vrste, tako i u pogledu visine. </w:t>
      </w:r>
      <w:r w:rsidR="00AA08F5" w:rsidRPr="00ED0260">
        <w:rPr>
          <w:rFonts w:cs="Times New Roman" w:hAnsi="Times New Roman" w:ascii="Times New Roman"/>
          <w:sz w:val="24"/>
          <w:szCs w:val="24"/>
        </w:rPr>
        <w:t>Troškovi su priznati sukladno čl. 254. Stečajnog zakona (Narodne novine broj 71/1</w:t>
      </w:r>
      <w:r w:rsidR="00495A66">
        <w:rPr>
          <w:rFonts w:cs="Times New Roman" w:hAnsi="Times New Roman" w:ascii="Times New Roman"/>
          <w:sz w:val="24"/>
          <w:szCs w:val="24"/>
        </w:rPr>
        <w:t>5, dalje: SZ</w:t>
      </w:r>
      <w:r w:rsidR="00AA08F5" w:rsidRPr="00ED0260">
        <w:rPr>
          <w:rFonts w:cs="Times New Roman" w:hAnsi="Times New Roman" w:ascii="Times New Roman"/>
          <w:sz w:val="24"/>
          <w:szCs w:val="24"/>
        </w:rPr>
        <w:t>) kao troškovi unovčenja predmeta razlučnog prava.</w:t>
      </w:r>
    </w:p>
    <w:p w:rsidRDefault="00561CE6" w:rsidP="00ED0260" w:rsidR="00561CE6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1CE6" w:rsidP="00ED0260" w:rsidR="00561CE6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ab/>
        <w:t xml:space="preserve">Nakon podmirenja navedenih troškova na računu dužnika neće ostati </w:t>
      </w:r>
      <w:r w:rsidR="00AA08F5" w:rsidRPr="00ED0260">
        <w:rPr>
          <w:rFonts w:cs="Times New Roman" w:hAnsi="Times New Roman" w:ascii="Times New Roman"/>
          <w:sz w:val="24"/>
          <w:szCs w:val="24"/>
        </w:rPr>
        <w:t>novčanih</w:t>
      </w:r>
      <w:r w:rsidRPr="00ED0260">
        <w:rPr>
          <w:rFonts w:cs="Times New Roman" w:hAnsi="Times New Roman" w:ascii="Times New Roman"/>
          <w:sz w:val="24"/>
          <w:szCs w:val="24"/>
        </w:rPr>
        <w:t xml:space="preserve"> sredstava.</w:t>
      </w:r>
    </w:p>
    <w:p w:rsidRDefault="00561CE6" w:rsidP="00ED0260" w:rsidR="00561CE6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1CE6" w:rsidP="00ED0260" w:rsidR="00561CE6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ab/>
        <w:t xml:space="preserve">Radi navedenog, stečajni upravitelj je još 21. srpnja 2017. godine predložio da se nakon podmirenja troškova zaključi stečajni postupak. </w:t>
      </w:r>
    </w:p>
    <w:p w:rsidRDefault="00AA08F5" w:rsidP="00ED0260" w:rsidR="00AA08F5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1CE6" w:rsidP="00ED0260" w:rsidR="00561CE6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ab/>
        <w:t>Ni na konačni obračun troškova, kao ni na prijedlog stečajnog upravitelja da se zaključi stečajni postupak nije bilo prigovora.</w:t>
      </w:r>
    </w:p>
    <w:p w:rsidRDefault="00561CE6" w:rsidP="00ED0260" w:rsidR="00561CE6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1CE6" w:rsidP="00ED0260" w:rsidR="00F6525A" w:rsidRPr="00ED02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D0260">
        <w:rPr>
          <w:rFonts w:cs="Times New Roman" w:hAnsi="Times New Roman" w:ascii="Times New Roman"/>
          <w:sz w:val="24"/>
          <w:szCs w:val="24"/>
        </w:rPr>
        <w:tab/>
      </w:r>
      <w:r w:rsidR="006B646B" w:rsidRPr="00ED0260">
        <w:rPr>
          <w:rFonts w:cs="Times New Roman" w:hAnsi="Times New Roman" w:ascii="Times New Roman"/>
          <w:sz w:val="24"/>
          <w:szCs w:val="24"/>
        </w:rPr>
        <w:t>Odredbom čl. 294. st. 1.</w:t>
      </w:r>
      <w:r w:rsidR="00495A66">
        <w:rPr>
          <w:rFonts w:cs="Times New Roman" w:hAnsi="Times New Roman" w:ascii="Times New Roman"/>
          <w:sz w:val="24"/>
          <w:szCs w:val="24"/>
        </w:rPr>
        <w:t xml:space="preserve"> </w:t>
      </w:r>
      <w:r w:rsidR="006B646B" w:rsidRPr="00ED0260">
        <w:rPr>
          <w:rFonts w:cs="Times New Roman" w:hAnsi="Times New Roman" w:ascii="Times New Roman"/>
          <w:sz w:val="24"/>
          <w:szCs w:val="24"/>
        </w:rPr>
        <w:t>SZ</w:t>
      </w:r>
      <w:r w:rsidR="00495A66">
        <w:rPr>
          <w:rFonts w:cs="Times New Roman" w:hAnsi="Times New Roman" w:ascii="Times New Roman"/>
          <w:sz w:val="24"/>
          <w:szCs w:val="24"/>
        </w:rPr>
        <w:t>-a</w:t>
      </w:r>
      <w:r w:rsidR="006B646B" w:rsidRPr="00ED0260">
        <w:rPr>
          <w:rFonts w:cs="Times New Roman" w:hAnsi="Times New Roman" w:ascii="Times New Roman"/>
          <w:sz w:val="24"/>
          <w:szCs w:val="24"/>
        </w:rPr>
        <w:t xml:space="preserve"> propisano je da će </w:t>
      </w:r>
      <w:r w:rsidR="006B646B" w:rsidRPr="00ED0260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6B646B" w:rsidRPr="006B646B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tečajni upravitelj podnijet sudu prijav</w:t>
      </w:r>
      <w:r w:rsidR="006B646B" w:rsidRPr="00ED0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o nedostatnosti stečajne mase </w:t>
      </w:r>
      <w:r w:rsidR="006B646B" w:rsidRPr="006B646B">
        <w:rPr>
          <w:rFonts w:cs="Times New Roman" w:eastAsia="Times New Roman" w:hAnsi="Times New Roman" w:ascii="Times New Roman"/>
          <w:sz w:val="24"/>
          <w:szCs w:val="24"/>
          <w:lang w:eastAsia="hr-HR"/>
        </w:rPr>
        <w:t>ako je stečajna masa dostatna za namirenje troškova stečajnoga postupka, ali nije dostatna za ispunjenje ostalih dospjelih obveza stečajne mase</w:t>
      </w:r>
      <w:r w:rsidR="006B646B" w:rsidRPr="00ED0260">
        <w:rPr>
          <w:rFonts w:cs="Times New Roman" w:eastAsia="Times New Roman" w:hAnsi="Times New Roman" w:ascii="Times New Roman"/>
          <w:sz w:val="24"/>
          <w:szCs w:val="24"/>
          <w:lang w:eastAsia="hr-HR"/>
        </w:rPr>
        <w:t>. U st. 2. propisano je da će se navedena p</w:t>
      </w:r>
      <w:r w:rsidR="006B646B" w:rsidRPr="00ED0260">
        <w:rPr>
          <w:rFonts w:cs="Times New Roman" w:hAnsi="Times New Roman" w:ascii="Times New Roman"/>
          <w:sz w:val="24"/>
          <w:szCs w:val="24"/>
          <w:shd w:fill="FFFFFF" w:color="auto" w:val="clear"/>
        </w:rPr>
        <w:t>rijava objavit na mrežnoj stranici e-Oglasna ploča sudova. Stečajni vjerovnici i vjerovnici ostalih obveza stečajne mase mogu se očitovati o prijavi.</w:t>
      </w:r>
    </w:p>
    <w:p w:rsidRDefault="006B646B" w:rsidP="00ED0260" w:rsidR="006B646B" w:rsidRPr="00ED02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A08F5" w:rsidP="00ED0260" w:rsidR="006B646B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ab/>
        <w:t>Prijedlog stečajnog upravitelja da se stečajni postupak zaključi objavljen je na e-oglasnoj ploči 21.07.2017. i istome se nije nitko usprotivio.</w:t>
      </w:r>
    </w:p>
    <w:p w:rsidRDefault="00AA08F5" w:rsidP="00ED0260" w:rsidR="00AA08F5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08F5" w:rsidP="00ED0260" w:rsidR="00AA08F5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ab/>
        <w:t xml:space="preserve">Radi navedenog sud je donio odluku o zaključenju stečajnog postupka nad dužnikom zbog nedostatnosti stečajne mase za podmirivanje obveza stečajne mase budući da nakon podmirenja troškova </w:t>
      </w:r>
      <w:r w:rsidR="00495A66">
        <w:rPr>
          <w:rFonts w:cs="Times New Roman" w:hAnsi="Times New Roman" w:ascii="Times New Roman"/>
          <w:sz w:val="24"/>
          <w:szCs w:val="24"/>
        </w:rPr>
        <w:t>ovog postupka</w:t>
      </w:r>
      <w:r w:rsidRPr="00ED0260">
        <w:rPr>
          <w:rFonts w:cs="Times New Roman" w:hAnsi="Times New Roman" w:ascii="Times New Roman"/>
          <w:sz w:val="24"/>
          <w:szCs w:val="24"/>
        </w:rPr>
        <w:t xml:space="preserve"> nema druge imovine iz koj</w:t>
      </w:r>
      <w:r w:rsidR="00495A66">
        <w:rPr>
          <w:rFonts w:cs="Times New Roman" w:hAnsi="Times New Roman" w:ascii="Times New Roman"/>
          <w:sz w:val="24"/>
          <w:szCs w:val="24"/>
        </w:rPr>
        <w:t>e</w:t>
      </w:r>
      <w:r w:rsidRPr="00ED0260">
        <w:rPr>
          <w:rFonts w:cs="Times New Roman" w:hAnsi="Times New Roman" w:ascii="Times New Roman"/>
          <w:sz w:val="24"/>
          <w:szCs w:val="24"/>
        </w:rPr>
        <w:t xml:space="preserve"> bi se namirile </w:t>
      </w:r>
      <w:r w:rsidR="00ED0260">
        <w:rPr>
          <w:rFonts w:cs="Times New Roman" w:hAnsi="Times New Roman" w:ascii="Times New Roman"/>
          <w:sz w:val="24"/>
          <w:szCs w:val="24"/>
        </w:rPr>
        <w:t xml:space="preserve">druge </w:t>
      </w:r>
      <w:r w:rsidRPr="00ED0260">
        <w:rPr>
          <w:rFonts w:cs="Times New Roman" w:hAnsi="Times New Roman" w:ascii="Times New Roman"/>
          <w:sz w:val="24"/>
          <w:szCs w:val="24"/>
        </w:rPr>
        <w:t>obveze stečajne mase</w:t>
      </w:r>
      <w:r w:rsidR="00ED0260">
        <w:rPr>
          <w:rFonts w:cs="Times New Roman" w:hAnsi="Times New Roman" w:ascii="Times New Roman"/>
          <w:sz w:val="24"/>
          <w:szCs w:val="24"/>
        </w:rPr>
        <w:t xml:space="preserve"> (iz imovine dužnika tražbina razlučnog vjerovnika namirena je samo djelomično)</w:t>
      </w:r>
      <w:r w:rsidRPr="00ED026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08F5" w:rsidP="00ED0260" w:rsidR="00AA08F5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08F5" w:rsidP="00ED0260" w:rsidR="00AA08F5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ab/>
        <w:t>Radi svega navedenog odlučeno je kao u izreci ove presude.</w:t>
      </w:r>
    </w:p>
    <w:p w:rsidRDefault="00AA08F5" w:rsidP="00ED0260" w:rsidR="00AA08F5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D0260" w:rsidP="00ED0260" w:rsidR="00ED0260" w:rsidRPr="00ED026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 xml:space="preserve">U Pazinu, </w:t>
      </w:r>
      <w:r w:rsidR="00347518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47518">
        <w:rPr>
          <w:rFonts w:cs="Times New Roman" w:hAnsi="Times New Roman" w:ascii="Times New Roman"/>
          <w:sz w:val="24"/>
          <w:szCs w:val="24"/>
        </w:rPr>
        <w:t>listopada</w:t>
      </w:r>
      <w:r w:rsidRPr="00ED0260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8</w:t>
      </w:r>
      <w:r w:rsidRPr="00ED026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0260" w:rsidP="00ED0260" w:rsidR="00ED0260" w:rsidRPr="00ED0260">
      <w:pPr>
        <w:spacing w:lineRule="auto" w:line="240" w:after="0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ED0260" w:rsidP="00ED0260" w:rsidR="00ED0260" w:rsidRPr="00ED0260">
      <w:pPr>
        <w:spacing w:lineRule="auto" w:line="240" w:after="0"/>
        <w:ind w:left="4956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color w:val="FF0000"/>
          <w:sz w:val="24"/>
          <w:szCs w:val="24"/>
        </w:rPr>
        <w:t xml:space="preserve">       </w:t>
      </w:r>
      <w:r w:rsidRPr="00ED0260">
        <w:rPr>
          <w:rFonts w:cs="Times New Roman" w:hAnsi="Times New Roman" w:ascii="Times New Roman"/>
          <w:color w:val="FF0000"/>
          <w:sz w:val="24"/>
          <w:szCs w:val="24"/>
        </w:rPr>
        <w:tab/>
      </w:r>
      <w:r w:rsidRPr="00ED0260">
        <w:rPr>
          <w:rFonts w:cs="Times New Roman" w:hAnsi="Times New Roman" w:ascii="Times New Roman"/>
          <w:color w:val="FF0000"/>
          <w:sz w:val="24"/>
          <w:szCs w:val="24"/>
        </w:rPr>
        <w:tab/>
      </w:r>
      <w:r w:rsidRPr="00ED0260">
        <w:rPr>
          <w:rFonts w:cs="Times New Roman" w:hAnsi="Times New Roman" w:ascii="Times New Roman"/>
          <w:sz w:val="24"/>
          <w:szCs w:val="24"/>
        </w:rPr>
        <w:t xml:space="preserve">Stečajni sudac </w:t>
      </w:r>
    </w:p>
    <w:p w:rsidRDefault="00ED0260" w:rsidP="00ED0260" w:rsidR="00ED0260" w:rsidRPr="00ED0260">
      <w:pPr>
        <w:spacing w:lineRule="auto" w:line="240" w:after="0"/>
        <w:ind w:left="4956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ED0260">
        <w:rPr>
          <w:rFonts w:cs="Times New Roman" w:hAnsi="Times New Roman" w:ascii="Times New Roman"/>
          <w:sz w:val="24"/>
          <w:szCs w:val="24"/>
        </w:rPr>
        <w:tab/>
      </w:r>
      <w:r w:rsidRPr="00ED026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Tijana Licul</w:t>
      </w:r>
      <w:r w:rsidR="000C5851">
        <w:rPr>
          <w:rFonts w:cs="Times New Roman" w:hAnsi="Times New Roman" w:ascii="Times New Roman"/>
          <w:sz w:val="24"/>
          <w:szCs w:val="24"/>
        </w:rPr>
        <w:t>, v. r.</w:t>
      </w:r>
    </w:p>
    <w:p w:rsidRDefault="00ED0260" w:rsidP="00ED0260" w:rsidR="00ED0260" w:rsidRPr="00ED026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0260" w:rsidP="00ED0260" w:rsidR="00ED0260" w:rsidRPr="00ED026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ED0260" w:rsidP="00ED0260" w:rsidR="00ED0260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ab/>
        <w:t>Protiv ovog rješenja pravo na žalbu imaju stečajni upravitelj i svaki stečajni vjerovnik. Žalba se podnosi u roku od 8 dana od dana primitka istog. Žalba se podnosi putem ovog suda, u dva istovjetna primjerka, a o žalbi odlučuje Visoki trgovački sud Republike Hrvatske.</w:t>
      </w:r>
    </w:p>
    <w:p w:rsidRDefault="00ED0260" w:rsidP="00ED0260" w:rsidR="00ED0260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D0260" w:rsidP="00ED0260" w:rsidR="00ED0260" w:rsidRPr="00ED02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>DNA:</w:t>
      </w:r>
    </w:p>
    <w:p w:rsidRDefault="00ED0260" w:rsidP="00ED0260" w:rsidR="00ED0260" w:rsidRPr="00ED026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0260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ED0260">
        <w:rPr>
          <w:rFonts w:cs="Times New Roman" w:hAnsi="Times New Roman" w:ascii="Times New Roman"/>
          <w:sz w:val="24"/>
          <w:szCs w:val="24"/>
        </w:rPr>
        <w:t>tečajni upravitelj Sava Filipović, Dramalj, Braće Košuljandić 100/a,</w:t>
      </w:r>
    </w:p>
    <w:p w:rsidRDefault="00ED0260" w:rsidP="00ED0260" w:rsidR="00ED0260">
      <w:pPr>
        <w:spacing w:lineRule="auto" w:line="240" w:after="0"/>
        <w:ind w:firstLine="708"/>
        <w:jc w:val="both"/>
        <w:rPr>
          <w:rStyle w:val="f01"/>
        </w:rPr>
      </w:pPr>
      <w:r w:rsidRPr="00ED0260">
        <w:rPr>
          <w:rStyle w:val="f01"/>
        </w:rPr>
        <w:t xml:space="preserve">- e-oglasna ploča suda </w:t>
      </w:r>
    </w:p>
    <w:p w:rsidRDefault="00ED0260" w:rsidP="00ED0260" w:rsidR="00ED0260">
      <w:pPr>
        <w:spacing w:lineRule="auto" w:line="240" w:after="0"/>
        <w:ind w:firstLine="708"/>
        <w:jc w:val="both"/>
        <w:rPr>
          <w:rStyle w:val="f01"/>
        </w:rPr>
      </w:pPr>
      <w:r>
        <w:rPr>
          <w:rStyle w:val="f01"/>
        </w:rPr>
        <w:t>- sudski registar – radi brisanja – po pravomoćnosti</w:t>
      </w:r>
    </w:p>
    <w:p w:rsidRDefault="00ED0260" w:rsidP="00495A66" w:rsidR="006B646B" w:rsidRPr="00ED026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Style w:val="f01"/>
        </w:rPr>
        <w:t>- FINA – po pravomoćnosti</w:t>
      </w:r>
    </w:p>
    <w:sectPr w:rsidSect="00ED0260" w:rsidR="006B646B" w:rsidRPr="00ED026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260" w:rsidP="00ED0260" w:rsidR="00ED0260">
      <w:pPr>
        <w:spacing w:lineRule="auto" w:line="240" w:after="0"/>
      </w:pPr>
      <w:r>
        <w:separator/>
      </w:r>
    </w:p>
  </w:endnote>
  <w:endnote w:id="0" w:type="continuationSeparator">
    <w:p w:rsidRDefault="00ED0260" w:rsidP="00ED0260" w:rsidR="00ED02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260" w:rsidP="00ED0260" w:rsidR="00ED0260">
      <w:pPr>
        <w:spacing w:lineRule="auto" w:line="240" w:after="0"/>
      </w:pPr>
      <w:r>
        <w:separator/>
      </w:r>
    </w:p>
  </w:footnote>
  <w:footnote w:id="0" w:type="continuationSeparator">
    <w:p w:rsidRDefault="00ED0260" w:rsidP="00ED0260" w:rsidR="00ED02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215010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D0260" w:rsidP="00ED0260" w:rsidR="00ED0260" w:rsidRPr="00ED0260">
        <w:pPr>
          <w:pStyle w:val="Zaglavlje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ED026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D026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D026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C585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D0260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ED0260">
          <w:rPr>
            <w:rFonts w:cs="Times New Roman" w:hAnsi="Times New Roman" w:ascii="Times New Roman"/>
            <w:sz w:val="24"/>
            <w:szCs w:val="24"/>
          </w:rPr>
          <w:t xml:space="preserve">Posl. broj: 4 </w:t>
        </w:r>
        <w:r w:rsidR="00347518">
          <w:rPr>
            <w:rFonts w:cs="Times New Roman" w:hAnsi="Times New Roman" w:ascii="Times New Roman"/>
            <w:sz w:val="24"/>
            <w:szCs w:val="24"/>
          </w:rPr>
          <w:t>S</w:t>
        </w:r>
        <w:r w:rsidRPr="00ED0260">
          <w:rPr>
            <w:rFonts w:cs="Times New Roman" w:hAnsi="Times New Roman" w:ascii="Times New Roman"/>
            <w:sz w:val="24"/>
            <w:szCs w:val="24"/>
          </w:rPr>
          <w:t>t-1084/16-</w:t>
        </w:r>
        <w:r w:rsidR="00347518">
          <w:rPr>
            <w:rFonts w:cs="Times New Roman" w:hAnsi="Times New Roman" w:ascii="Times New Roman"/>
            <w:sz w:val="24"/>
            <w:szCs w:val="24"/>
          </w:rPr>
          <w:t>30</w:t>
        </w:r>
      </w:p>
    </w:sdtContent>
  </w:sdt>
  <w:p w:rsidRDefault="00ED0260" w:rsidR="00ED02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7518" w:rsidP="00ED0260" w:rsidR="00ED0260" w:rsidRPr="00ED0260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broj: 4 St-1084/16</w:t>
    </w:r>
    <w:r w:rsidR="00ED0260" w:rsidRPr="00ED0260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543E0"/>
    <w:multiLevelType w:val="hybridMultilevel"/>
    <w:tmpl w:val="6E2E4DEC"/>
    <w:lvl w:tplc="AD3E9DC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33A21DA"/>
    <w:multiLevelType w:val="hybridMultilevel"/>
    <w:tmpl w:val="5032ED24"/>
    <w:lvl w:tplc="6A9088D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522A"/>
    <w:rsid w:val="000014E8"/>
    <w:rsid w:val="000C5851"/>
    <w:rsid w:val="00347518"/>
    <w:rsid w:val="00495A66"/>
    <w:rsid w:val="004B522A"/>
    <w:rsid w:val="00561CE6"/>
    <w:rsid w:val="00575E2E"/>
    <w:rsid w:val="00597F83"/>
    <w:rsid w:val="006B646B"/>
    <w:rsid w:val="00AA08F5"/>
    <w:rsid w:val="00B42B65"/>
    <w:rsid w:val="00ED0260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4" w:type="paragraph">
    <w:name w:val="heading 4"/>
    <w:basedOn w:val="Normal"/>
    <w:link w:val="Naslov4Char"/>
    <w:uiPriority w:val="9"/>
    <w:qFormat/>
    <w:rsid w:val="00ED0260"/>
    <w:pPr>
      <w:spacing w:lineRule="auto" w:line="240" w:afterAutospacing="true" w:after="100" w:beforeAutospacing="true" w:before="100"/>
      <w:outlineLvl w:val="3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oc" w:type="paragraph">
    <w:name w:val="doc"/>
    <w:basedOn w:val="Normal"/>
    <w:rsid w:val="006B646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apple-converted-space" w:type="character">
    <w:name w:val="apple-converted-space"/>
    <w:basedOn w:val="Zadanifontodlomka"/>
    <w:rsid w:val="006B646B"/>
  </w:style>
  <w:style w:styleId="Odlomakpopisa" w:type="paragraph">
    <w:name w:val="List Paragraph"/>
    <w:basedOn w:val="Normal"/>
    <w:uiPriority w:val="34"/>
    <w:qFormat/>
    <w:rsid w:val="00AA08F5"/>
    <w:pPr>
      <w:ind w:left="720"/>
      <w:contextualSpacing/>
    </w:pPr>
  </w:style>
  <w:style w:customStyle="true" w:styleId="Naslov4Char" w:type="character">
    <w:name w:val="Naslov 4 Char"/>
    <w:basedOn w:val="Zadanifontodlomka"/>
    <w:link w:val="Naslov4"/>
    <w:uiPriority w:val="9"/>
    <w:rsid w:val="00ED0260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026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0260"/>
    <w:rPr>
      <w:rFonts w:cs="Tahoma" w:hAnsi="Tahoma" w:ascii="Tahoma"/>
      <w:sz w:val="16"/>
      <w:szCs w:val="16"/>
    </w:rPr>
  </w:style>
  <w:style w:customStyle="true" w:styleId="f01" w:type="character">
    <w:name w:val="f01"/>
    <w:rsid w:val="00ED0260"/>
    <w:rPr>
      <w:rFonts w:cs="Times New Roman" w:hAnsi="Times New Roman" w:ascii="Times New Roman" w:hint="default"/>
      <w:color w:val="000000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ED02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D0260"/>
  </w:style>
  <w:style w:styleId="Podnoje" w:type="paragraph">
    <w:name w:val="footer"/>
    <w:basedOn w:val="Normal"/>
    <w:link w:val="PodnojeChar"/>
    <w:uiPriority w:val="99"/>
    <w:unhideWhenUsed/>
    <w:rsid w:val="00ED02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D0260"/>
  </w:style>
  <w:style w:styleId="Tekstrezerviranogmjesta" w:type="character">
    <w:name w:val="Placeholder Text"/>
    <w:basedOn w:val="Zadanifontodlomka"/>
    <w:uiPriority w:val="99"/>
    <w:semiHidden/>
    <w:rsid w:val="000C5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8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85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8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8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4" w:type="paragraph">
    <w:name w:val="heading 4"/>
    <w:basedOn w:val="Normal"/>
    <w:link w:val="Naslov4Char"/>
    <w:uiPriority w:val="9"/>
    <w:qFormat/>
    <w:rsid w:val="00ED0260"/>
    <w:pPr>
      <w:spacing w:after="100" w:afterAutospacing="1" w:before="100" w:beforeAutospacing="1" w:line="240" w:lineRule="auto"/>
      <w:outlineLvl w:val="3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c" w:type="paragraph">
    <w:name w:val="doc"/>
    <w:basedOn w:val="Normal"/>
    <w:rsid w:val="006B646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apple-converted-space" w:type="character">
    <w:name w:val="apple-converted-space"/>
    <w:basedOn w:val="Zadanifontodlomka"/>
    <w:rsid w:val="006B646B"/>
  </w:style>
  <w:style w:styleId="Odlomakpopisa" w:type="paragraph">
    <w:name w:val="List Paragraph"/>
    <w:basedOn w:val="Normal"/>
    <w:uiPriority w:val="34"/>
    <w:qFormat/>
    <w:rsid w:val="00AA08F5"/>
    <w:pPr>
      <w:ind w:left="720"/>
      <w:contextualSpacing/>
    </w:pPr>
  </w:style>
  <w:style w:customStyle="1" w:styleId="Naslov4Char" w:type="character">
    <w:name w:val="Naslov 4 Char"/>
    <w:basedOn w:val="Zadanifontodlomka"/>
    <w:link w:val="Naslov4"/>
    <w:uiPriority w:val="9"/>
    <w:rsid w:val="00ED0260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026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0260"/>
    <w:rPr>
      <w:rFonts w:ascii="Tahoma" w:cs="Tahoma" w:hAnsi="Tahoma"/>
      <w:sz w:val="16"/>
      <w:szCs w:val="16"/>
    </w:rPr>
  </w:style>
  <w:style w:customStyle="1" w:styleId="f01" w:type="character">
    <w:name w:val="f01"/>
    <w:rsid w:val="00ED0260"/>
    <w:rPr>
      <w:rFonts w:ascii="Times New Roman" w:cs="Times New Roman" w:hAnsi="Times New Roman" w:hint="default"/>
      <w:color w:val="000000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ED02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D0260"/>
  </w:style>
  <w:style w:styleId="Podnoje" w:type="paragraph">
    <w:name w:val="footer"/>
    <w:basedOn w:val="Normal"/>
    <w:link w:val="PodnojeChar"/>
    <w:uiPriority w:val="99"/>
    <w:unhideWhenUsed/>
    <w:rsid w:val="00ED02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D0260"/>
  </w:style>
  <w:style w:styleId="Tekstrezerviranogmjesta" w:type="character">
    <w:name w:val="Placeholder Text"/>
    <w:basedOn w:val="Zadanifontodlomka"/>
    <w:uiPriority w:val="99"/>
    <w:semiHidden/>
    <w:rsid w:val="000C5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8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85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8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8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273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812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9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570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St-1084/2016</izvorni_sadrzaj>
    <derivirana_varijabla naziv="DomainObject.Predmet.OznakaBroj_1">St-1084/2016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SUPERIUS GRADNJA DVA d.o.o.</izvorni_sadrzaj>
    <derivirana_varijabla naziv="DomainObject.Predmet.ProtustrankaFormated_1">  Stečajna masa iza SUPERIUS GRADNJA DVA d.o.o.</derivirana_varijabla>
  </DomainObject.Predmet.ProtustrankaFormated>
  <DomainObject.Predmet.ProtustrankaFormatedOIB>
    <izvorni_sadrzaj>  Stečajna masa iza SUPERIUS GRADNJA DVA d.o.o., OIB 01693672174</izvorni_sadrzaj>
    <derivirana_varijabla naziv="DomainObject.Predmet.ProtustrankaFormatedOIB_1">  Stečajna masa iza SUPERIUS GRADNJA DVA d.o.o., OIB 01693672174</derivirana_varijabla>
  </DomainObject.Predmet.ProtustrankaFormatedOIB>
  <DomainObject.Predmet.ProtustrankaFormatedWithAdress>
    <izvorni_sadrzaj> Stečajna masa iza SUPERIUS GRADNJA DVA d.o.o., Braće Košuljandić 100/a, 51260 Dramalj</izvorni_sadrzaj>
    <derivirana_varijabla naziv="DomainObject.Predmet.ProtustrankaFormatedWithAdress_1"> Stečajna masa iza SUPERIUS GRADNJA DVA d.o.o., Braće Košuljandić 100/a, 51260 Dramalj</derivirana_varijabla>
  </DomainObject.Predmet.ProtustrankaFormatedWithAdress>
  <DomainObject.Predmet.ProtustrankaFormatedWithAdressOIB>
    <izvorni_sadrzaj> Stečajna masa iza SUPERIUS GRADNJA DVA d.o.o., OIB 01693672174, Braće Košuljandić 100/a, 51260 Dramalj</izvorni_sadrzaj>
    <derivirana_varijabla naziv="DomainObject.Predmet.ProtustrankaFormatedWithAdressOIB_1"> Stečajna masa iza SUPERIUS GRADNJA DVA d.o.o., OIB 01693672174, Braće Košuljandić 100/a, 51260 Dramalj</derivirana_varijabla>
  </DomainObject.Predmet.ProtustrankaFormatedWithAdressOIB>
  <DomainObject.Predmet.ProtustrankaWithAdress>
    <izvorni_sadrzaj>Stečajna masa iza SUPERIUS GRADNJA DVA d.o.o. Braće Košuljandić 100/a, 51260 Dramalj</izvorni_sadrzaj>
    <derivirana_varijabla naziv="DomainObject.Predmet.ProtustrankaWithAdress_1">Stečajna masa iza SUPERIUS GRADNJA DVA d.o.o. Braće Košuljandić 100/a, 51260 Dramalj</derivirana_varijabla>
  </DomainObject.Predmet.ProtustrankaWithAdress>
  <DomainObject.Predmet.ProtustrankaWithAdressOIB>
    <izvorni_sadrzaj>Stečajna masa iza SUPERIUS GRADNJA DVA d.o.o., OIB 01693672174, Braće Košuljandić 100/a, 51260 Dramalj</izvorni_sadrzaj>
    <derivirana_varijabla naziv="DomainObject.Predmet.ProtustrankaWithAdressOIB_1">Stečajna masa iza SUPERIUS GRADNJA DVA d.o.o., OIB 01693672174, Braće Košuljandić 100/a, 51260 Dramalj</derivirana_varijabla>
  </DomainObject.Predmet.ProtustrankaWithAdressOIB>
  <DomainObject.Predmet.ProtustrankaNazivFormated>
    <izvorni_sadrzaj>Stečajna masa iza SUPERIUS GRADNJA DVA d.o.o.</izvorni_sadrzaj>
    <derivirana_varijabla naziv="DomainObject.Predmet.ProtustrankaNazivFormated_1">Stečajna masa iza SUPERIUS GRADNJA DVA d.o.o.</derivirana_varijabla>
  </DomainObject.Predmet.ProtustrankaNazivFormated>
  <DomainObject.Predmet.ProtustrankaNazivFormatedOIB>
    <izvorni_sadrzaj>Stečajna masa iza SUPERIUS GRADNJA DVA d.o.o., OIB 01693672174</izvorni_sadrzaj>
    <derivirana_varijabla naziv="DomainObject.Predmet.ProtustrankaNazivFormatedOIB_1">Stečajna masa iza SUPERIUS GRADNJA DVA d.o.o., OIB 01693672174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Damir Majstorović iz Pule</izvorni_sadrzaj>
    <derivirana_varijabla naziv="DomainObject.Predmet.StrankaFormated_1">  Likvidator Damir Majstorović iz Pule</derivirana_varijabla>
  </DomainObject.Predmet.StrankaFormated>
  <DomainObject.Predmet.StrankaFormatedOIB>
    <izvorni_sadrzaj>  Likvidator Damir Majstorović iz Pule, OIB 49931983367</izvorni_sadrzaj>
    <derivirana_varijabla naziv="DomainObject.Predmet.StrankaFormatedOIB_1">  Likvidator Damir Majstorović iz Pule, OIB 49931983367</derivirana_varijabla>
  </DomainObject.Predmet.StrankaFormatedOIB>
  <DomainObject.Predmet.StrankaFormatedWithAdress>
    <izvorni_sadrzaj> Likvidator Damir Majstorović iz Pule, Koparska 37, 52100 Pula</izvorni_sadrzaj>
    <derivirana_varijabla naziv="DomainObject.Predmet.StrankaFormatedWithAdress_1"> Likvidator Damir Majstorović iz Pule, Koparska 37, 52100 Pula</derivirana_varijabla>
  </DomainObject.Predmet.StrankaFormatedWithAdress>
  <DomainObject.Predmet.StrankaFormatedWithAdressOIB>
    <izvorni_sadrzaj> Likvidator Damir Majstorović iz Pule, OIB 49931983367, Koparska 37, 52100 Pula</izvorni_sadrzaj>
    <derivirana_varijabla naziv="DomainObject.Predmet.StrankaFormatedWithAdressOIB_1"> Likvidator Damir Majstorović iz Pule, OIB 49931983367, Koparska 37, 52100 Pula</derivirana_varijabla>
  </DomainObject.Predmet.StrankaFormatedWithAdressOIB>
  <DomainObject.Predmet.StrankaWithAdress>
    <izvorni_sadrzaj>Likvidator Damir Majstorović iz Pule Koparska 37,52100 Pula</izvorni_sadrzaj>
    <derivirana_varijabla naziv="DomainObject.Predmet.StrankaWithAdress_1">Likvidator Damir Majstorović iz Pule Koparska 37,52100 Pula</derivirana_varijabla>
  </DomainObject.Predmet.StrankaWithAdress>
  <DomainObject.Predmet.StrankaWithAdressOIB>
    <izvorni_sadrzaj>Likvidator Damir Majstorović iz Pule, OIB 49931983367, Koparska 37,52100 Pula</izvorni_sadrzaj>
    <derivirana_varijabla naziv="DomainObject.Predmet.StrankaWithAdressOIB_1">Likvidator Damir Majstorović iz Pule, OIB 49931983367, Koparska 37,52100 Pula</derivirana_varijabla>
  </DomainObject.Predmet.StrankaWithAdressOIB>
  <DomainObject.Predmet.StrankaNazivFormated>
    <izvorni_sadrzaj>Likvidator Damir Majstorović iz Pule</izvorni_sadrzaj>
    <derivirana_varijabla naziv="DomainObject.Predmet.StrankaNazivFormated_1">Likvidator Damir Majstorović iz Pule</derivirana_varijabla>
  </DomainObject.Predmet.StrankaNazivFormated>
  <DomainObject.Predmet.StrankaNazivFormatedOIB>
    <izvorni_sadrzaj>Likvidator Damir Majstorović iz Pule, OIB 49931983367</izvorni_sadrzaj>
    <derivirana_varijabla naziv="DomainObject.Predmet.StrankaNazivFormatedOIB_1">Likvidator Damir Majstorović iz Pule,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7376353.39</izvorni_sadrzaj>
    <derivirana_varijabla naziv="DomainObject.Predmet.TrenutnaVrijednost_1">7376353.39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Likvidator Damir Majstorović iz Pule</item>
    </izvorni_sadrzaj>
    <derivirana_varijabla naziv="DomainObject.Predmet.StrankaListFormated_1">
      <item>Likvidator Damir Majstorović iz Pule</item>
    </derivirana_varijabla>
  </DomainObject.Predmet.StrankaListFormated>
  <DomainObject.Predmet.StrankaListFormatedOIB>
    <izvorni_sadrzaj>
      <item>Likvidator Damir Majstorović iz Pule, OIB 49931983367</item>
    </izvorni_sadrzaj>
    <derivirana_varijabla naziv="DomainObject.Predmet.StrankaListFormatedOIB_1">
      <item>Likvidator Damir Majstorović iz Pule, OIB 49931983367</item>
    </derivirana_varijabla>
  </DomainObject.Predmet.StrankaListFormatedOIB>
  <DomainObject.Predmet.StrankaListFormatedWithAdress>
    <izvorni_sadrzaj>
      <item>Likvidator Damir Majstorović iz Pule, Koparska 37, 52100 Pula</item>
    </izvorni_sadrzaj>
    <derivirana_varijabla naziv="DomainObject.Predmet.StrankaListFormatedWithAdress_1">
      <item>Likvidator Damir Majstorović iz Pule, Koparska 37, 52100 Pula</item>
    </derivirana_varijabla>
  </DomainObject.Predmet.StrankaListFormatedWithAdress>
  <DomainObject.Predmet.StrankaListFormatedWithAdressOIB>
    <izvorni_sadrzaj>
      <item>Likvidator Damir Majstorović iz Pule, OIB 49931983367, Koparska 37, 52100 Pula</item>
    </izvorni_sadrzaj>
    <derivirana_varijabla naziv="DomainObject.Predmet.StrankaListFormatedWithAdressOIB_1">
      <item>Likvidator Damir Majstorović iz Pule, OIB 49931983367, Koparska 37, 52100 Pula</item>
    </derivirana_varijabla>
  </DomainObject.Predmet.StrankaListFormatedWithAdressOIB>
  <DomainObject.Predmet.StrankaListNazivFormated>
    <izvorni_sadrzaj>
      <item>Likvidator Damir Majstorović iz Pule</item>
    </izvorni_sadrzaj>
    <derivirana_varijabla naziv="DomainObject.Predmet.StrankaListNazivFormated_1">
      <item>Likvidator Damir Majstorović iz Pule</item>
    </derivirana_varijabla>
  </DomainObject.Predmet.StrankaListNazivFormated>
  <DomainObject.Predmet.StrankaListNazivFormatedOIB>
    <izvorni_sadrzaj>
      <item>Likvidator Damir Majstorović iz Pule, OIB 49931983367</item>
    </izvorni_sadrzaj>
    <derivirana_varijabla naziv="DomainObject.Predmet.StrankaListNazivFormatedOIB_1">
      <item>Likvidator Damir Majstorović iz Pule, OIB 49931983367</item>
    </derivirana_varijabla>
  </DomainObject.Predmet.StrankaListNazivFormatedOIB>
  <DomainObject.Predmet.ProtuStrankaListFormated>
    <izvorni_sadrzaj>
      <item>Stečajna masa iza SUPERIUS GRADNJA DVA d.o.o.</item>
    </izvorni_sadrzaj>
    <derivirana_varijabla naziv="DomainObject.Predmet.ProtuStrankaListFormated_1">
      <item>Stečajna masa iza SUPERIUS GRADNJA DVA d.o.o.</item>
    </derivirana_varijabla>
  </DomainObject.Predmet.ProtuStrankaListFormated>
  <DomainObject.Predmet.ProtuStrankaListFormatedOIB>
    <izvorni_sadrzaj>
      <item>Stečajna masa iza SUPERIUS GRADNJA DVA d.o.o., OIB 01693672174</item>
    </izvorni_sadrzaj>
    <derivirana_varijabla naziv="DomainObject.Predmet.ProtuStrankaListFormatedOIB_1">
      <item>Stečajna masa iza SUPERIUS GRADNJA DVA d.o.o., OIB 01693672174</item>
    </derivirana_varijabla>
  </DomainObject.Predmet.ProtuStrankaListFormatedOIB>
  <DomainObject.Predmet.ProtuStrankaListFormatedWithAdress>
    <izvorni_sadrzaj>
      <item>Stečajna masa iza SUPERIUS GRADNJA DVA d.o.o., Braće Košuljandić 100/a, 51260 Dramalj</item>
    </izvorni_sadrzaj>
    <derivirana_varijabla naziv="DomainObject.Predmet.ProtuStrankaListFormatedWithAdress_1">
      <item>Stečajna masa iza SUPERIUS GRADNJA DVA d.o.o., Braće Košuljandić 100/a, 51260 Dramalj</item>
    </derivirana_varijabla>
  </DomainObject.Predmet.ProtuStrankaListFormatedWithAdress>
  <DomainObject.Predmet.ProtuStrankaListFormatedWithAdressOIB>
    <izvorni_sadrzaj>
      <item>Stečajna masa iza SUPERIUS GRADNJA DVA d.o.o., OIB 01693672174, Braće Košuljandić 100/a, 51260 Dramalj</item>
    </izvorni_sadrzaj>
    <derivirana_varijabla naziv="DomainObject.Predmet.ProtuStrankaListFormatedWithAdressOIB_1">
      <item>Stečajna masa iza SUPERIUS GRADNJA DVA d.o.o., OIB 01693672174, Braće Košuljandić 100/a, 51260 Dramalj</item>
    </derivirana_varijabla>
  </DomainObject.Predmet.ProtuStrankaListFormatedWithAdressOIB>
  <DomainObject.Predmet.ProtuStrankaListNazivFormated>
    <izvorni_sadrzaj>
      <item>Stečajna masa iza SUPERIUS GRADNJA DVA d.o.o.</item>
    </izvorni_sadrzaj>
    <derivirana_varijabla naziv="DomainObject.Predmet.ProtuStrankaListNazivFormated_1">
      <item>Stečajna masa iza SUPERIUS GRADNJA DVA d.o.o.</item>
    </derivirana_varijabla>
  </DomainObject.Predmet.ProtuStrankaListNazivFormated>
  <DomainObject.Predmet.ProtuStrankaListNazivFormatedOIB>
    <izvorni_sadrzaj>
      <item>Stečajna masa iza SUPERIUS GRADNJA DVA d.o.o., OIB 01693672174</item>
    </izvorni_sadrzaj>
    <derivirana_varijabla naziv="DomainObject.Predmet.ProtuStrankaListNazivFormatedOIB_1">
      <item>Stečajna masa iza SUPERIUS GRADNJA DVA d.o.o., OIB 01693672174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Damir Majstorović iz Pule</izvorni_sadrzaj>
    <derivirana_varijabla naziv="DomainObject.Predmet.StrankaIDrugi_1">Likvidator Damir Majstorović iz Pule</derivirana_varijabla>
  </DomainObject.Predmet.StrankaIDrugi>
  <DomainObject.Predmet.ProtustrankaIDrugi>
    <izvorni_sadrzaj>Stečajna masa iza SUPERIUS GRADNJA DVA d.o.o.</izvorni_sadrzaj>
    <derivirana_varijabla naziv="DomainObject.Predmet.ProtustrankaIDrugi_1">Stečajna masa iza SUPERIUS GRADNJA DVA d.o.o.</derivirana_varijabla>
  </DomainObject.Predmet.ProtustrankaIDrugi>
  <DomainObject.Predmet.StrankaIDrugiAdressOIB>
    <izvorni_sadrzaj>Likvidator Damir Majstorović iz Pule, OIB 49931983367, Koparska 37, 52100 Pula</izvorni_sadrzaj>
    <derivirana_varijabla naziv="DomainObject.Predmet.StrankaIDrugiAdressOIB_1">Likvidator Damir Majstorović iz Pule, OIB 49931983367, Koparska 37, 52100 Pula</derivirana_varijabla>
  </DomainObject.Predmet.StrankaIDrugiAdressOIB>
  <DomainObject.Predmet.ProtustrankaIDrugiAdressOIB>
    <izvorni_sadrzaj>Stečajna masa iza SUPERIUS GRADNJA DVA d.o.o., OIB 01693672174, Braće Košuljandić 100/a, 51260 Dramalj</izvorni_sadrzaj>
    <derivirana_varijabla naziv="DomainObject.Predmet.ProtustrankaIDrugiAdressOIB_1">Stečajna masa iza SUPERIUS GRADNJA DVA d.o.o., OIB 01693672174, Braće Košuljandić 100/a, 51260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Damir Majstorović iz Pule</item>
      <item>Stečajna masa iza SUPERIUS GRADNJA DVA d.o.o.</item>
    </izvorni_sadrzaj>
    <derivirana_varijabla naziv="DomainObject.Predmet.SudioniciListNaziv_1">
      <item>Likvidator Damir Majstorović iz Pule</item>
      <item>Stečajna masa iza SUPERIUS GRADNJA DVA d.o.o.</item>
    </derivirana_varijabla>
  </DomainObject.Predmet.SudioniciListNaziv>
  <DomainObject.Predmet.SudioniciListAdressOIB>
    <izvorni_sadrzaj>
      <item>Likvidator Damir Majstorović iz Pule, OIB 49931983367, Koparska 37,52100 Pula</item>
      <item>Stečajna masa iza SUPERIUS GRADNJA DVA d.o.o., OIB 01693672174, Braće Košuljandić 100/a,51260 Dramalj</item>
    </izvorni_sadrzaj>
    <derivirana_varijabla naziv="DomainObject.Predmet.SudioniciListAdressOIB_1">
      <item>Likvidator Damir Majstorović iz Pule, OIB 49931983367, Koparska 37,52100 Pula</item>
      <item>Stečajna masa iza SUPERIUS GRADNJA DVA d.o.o., OIB 01693672174, Braće Košuljandić 100/a,51260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49931983367</item>
      <item>, OIB 01693672174</item>
    </izvorni_sadrzaj>
    <derivirana_varijabla naziv="DomainObject.Predmet.SudioniciListNazivOIB_1">
      <item>, OIB 49931983367</item>
      <item>, OIB 01693672174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638</properties:Words>
  <properties:Characters>3435</properties:Characters>
  <properties:Lines>96</properties:Lines>
  <properties:Paragraphs>37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2018-09-26T08:40:00Z</dcterms:created>
  <dc:creator>Tijana Licul</dc:creator>
  <cp:lastModifiedBy>Sanja Prodan</cp:lastModifiedBy>
  <cp:lastPrinted>2018-10-01T12:18:00Z</cp:lastPrinted>
  <dcterms:modified xmlns:xsi="http://www.w3.org/2001/XMLSchema-instance" xsi:type="dcterms:W3CDTF">2018-10-01T12:18:00Z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(st108416, superius gradnja dva, zaključenja zbog nedostatnosti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