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ef37" w14:paraId="a9fef37" w:rsidRDefault="00125533" w:rsidP="00125533" w:rsidR="00125533" w:rsidRPr="00417F91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17F91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417F91">
        <w:rPr>
          <w:rFonts w:hAnsi="Times New Roman" w:ascii="Times New Roman"/>
          <w:sz w:val="24"/>
          <w:szCs w:val="24"/>
        </w:rPr>
        <w:t>1</w:t>
      </w:r>
      <w:r w:rsidRPr="00417F91">
        <w:rPr>
          <w:rFonts w:hAnsi="Times New Roman" w:ascii="Times New Roman"/>
          <w:sz w:val="24"/>
          <w:szCs w:val="24"/>
        </w:rPr>
        <w:t xml:space="preserve"> St-</w:t>
      </w:r>
      <w:r w:rsidR="00417F91" w:rsidRPr="00417F91">
        <w:rPr>
          <w:rFonts w:hAnsi="Times New Roman" w:ascii="Times New Roman"/>
          <w:sz w:val="24"/>
          <w:szCs w:val="24"/>
        </w:rPr>
        <w:t>41/2014-</w:t>
      </w:r>
      <w:r w:rsidR="000D6D52">
        <w:rPr>
          <w:rFonts w:hAnsi="Times New Roman" w:ascii="Times New Roman"/>
          <w:sz w:val="24"/>
          <w:szCs w:val="24"/>
        </w:rPr>
        <w:t>120</w:t>
      </w: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417F91">
      <w:pPr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417F9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417F91">
        <w:rPr>
          <w:rFonts w:hAnsi="Times New Roman" w:ascii="Times New Roman"/>
          <w:sz w:val="24"/>
          <w:szCs w:val="24"/>
        </w:rPr>
        <w:t>Ardeni Bajlo</w:t>
      </w:r>
      <w:r w:rsidRPr="00417F91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417F91" w:rsidRPr="00417F91">
        <w:rPr>
          <w:rFonts w:hAnsi="Times New Roman" w:ascii="Times New Roman"/>
          <w:sz w:val="24"/>
          <w:szCs w:val="24"/>
        </w:rPr>
        <w:t>KEMOPLAST, d.o.o. u stečaju, Poličnik, Poslovna zona Grabi bb, OIB: 89957073540</w:t>
      </w:r>
      <w:r w:rsidR="00A21156" w:rsidRPr="00417F91">
        <w:rPr>
          <w:rFonts w:hAnsi="Times New Roman" w:ascii="Times New Roman"/>
          <w:sz w:val="24"/>
          <w:szCs w:val="24"/>
        </w:rPr>
        <w:t>,</w:t>
      </w:r>
      <w:r w:rsidRPr="00417F91">
        <w:rPr>
          <w:rFonts w:hAnsi="Times New Roman" w:ascii="Times New Roman"/>
          <w:sz w:val="24"/>
          <w:szCs w:val="24"/>
        </w:rPr>
        <w:t xml:space="preserve"> </w:t>
      </w:r>
      <w:r w:rsidR="008C2187" w:rsidRPr="00417F91">
        <w:rPr>
          <w:rFonts w:hAnsi="Times New Roman" w:ascii="Times New Roman"/>
          <w:sz w:val="24"/>
          <w:szCs w:val="24"/>
        </w:rPr>
        <w:t xml:space="preserve">temeljem odredbe čl. 87. st. 3. Stečajnog zakona (Narodne novine 71/15), dana </w:t>
      </w:r>
      <w:r w:rsidR="00417F91" w:rsidRPr="00417F91">
        <w:rPr>
          <w:rFonts w:hAnsi="Times New Roman" w:ascii="Times New Roman"/>
          <w:sz w:val="24"/>
          <w:szCs w:val="24"/>
        </w:rPr>
        <w:t>30. kolovoza 2017</w:t>
      </w:r>
      <w:r w:rsidR="008C2187" w:rsidRPr="00417F91">
        <w:rPr>
          <w:rFonts w:hAnsi="Times New Roman" w:ascii="Times New Roman"/>
          <w:sz w:val="24"/>
          <w:szCs w:val="24"/>
        </w:rPr>
        <w:t xml:space="preserve">. </w:t>
      </w: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8C2187" w:rsidP="008C2187" w:rsidR="00125533" w:rsidRPr="00417F91">
      <w:pPr>
        <w:pStyle w:val="Odlomakpopisa"/>
        <w:numPr>
          <w:ilvl w:val="0"/>
          <w:numId w:val="1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 xml:space="preserve">Potvrđuje se imenovanje </w:t>
      </w:r>
      <w:r w:rsidR="00417F91" w:rsidRPr="00417F91">
        <w:rPr>
          <w:rFonts w:hAnsi="Times New Roman" w:ascii="Times New Roman"/>
          <w:sz w:val="24"/>
          <w:szCs w:val="24"/>
        </w:rPr>
        <w:t>Milana Bariše Obradovića iz Svete Nedelje, Srebrnjak 20B, OIB: 45619494339</w:t>
      </w:r>
      <w:r w:rsidRPr="00417F91">
        <w:rPr>
          <w:rFonts w:hAnsi="Times New Roman" w:ascii="Times New Roman"/>
          <w:sz w:val="24"/>
          <w:szCs w:val="24"/>
        </w:rPr>
        <w:t xml:space="preserve"> za stečajnog upravitelja stečajnog dužnika </w:t>
      </w:r>
      <w:r w:rsidR="00417F91" w:rsidRPr="00417F91">
        <w:rPr>
          <w:rFonts w:hAnsi="Times New Roman" w:ascii="Times New Roman"/>
          <w:sz w:val="24"/>
          <w:szCs w:val="24"/>
        </w:rPr>
        <w:t>KEMOPLAST, d.o.o. u stečaju, Poličnik, i razrješenje dosadašnje stečajne upraviteljice Ivanke Bosotine iz Zadra, Dalmatinskog Sabora 3, OIB: 81654623800</w:t>
      </w:r>
      <w:r w:rsidRPr="00417F91">
        <w:rPr>
          <w:rFonts w:hAnsi="Times New Roman" w:ascii="Times New Roman"/>
          <w:sz w:val="24"/>
          <w:szCs w:val="24"/>
        </w:rPr>
        <w:t>.</w:t>
      </w:r>
    </w:p>
    <w:p w:rsidRDefault="001442C1" w:rsidP="001442C1" w:rsidR="001442C1" w:rsidRPr="00417F9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417F91">
        <w:rPr>
          <w:rFonts w:hAnsi="Times New Roman" w:ascii="Times New Roman"/>
          <w:b/>
          <w:sz w:val="24"/>
          <w:szCs w:val="24"/>
        </w:rPr>
        <w:tab/>
      </w:r>
      <w:r w:rsidRPr="00417F91">
        <w:rPr>
          <w:rFonts w:hAnsi="Times New Roman" w:ascii="Times New Roman"/>
          <w:sz w:val="24"/>
          <w:szCs w:val="24"/>
        </w:rPr>
        <w:t xml:space="preserve">II. </w:t>
      </w:r>
      <w:r w:rsidR="00F21F81" w:rsidRPr="00417F91">
        <w:rPr>
          <w:rFonts w:hAnsi="Times New Roman" w:ascii="Times New Roman"/>
          <w:sz w:val="24"/>
          <w:szCs w:val="24"/>
        </w:rPr>
        <w:t xml:space="preserve"> </w:t>
      </w:r>
      <w:r w:rsidRPr="00417F91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 w:rsidRPr="00417F91">
        <w:rPr>
          <w:rFonts w:hAnsi="Times New Roman" w:ascii="Times New Roman"/>
          <w:sz w:val="24"/>
          <w:szCs w:val="24"/>
        </w:rPr>
        <w:t xml:space="preserve"> </w:t>
      </w:r>
      <w:r w:rsidR="008C2187" w:rsidRPr="00417F91">
        <w:rPr>
          <w:rFonts w:hAnsi="Times New Roman" w:ascii="Times New Roman"/>
          <w:sz w:val="24"/>
          <w:szCs w:val="24"/>
        </w:rPr>
        <w:t>s</w:t>
      </w:r>
      <w:r w:rsidRPr="00417F91">
        <w:rPr>
          <w:rFonts w:hAnsi="Times New Roman" w:ascii="Times New Roman"/>
          <w:sz w:val="24"/>
          <w:szCs w:val="24"/>
        </w:rPr>
        <w:t xml:space="preserve">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0D6D52" w:rsidP="00125533" w:rsidR="000D6D5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Punomoćnik vjerovnika CROATIA BANKE d.d. Zagreb je 17. srpnja 2017. sudu dostavio podnesak nazvan ''prijedlog za imenovanje drugog stečajnog upravitelja</w:t>
      </w:r>
      <w:r w:rsidR="00156940">
        <w:rPr>
          <w:rFonts w:hAnsi="Times New Roman" w:ascii="Times New Roman"/>
          <w:sz w:val="24"/>
          <w:szCs w:val="24"/>
        </w:rPr>
        <w:t>'' sa prijedlogom za</w:t>
      </w:r>
      <w:r>
        <w:rPr>
          <w:rFonts w:hAnsi="Times New Roman" w:ascii="Times New Roman"/>
          <w:sz w:val="24"/>
          <w:szCs w:val="24"/>
        </w:rPr>
        <w:t xml:space="preserve"> zakazivanje skupštine vjerov</w:t>
      </w:r>
      <w:r w:rsidR="0060107D">
        <w:rPr>
          <w:rFonts w:hAnsi="Times New Roman" w:ascii="Times New Roman"/>
          <w:sz w:val="24"/>
          <w:szCs w:val="24"/>
        </w:rPr>
        <w:t>nika sa tom točkom dnevnog reda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0D6D52" w:rsidP="000D6D52" w:rsidR="000D6D5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Postupajući po prijedlogu</w:t>
      </w:r>
      <w:r w:rsidR="000A3735">
        <w:rPr>
          <w:rFonts w:hAnsi="Times New Roman" w:ascii="Times New Roman"/>
          <w:sz w:val="24"/>
          <w:szCs w:val="24"/>
        </w:rPr>
        <w:t>, a nakon što je utvrdio da su ispunjeni uvjeti iz čl. 104. st. 1. točka 4. Stečajnog zakona (Narodne novine 71/15)</w:t>
      </w:r>
      <w:r>
        <w:rPr>
          <w:rFonts w:hAnsi="Times New Roman" w:ascii="Times New Roman"/>
          <w:sz w:val="24"/>
          <w:szCs w:val="24"/>
        </w:rPr>
        <w:t xml:space="preserve"> sud je zaključkom 1St-41/</w:t>
      </w:r>
      <w:r w:rsidR="000A3735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 xml:space="preserve">14-115 od 21. srpnja 2017. odredio sazivanje skupštine vjerovnika sa predloženom točkom dnevnog reda. </w:t>
      </w:r>
    </w:p>
    <w:p w:rsidRDefault="000A3735" w:rsidP="000D6D52" w:rsidR="000D6D5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skupštini vjerovnika predlagatelj CROATIA BANKA d.d. Zagreb je ostala kod prijedloga za razrješenje stečajne upraviteljice Ivanke Bosotine i imenovanje novog stečajnog upravitelja Milana Bariše Obradovića.</w:t>
      </w:r>
    </w:p>
    <w:p w:rsidRDefault="000A3735" w:rsidP="000D6D52" w:rsidR="000A373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Ivanka Bosotina je očitujući se na prijedlog ovog stečajnog vjerovnika navela da je skupština vjerovnika sazvana preuranjeno budući da je prema njenom sudu prethodno trebalo odlučiti o njenom prijedlogu za obustavu i zaključenje ovog stečajnog postupka zbog nedostatnosti stečajne mase, a da osim toga istoj nije dana mogućnost da se očituje na prijedlog vjerovnika CROATIA BANKE d.d. Zagreba kojim traže njeno razrješenje.</w:t>
      </w:r>
    </w:p>
    <w:p w:rsidRDefault="009C1730" w:rsidP="000A3735" w:rsidR="000A373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prijedlog CROATIA</w:t>
      </w:r>
      <w:r w:rsidR="000A3735">
        <w:rPr>
          <w:rFonts w:hAnsi="Times New Roman" w:ascii="Times New Roman"/>
          <w:sz w:val="24"/>
          <w:szCs w:val="24"/>
        </w:rPr>
        <w:t xml:space="preserve"> BANKE d.d. Zagreb glasovala je navedena banka koja je na skupštini vjerovnika </w:t>
      </w:r>
      <w:r w:rsidR="007D0614">
        <w:rPr>
          <w:rFonts w:hAnsi="Times New Roman" w:ascii="Times New Roman"/>
          <w:sz w:val="24"/>
          <w:szCs w:val="24"/>
        </w:rPr>
        <w:t xml:space="preserve">od 29. kolovoza 2017. </w:t>
      </w:r>
      <w:r w:rsidR="000A3735">
        <w:rPr>
          <w:rFonts w:hAnsi="Times New Roman" w:ascii="Times New Roman"/>
          <w:sz w:val="24"/>
          <w:szCs w:val="24"/>
        </w:rPr>
        <w:t>imala 94,19% prava glasa, pa je su</w:t>
      </w:r>
      <w:r w:rsidR="0060107D">
        <w:rPr>
          <w:rFonts w:hAnsi="Times New Roman" w:ascii="Times New Roman"/>
          <w:sz w:val="24"/>
          <w:szCs w:val="24"/>
        </w:rPr>
        <w:t>tkinja</w:t>
      </w:r>
      <w:r w:rsidR="000A3735">
        <w:rPr>
          <w:rFonts w:hAnsi="Times New Roman" w:ascii="Times New Roman"/>
          <w:sz w:val="24"/>
          <w:szCs w:val="24"/>
        </w:rPr>
        <w:t xml:space="preserve"> </w:t>
      </w:r>
      <w:r w:rsidR="0060107D">
        <w:rPr>
          <w:rFonts w:hAnsi="Times New Roman" w:ascii="Times New Roman"/>
          <w:sz w:val="24"/>
          <w:szCs w:val="24"/>
        </w:rPr>
        <w:t>utvrdila</w:t>
      </w:r>
      <w:r w:rsidR="000A3735">
        <w:rPr>
          <w:rFonts w:hAnsi="Times New Roman" w:ascii="Times New Roman"/>
          <w:sz w:val="24"/>
          <w:szCs w:val="24"/>
        </w:rPr>
        <w:t xml:space="preserve"> da je na skupštini vjerovnika donijeta odluka o razrješenju stečajne upravitelj</w:t>
      </w:r>
      <w:r w:rsidR="0060107D">
        <w:rPr>
          <w:rFonts w:hAnsi="Times New Roman" w:ascii="Times New Roman"/>
          <w:sz w:val="24"/>
          <w:szCs w:val="24"/>
        </w:rPr>
        <w:t>ice Ivanke Bosotine i imenovanju</w:t>
      </w:r>
      <w:r w:rsidR="000A3735">
        <w:rPr>
          <w:rFonts w:hAnsi="Times New Roman" w:ascii="Times New Roman"/>
          <w:sz w:val="24"/>
          <w:szCs w:val="24"/>
        </w:rPr>
        <w:t xml:space="preserve"> novog stečajnog upravitelja Milana Bariše Obradovića.</w:t>
      </w:r>
    </w:p>
    <w:p w:rsidRDefault="000F4E21" w:rsidP="000A3735" w:rsidR="009C173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napomenuti je da navodi stečajne upraviteljice o propustima suda nisu točni budući se odredba čl. 91. st. 3. Stečajnog zakona o omogućavanju stečajnom upravitelju da se očituje na prijedlog za razrješenje primjenjuje u slučaju kada je razrješenje stečajnog upravitelja zatraženo zbog popusta u njegovom radu i ne postupanja po nalogu suda u smislu odredbe čl. 91. st. 2. Stečajnog zakona, što u ovom slučaju ne bi proizlazilo iz prijedloga vjerovnika </w:t>
      </w:r>
      <w:r>
        <w:rPr>
          <w:rFonts w:hAnsi="Times New Roman" w:ascii="Times New Roman"/>
          <w:sz w:val="24"/>
          <w:szCs w:val="24"/>
        </w:rPr>
        <w:lastRenderedPageBreak/>
        <w:t>CROATIA BANKE d.d. Zagreb</w:t>
      </w:r>
      <w:r w:rsidR="009C1730">
        <w:rPr>
          <w:rFonts w:hAnsi="Times New Roman" w:ascii="Times New Roman"/>
          <w:sz w:val="24"/>
          <w:szCs w:val="24"/>
        </w:rPr>
        <w:t>. Nadalje je za napomenuti da  ni</w:t>
      </w:r>
      <w:r w:rsidR="0060107D">
        <w:rPr>
          <w:rFonts w:hAnsi="Times New Roman" w:ascii="Times New Roman"/>
          <w:sz w:val="24"/>
          <w:szCs w:val="24"/>
        </w:rPr>
        <w:t>ti eventualno postupanje</w:t>
      </w:r>
      <w:r w:rsidR="009C1730">
        <w:rPr>
          <w:rFonts w:hAnsi="Times New Roman" w:ascii="Times New Roman"/>
          <w:sz w:val="24"/>
          <w:szCs w:val="24"/>
        </w:rPr>
        <w:t xml:space="preserve"> suda po prijedlogu za obustavu i zaklju</w:t>
      </w:r>
      <w:r w:rsidR="00156940">
        <w:rPr>
          <w:rFonts w:hAnsi="Times New Roman" w:ascii="Times New Roman"/>
          <w:sz w:val="24"/>
          <w:szCs w:val="24"/>
        </w:rPr>
        <w:t>čenje ovog postupka prije</w:t>
      </w:r>
      <w:r w:rsidR="009C1730">
        <w:rPr>
          <w:rFonts w:hAnsi="Times New Roman" w:ascii="Times New Roman"/>
          <w:sz w:val="24"/>
          <w:szCs w:val="24"/>
        </w:rPr>
        <w:t xml:space="preserve"> donošenja odluke o razrješenju stečajne upraviteljice i imenovanju novog stečajnog upravitelja</w:t>
      </w:r>
      <w:r w:rsidR="00156940">
        <w:rPr>
          <w:rFonts w:hAnsi="Times New Roman" w:ascii="Times New Roman"/>
          <w:sz w:val="24"/>
          <w:szCs w:val="24"/>
        </w:rPr>
        <w:t xml:space="preserve"> ne bi spriječilo donošenje odluke o njenom razrješenju.</w:t>
      </w:r>
    </w:p>
    <w:p w:rsidRDefault="007D0614" w:rsidP="0060107D" w:rsidR="000F4E2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dakle da je sazivanje skupštine vjerovnika predložio vjerovnik koji ima većinu propisanu odredbom čl. 104. st. 1. točka 4. Stečajnog zakona, budući</w:t>
      </w:r>
      <w:r w:rsidR="003F255F">
        <w:rPr>
          <w:rFonts w:hAnsi="Times New Roman" w:ascii="Times New Roman"/>
          <w:sz w:val="24"/>
          <w:szCs w:val="24"/>
        </w:rPr>
        <w:t xml:space="preserve"> isti u </w:t>
      </w:r>
      <w:r w:rsidR="000F4E21">
        <w:rPr>
          <w:rFonts w:hAnsi="Times New Roman" w:ascii="Times New Roman"/>
          <w:sz w:val="24"/>
          <w:szCs w:val="24"/>
        </w:rPr>
        <w:t>zbroju</w:t>
      </w:r>
      <w:r w:rsidR="003F255F">
        <w:rPr>
          <w:rFonts w:hAnsi="Times New Roman" w:ascii="Times New Roman"/>
          <w:sz w:val="24"/>
          <w:szCs w:val="24"/>
        </w:rPr>
        <w:t xml:space="preserve"> ukupno priznatih tražbina ima više od 2/5 od zbroja tražbina stečajnih vjerovnika, konkretno ima </w:t>
      </w:r>
      <w:r w:rsidR="000F4E21">
        <w:rPr>
          <w:rFonts w:hAnsi="Times New Roman" w:ascii="Times New Roman"/>
          <w:sz w:val="24"/>
          <w:szCs w:val="24"/>
        </w:rPr>
        <w:t>62,86% tražbina, a za prijedlog ovog vjerovn</w:t>
      </w:r>
      <w:r w:rsidR="0060107D">
        <w:rPr>
          <w:rFonts w:hAnsi="Times New Roman" w:ascii="Times New Roman"/>
          <w:sz w:val="24"/>
          <w:szCs w:val="24"/>
        </w:rPr>
        <w:t>ika je dakle glasovao vjerovnik</w:t>
      </w:r>
      <w:r w:rsidR="000F4E21">
        <w:rPr>
          <w:rFonts w:hAnsi="Times New Roman" w:ascii="Times New Roman"/>
          <w:sz w:val="24"/>
          <w:szCs w:val="24"/>
        </w:rPr>
        <w:t xml:space="preserve"> sa 94,19% tražbina na konkretnoj skupštini, to je sud </w:t>
      </w:r>
      <w:r w:rsidR="000F4E21" w:rsidRPr="00417F91">
        <w:rPr>
          <w:rFonts w:hAnsi="Times New Roman" w:ascii="Times New Roman"/>
          <w:sz w:val="24"/>
          <w:szCs w:val="24"/>
        </w:rPr>
        <w:t>postupajući temeljem odredbe čl. 87. st. 3. Stečajnog zakona, a nakon što je na ročištu utvrdio da je odluka o imenovanju novog stečajnog upravitelja donesena u skladu sa odredbom čl. 87. st. 2. Stečajnog zakona i potrebnom većinom propisanom u čl. 105. st. 2. Stečajnog zakona potvrdio imenovanje drugog stečajnog upravitelja. U skladu sa odredbom čl. 87. st. 7. Stečajnog zakona određen je i rok za predaju dužnosti između ranijeg i novo im</w:t>
      </w:r>
      <w:r w:rsidR="0060107D">
        <w:rPr>
          <w:rFonts w:hAnsi="Times New Roman" w:ascii="Times New Roman"/>
          <w:sz w:val="24"/>
          <w:szCs w:val="24"/>
        </w:rPr>
        <w:t>enovanog stečajnog upravitelja.</w:t>
      </w:r>
    </w:p>
    <w:p w:rsidRDefault="000F4E21" w:rsidP="000F4E21" w:rsidR="000F4E21" w:rsidRPr="00417F9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Stoga je odlučeno kao u izreci.</w:t>
      </w:r>
    </w:p>
    <w:p w:rsidRDefault="000A3735" w:rsidP="000D6D52" w:rsidR="000A373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60107D" w:rsidR="00125533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417F91">
      <w:pPr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 xml:space="preserve">U Zadru, dana </w:t>
      </w:r>
      <w:r w:rsidR="00417F91" w:rsidRPr="00417F91">
        <w:rPr>
          <w:rFonts w:hAnsi="Times New Roman" w:ascii="Times New Roman"/>
          <w:sz w:val="24"/>
          <w:szCs w:val="24"/>
        </w:rPr>
        <w:t>30. kolovoza 2017.</w:t>
      </w:r>
    </w:p>
    <w:p w:rsidRDefault="00125533" w:rsidP="00A21156" w:rsidR="005E6BD3" w:rsidRPr="00417F91">
      <w:pPr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417F91">
      <w:pPr>
        <w:jc w:val="righ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 xml:space="preserve"> </w:t>
      </w:r>
      <w:r w:rsidR="00417F91" w:rsidRPr="00417F91">
        <w:rPr>
          <w:rFonts w:hAnsi="Times New Roman" w:ascii="Times New Roman"/>
          <w:sz w:val="24"/>
          <w:szCs w:val="24"/>
        </w:rPr>
        <w:t>Sutkinja</w:t>
      </w:r>
    </w:p>
    <w:p w:rsidRDefault="005E6BD3" w:rsidP="002D39D3" w:rsidR="005E6BD3" w:rsidRPr="00417F91">
      <w:pPr>
        <w:jc w:val="righ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417F91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417F91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417F91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60107D" w:rsidR="001442C1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-</w:t>
      </w:r>
      <w:r w:rsidR="002D39D3" w:rsidRPr="00417F91">
        <w:rPr>
          <w:rFonts w:hAnsi="Times New Roman" w:ascii="Times New Roman"/>
          <w:sz w:val="24"/>
          <w:szCs w:val="24"/>
        </w:rPr>
        <w:t xml:space="preserve"> </w:t>
      </w:r>
      <w:r w:rsidRPr="00417F91">
        <w:rPr>
          <w:rFonts w:hAnsi="Times New Roman" w:ascii="Times New Roman"/>
          <w:sz w:val="24"/>
          <w:szCs w:val="24"/>
        </w:rPr>
        <w:t>stečajno</w:t>
      </w:r>
      <w:r w:rsidR="00417F91" w:rsidRPr="00417F91">
        <w:rPr>
          <w:rFonts w:hAnsi="Times New Roman" w:ascii="Times New Roman"/>
          <w:sz w:val="24"/>
          <w:szCs w:val="24"/>
        </w:rPr>
        <w:t>j upraviteljici Ivanki Bosotini</w:t>
      </w:r>
    </w:p>
    <w:p w:rsidRDefault="009C3B81" w:rsidP="009C3B81" w:rsidR="009C3B81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-</w:t>
      </w:r>
      <w:r w:rsidR="002D39D3" w:rsidRPr="00417F91">
        <w:rPr>
          <w:rFonts w:hAnsi="Times New Roman" w:ascii="Times New Roman"/>
          <w:sz w:val="24"/>
          <w:szCs w:val="24"/>
        </w:rPr>
        <w:t xml:space="preserve"> </w:t>
      </w:r>
      <w:r w:rsidR="001442C1" w:rsidRPr="00417F91">
        <w:rPr>
          <w:rFonts w:hAnsi="Times New Roman" w:ascii="Times New Roman"/>
          <w:sz w:val="24"/>
          <w:szCs w:val="24"/>
        </w:rPr>
        <w:t>stečajnom</w:t>
      </w:r>
      <w:r w:rsidRPr="00417F91">
        <w:rPr>
          <w:rFonts w:hAnsi="Times New Roman" w:ascii="Times New Roman"/>
          <w:sz w:val="24"/>
          <w:szCs w:val="24"/>
        </w:rPr>
        <w:t xml:space="preserve"> upravitelj</w:t>
      </w:r>
      <w:r w:rsidR="001442C1" w:rsidRPr="00417F91">
        <w:rPr>
          <w:rFonts w:hAnsi="Times New Roman" w:ascii="Times New Roman"/>
          <w:sz w:val="24"/>
          <w:szCs w:val="24"/>
        </w:rPr>
        <w:t xml:space="preserve">u </w:t>
      </w:r>
      <w:r w:rsidR="00417F91" w:rsidRPr="00417F91">
        <w:rPr>
          <w:rFonts w:hAnsi="Times New Roman" w:ascii="Times New Roman"/>
          <w:sz w:val="24"/>
          <w:szCs w:val="24"/>
        </w:rPr>
        <w:t>Milanu Bariši Obradović</w:t>
      </w:r>
      <w:r w:rsidR="00C12A8E" w:rsidRPr="00417F91">
        <w:rPr>
          <w:rFonts w:hAnsi="Times New Roman" w:ascii="Times New Roman"/>
          <w:sz w:val="24"/>
          <w:szCs w:val="24"/>
        </w:rPr>
        <w:t xml:space="preserve"> uz potvrdu i izjavu</w:t>
      </w:r>
      <w:r w:rsidRPr="00417F91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-</w:t>
      </w:r>
      <w:r w:rsidR="002D39D3" w:rsidRPr="00417F91">
        <w:rPr>
          <w:rFonts w:hAnsi="Times New Roman" w:ascii="Times New Roman"/>
          <w:sz w:val="24"/>
          <w:szCs w:val="24"/>
        </w:rPr>
        <w:t xml:space="preserve"> e-</w:t>
      </w:r>
      <w:r w:rsidRPr="00417F91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- sudski re</w:t>
      </w:r>
      <w:r w:rsidR="008C2187" w:rsidRPr="00417F91">
        <w:rPr>
          <w:rFonts w:hAnsi="Times New Roman" w:ascii="Times New Roman"/>
          <w:sz w:val="24"/>
          <w:szCs w:val="24"/>
        </w:rPr>
        <w:t xml:space="preserve">gistar za provedbu toč. I. </w:t>
      </w:r>
      <w:r w:rsidRPr="00417F91">
        <w:rPr>
          <w:rFonts w:hAnsi="Times New Roman" w:ascii="Times New Roman"/>
          <w:sz w:val="24"/>
          <w:szCs w:val="24"/>
        </w:rPr>
        <w:t xml:space="preserve"> izreke</w:t>
      </w:r>
    </w:p>
    <w:p w:rsidRDefault="009C3B81" w:rsidP="009C3B81" w:rsidR="009C3B81" w:rsidRPr="00417F91">
      <w:pPr>
        <w:jc w:val="left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-</w:t>
      </w:r>
      <w:r w:rsidR="002D39D3" w:rsidRPr="00417F91">
        <w:rPr>
          <w:rFonts w:hAnsi="Times New Roman" w:ascii="Times New Roman"/>
          <w:sz w:val="24"/>
          <w:szCs w:val="24"/>
        </w:rPr>
        <w:t xml:space="preserve"> </w:t>
      </w:r>
      <w:r w:rsidRPr="00417F91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417F91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417F91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17F91">
      <w:pPr>
        <w:rPr>
          <w:rFonts w:hAnsi="Times New Roman" w:ascii="Times New Roman"/>
          <w:sz w:val="24"/>
          <w:szCs w:val="24"/>
        </w:rPr>
      </w:pPr>
    </w:p>
    <w:p w:rsidRDefault="00DB052E" w:rsidR="00DB052E" w:rsidRPr="00417F91">
      <w:pPr>
        <w:rPr>
          <w:rFonts w:hAnsi="Times New Roman" w:ascii="Times New Roman"/>
          <w:sz w:val="24"/>
          <w:szCs w:val="24"/>
        </w:rPr>
      </w:pPr>
    </w:p>
    <w:sectPr w:rsidSect="00FA49C2" w:rsidR="00DB052E" w:rsidRPr="00417F91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940" w:rsidP="002D39D3" w:rsidR="00156940">
      <w:r>
        <w:separator/>
      </w:r>
    </w:p>
  </w:endnote>
  <w:endnote w:id="0" w:type="continuationSeparator">
    <w:p w:rsidRDefault="00156940" w:rsidP="002D39D3" w:rsidR="00156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940" w:rsidP="002D39D3" w:rsidR="00156940">
      <w:r>
        <w:separator/>
      </w:r>
    </w:p>
  </w:footnote>
  <w:footnote w:id="0" w:type="continuationSeparator">
    <w:p w:rsidRDefault="00156940" w:rsidP="002D39D3" w:rsidR="00156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940" w:rsidP="002D39D3" w:rsidR="00156940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052EFD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>
      <w:rPr>
        <w:rFonts w:hAnsi="Times New Roman" w:ascii="Times New Roman"/>
        <w:sz w:val="24"/>
        <w:szCs w:val="24"/>
      </w:rPr>
      <w:t>41/2014-120</w:t>
    </w:r>
  </w:p>
  <w:p w:rsidRDefault="00156940" w:rsidR="00156940">
    <w:pPr>
      <w:pStyle w:val="Zaglavlje"/>
    </w:pPr>
  </w:p>
  <w:p w:rsidRDefault="00156940" w:rsidR="001569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4F6BE6"/>
    <w:multiLevelType w:val="hybridMultilevel"/>
    <w:tmpl w:val="6952D2C8"/>
    <w:lvl w:tplc="702012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52EFD"/>
    <w:rsid w:val="000651BB"/>
    <w:rsid w:val="000A13AB"/>
    <w:rsid w:val="000A3735"/>
    <w:rsid w:val="000D6D52"/>
    <w:rsid w:val="000F4E21"/>
    <w:rsid w:val="0010639F"/>
    <w:rsid w:val="00125533"/>
    <w:rsid w:val="001442C1"/>
    <w:rsid w:val="00156940"/>
    <w:rsid w:val="001B2859"/>
    <w:rsid w:val="002724D3"/>
    <w:rsid w:val="002D39D3"/>
    <w:rsid w:val="003F255F"/>
    <w:rsid w:val="00417F91"/>
    <w:rsid w:val="0058383E"/>
    <w:rsid w:val="005B25F4"/>
    <w:rsid w:val="005E6BD3"/>
    <w:rsid w:val="0060107D"/>
    <w:rsid w:val="0076185F"/>
    <w:rsid w:val="007D0614"/>
    <w:rsid w:val="007E275C"/>
    <w:rsid w:val="008C2187"/>
    <w:rsid w:val="00951FAF"/>
    <w:rsid w:val="009C1730"/>
    <w:rsid w:val="009C3B81"/>
    <w:rsid w:val="009C6BD7"/>
    <w:rsid w:val="00A21156"/>
    <w:rsid w:val="00B8614A"/>
    <w:rsid w:val="00C12A8E"/>
    <w:rsid w:val="00DB052E"/>
    <w:rsid w:val="00DB34CA"/>
    <w:rsid w:val="00EA47CF"/>
    <w:rsid w:val="00EF1A83"/>
    <w:rsid w:val="00F21F81"/>
    <w:rsid w:val="00F707DC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E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E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E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E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C21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E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E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E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E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KALENDARU!</izvorni_sadrzaj>
    <derivirana_varijabla naziv="DomainObject.Predmet.PrimjedbaSuca_1">ORIGINAL SPISA U KALENDARU!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</izvorni_sadrzaj>
    <derivirana_varijabla naziv="DomainObject.Predmet.StrankaFormated_1">  FINA, Regionalni centar Zagreb; KOVINOPLASTIKA PISKAR MP, d.o.o u stečaju, Mengeš</derivirana_varijabla>
  </DomainObject.Predmet.StrankaFormated>
  <DomainObject.Predmet.StrankaFormatedOIB>
    <izvorni_sadrzaj>  FINA, Regionalni centar Zagreb, OIB 85821130368; KOVINOPLASTIKA PISKAR MP, d.o.o u stečaju, Mengeš</izvorni_sadrzaj>
    <derivirana_varijabla naziv="DomainObject.Predmet.StrankaFormatedOIB_1">  FINA, Regionalni centar Zagreb, OIB 85821130368; KOVINOPLASTIKA PISKAR MP, d.o.o u stečaju, Mengeš</derivirana_varijabla>
  </DomainObject.Predmet.StrankaFormatedOIB>
  <DomainObject.Predmet.StrankaFormatedWithAdress>
    <izvorni_sadrzaj> FINA, Regionalni centar Zagreb; KOVINOPLASTIKA PISKAR MP, d.o.o u stečaju, Mengeš</izvorni_sadrzaj>
    <derivirana_varijabla naziv="DomainObject.Predmet.StrankaFormatedWithAdress_1"> FINA, Regionalni centar Zagreb; KOVINOPLASTIKA PISKAR MP, d.o.o u stečaju, Mengeš</derivirana_varijabla>
  </DomainObject.Predmet.StrankaFormatedWithAdress>
  <DomainObject.Predmet.StrankaFormatedWithAdressOIB>
    <izvorni_sadrzaj> FINA, Regionalni centar Zagreb, OIB 85821130368; KOVINOPLASTIKA PISKAR MP, d.o.o u stečaju, Mengeš</izvorni_sadrzaj>
    <derivirana_varijabla naziv="DomainObject.Predmet.StrankaFormatedWithAdressOIB_1"> FINA, Regionalni centar Zagreb, OIB 85821130368; KOVINOPLASTIKA PISKAR MP, d.o.o u stečaju, Mengeš</derivirana_varijabla>
  </DomainObject.Predmet.StrankaFormatedWithAdressOIB>
  <DomainObject.Predmet.StrankaWithAdress>
    <izvorni_sadrzaj>FINA, Regionalni centar Zagreb ,KOVINOPLASTIKA PISKAR MP, d.o.o u stečaju, Mengeš </izvorni_sadrzaj>
    <derivirana_varijabla naziv="DomainObject.Predmet.StrankaWithAdress_1">FINA, Regionalni centar Zagreb ,KOVINOPLASTIKA PISKAR MP, d.o.o u stečaju, Mengeš </derivirana_varijabla>
  </DomainObject.Predmet.StrankaWithAdress>
  <DomainObject.Predmet.StrankaWithAdressOIB>
    <izvorni_sadrzaj>FINA, Regionalni centar Zagreb, OIB 85821130368,KOVINOPLASTIKA PISKAR MP, d.o.o u stečaju, Mengeš</izvorni_sadrzaj>
    <derivirana_varijabla naziv="DomainObject.Predmet.StrankaWithAdressOIB_1">FINA, Regionalni centar Zagreb, OIB 85821130368,KOVINOPLASTIKA PISKAR MP, d.o.o u stečaju, Mengeš</derivirana_varijabla>
  </DomainObject.Predmet.StrankaWithAdressOIB>
  <DomainObject.Predmet.StrankaNazivFormated>
    <izvorni_sadrzaj>FINA, Regionalni centar Zagreb,KOVINOPLASTIKA PISKAR MP, d.o.o u stečaju, Mengeš</izvorni_sadrzaj>
    <derivirana_varijabla naziv="DomainObject.Predmet.StrankaNazivFormated_1">FINA, Regionalni centar Zagreb,KOVINOPLASTIKA PISKAR MP, d.o.o u stečaju, Mengeš</derivirana_varijabla>
  </DomainObject.Predmet.StrankaNazivFormated>
  <DomainObject.Predmet.StrankaNazivFormatedOIB>
    <izvorni_sadrzaj>FINA, Regionalni centar Zagreb, OIB 85821130368,KOVINOPLASTIKA PISKAR MP, d.o.o u stečaju, Mengeš</izvorni_sadrzaj>
    <derivirana_varijabla naziv="DomainObject.Predmet.StrankaNazivFormatedOIB_1">FINA, Regionalni centar Zagreb, OIB 85821130368,KOVINOPLASTIKA PISKAR MP, d.o.o u stečaju, Mengeš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FINA, Regionalni centar Zagreb</item>
      <item>KOVINOPLASTIKA PISKAR MP, d.o.o u stečaju, Mengeš</item>
    </izvorni_sadrzaj>
    <derivirana_varijabla naziv="DomainObject.Predmet.StrankaListFormated_1">
      <item>FINA, Regionalni centar Zagreb</item>
      <item>KOVINOPLASTIKA PISKAR MP, d.o.o u stečaju, Mengeš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</izvorni_sadrzaj>
    <derivirana_varijabla naziv="DomainObject.Predmet.StrankaListFormatedOIB_1">
      <item>FINA, Regionalni centar Zagreb, OIB 85821130368</item>
      <item>KOVINOPLASTIKA PISKAR MP, d.o.o u stečaju, Mengeš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</izvorni_sadrzaj>
    <derivirana_varijabla naziv="DomainObject.Predmet.StrankaListFormatedWithAdress_1">
      <item>FINA, Regionalni centar Zagreb</item>
      <item>KOVINOPLASTIKA PISKAR MP, d.o.o u stečaju, Mengeš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</izvorni_sadrzaj>
    <derivirana_varijabla naziv="DomainObject.Predmet.StrankaListFormatedWithAdressOIB_1">
      <item>FINA, Regionalni centar Zagreb, OIB 85821130368</item>
      <item>KOVINOPLASTIKA PISKAR MP, d.o.o u stečaju, Mengeš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</izvorni_sadrzaj>
    <derivirana_varijabla naziv="DomainObject.Predmet.StrankaListNazivFormated_1">
      <item>FINA, Regionalni centar Zagreb</item>
      <item>KOVINOPLASTIKA PISKAR MP, d.o.o u stečaju, Mengeš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</izvorni_sadrzaj>
    <derivirana_varijabla naziv="DomainObject.Predmet.StrankaListNazivFormatedOIB_1">
      <item>FINA, Regionalni centar Zagreb, OIB 85821130368</item>
      <item>KOVINOPLASTIKA PISKAR MP, d.o.o u stečaju, Mengeš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</izvorni_sadrzaj>
    <derivirana_varijabla naziv="DomainObject.Predmet.SudioniciListNazivOIB_1">
      <item>, OIB 85821130368</item>
      <item>, OIB 89957073540</item>
      <item>, OIB 81654623800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3809</properties:Characters>
  <properties:Lines>96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2017-08-30T06:49:00Z</dcterms:created>
  <dc:creator>wsadmin</dc:creator>
  <cp:lastModifiedBy>Ardena Bajlo</cp:lastModifiedBy>
  <cp:lastPrinted>2016-07-15T09:15:00Z</cp:lastPrinted>
  <dcterms:modified xmlns:xsi="http://www.w3.org/2001/XMLSchema-instance" xsi:type="dcterms:W3CDTF">2017-08-30T11:21:00Z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