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2be23" w14:paraId="692be23" w:rsidRDefault="00D90A6B" w:rsidP="0002151D" w:rsidR="008B1CAF" w:rsidRPr="00212847">
      <w:pPr>
        <w:pStyle w:val="Bezproreda"/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</w:t>
      </w:r>
    </w:p>
    <w:p w:rsidRDefault="008B1CAF" w:rsidP="0002151D" w:rsidR="008B1CAF" w:rsidRPr="00212847">
      <w:pPr>
        <w:pStyle w:val="Bezproreda"/>
        <w:rPr>
          <w:noProof/>
        </w:rPr>
      </w:pPr>
    </w:p>
    <w:p w:rsidRDefault="00A740FE" w:rsidP="0002151D" w:rsidR="008B1CAF" w:rsidRPr="00212847">
      <w:pPr>
        <w:pStyle w:val="Bezproreda"/>
        <w:rPr>
          <w:noProof/>
        </w:rPr>
      </w:pPr>
      <w:r>
        <w:rPr>
          <w:noProof/>
          <w:lang w:eastAsia="hr-HR"/>
        </w:rPr>
        <w:t xml:space="preserve">           </w:t>
      </w:r>
      <w:r w:rsidR="00B11146" w:rsidRPr="00B11146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1CAF" w:rsidP="0002151D" w:rsidR="008B1CAF" w:rsidRPr="00212847">
      <w:pPr>
        <w:pStyle w:val="Bezproreda"/>
        <w:rPr>
          <w:noProof/>
        </w:rPr>
      </w:pPr>
      <w:r w:rsidRPr="00212847">
        <w:rPr>
          <w:noProof/>
        </w:rPr>
        <w:t>REPUBLIKA HRVATSKA</w:t>
      </w:r>
    </w:p>
    <w:p w:rsidRDefault="008B1CAF" w:rsidP="0002151D" w:rsidR="008B1CAF" w:rsidRPr="00212847">
      <w:pPr>
        <w:pStyle w:val="Bezproreda"/>
        <w:rPr>
          <w:noProof/>
        </w:rPr>
      </w:pPr>
      <w:r w:rsidRPr="00212847">
        <w:rPr>
          <w:noProof/>
        </w:rPr>
        <w:t xml:space="preserve">  Trgovački sud u Zagrebu</w:t>
      </w:r>
    </w:p>
    <w:p w:rsidRDefault="008B1CAF" w:rsidP="0002151D" w:rsidR="008B1CAF" w:rsidRPr="00212847">
      <w:pPr>
        <w:pStyle w:val="Bezproreda"/>
        <w:rPr>
          <w:noProof/>
        </w:rPr>
      </w:pPr>
      <w:r w:rsidRPr="00212847">
        <w:rPr>
          <w:noProof/>
        </w:rPr>
        <w:t xml:space="preserve">    Zagreb, Amruševa 2/II                                                                            </w:t>
      </w:r>
      <w:r w:rsidR="00CD4440">
        <w:rPr>
          <w:noProof/>
        </w:rPr>
        <w:t>67</w:t>
      </w:r>
      <w:r w:rsidR="00226C25">
        <w:rPr>
          <w:noProof/>
        </w:rPr>
        <w:t>.</w:t>
      </w:r>
      <w:r w:rsidRPr="00212847">
        <w:rPr>
          <w:noProof/>
        </w:rPr>
        <w:t xml:space="preserve"> St -</w:t>
      </w:r>
      <w:r w:rsidR="0022672F">
        <w:rPr>
          <w:noProof/>
        </w:rPr>
        <w:t>131</w:t>
      </w:r>
      <w:r w:rsidRPr="00212847">
        <w:rPr>
          <w:noProof/>
        </w:rPr>
        <w:t>/</w:t>
      </w:r>
      <w:r w:rsidR="00CD4440">
        <w:rPr>
          <w:noProof/>
        </w:rPr>
        <w:t>17</w:t>
      </w:r>
      <w:r w:rsidR="00C67A91">
        <w:rPr>
          <w:noProof/>
        </w:rPr>
        <w:t>-63</w:t>
      </w:r>
    </w:p>
    <w:p w:rsidRDefault="003F0FE3" w:rsidP="0002151D" w:rsidR="003F0FE3">
      <w:pPr>
        <w:pStyle w:val="Bezproreda"/>
      </w:pPr>
    </w:p>
    <w:p w:rsidRDefault="0022672F" w:rsidP="0002151D" w:rsidR="0022672F">
      <w:pPr>
        <w:pStyle w:val="Bezproreda"/>
        <w:jc w:val="center"/>
      </w:pPr>
    </w:p>
    <w:p w:rsidRDefault="0022672F" w:rsidP="0002151D" w:rsidR="003F0FE3">
      <w:pPr>
        <w:pStyle w:val="Bezproreda"/>
        <w:jc w:val="center"/>
      </w:pPr>
      <w:r>
        <w:t>U   I M E  R E P U B L I K E   H R V A T S K E</w:t>
      </w:r>
    </w:p>
    <w:p w:rsidRDefault="0022672F" w:rsidP="0002151D" w:rsidR="0022672F">
      <w:pPr>
        <w:pStyle w:val="Bezproreda"/>
        <w:jc w:val="center"/>
      </w:pPr>
    </w:p>
    <w:p w:rsidRDefault="003F0FE3" w:rsidP="0002151D" w:rsidR="003F0FE3" w:rsidRPr="00BA1F6A">
      <w:pPr>
        <w:pStyle w:val="Bezproreda"/>
        <w:jc w:val="center"/>
      </w:pPr>
      <w:r w:rsidRPr="00BA1F6A">
        <w:t>R J E Š E NJ E</w:t>
      </w:r>
    </w:p>
    <w:p w:rsidRDefault="003F0FE3" w:rsidP="0002151D" w:rsidR="003F0FE3">
      <w:pPr>
        <w:pStyle w:val="Bezproreda"/>
        <w:rPr>
          <w:b/>
        </w:rPr>
      </w:pPr>
    </w:p>
    <w:p w:rsidRDefault="003F0FE3" w:rsidP="006670DF" w:rsidR="003F0FE3" w:rsidRPr="008A5E21">
      <w:pPr>
        <w:pStyle w:val="Bezproreda"/>
        <w:jc w:val="both"/>
        <w:rPr>
          <w:b/>
        </w:rPr>
      </w:pPr>
      <w:r>
        <w:tab/>
      </w:r>
      <w:r w:rsidR="00CD4440" w:rsidRPr="00CD4440">
        <w:t xml:space="preserve">Trgovački sud u Zagrebu, po sucu Gordanu Zubaku, u stečajnom  postupku nad dužnikom </w:t>
      </w:r>
      <w:r w:rsidR="00CD4440" w:rsidRPr="00CD4440">
        <w:rPr>
          <w:bCs/>
          <w:lang w:val="pt-BR"/>
        </w:rPr>
        <w:t>I.L.I. DISTRIBUCIJA d.o.o. u stečaju, Zagreb, Borčec 66, OIB: 61286571297</w:t>
      </w:r>
      <w:r w:rsidRPr="008A5E21">
        <w:t xml:space="preserve">,  </w:t>
      </w:r>
      <w:r w:rsidR="00C67A91">
        <w:t>19</w:t>
      </w:r>
      <w:r w:rsidR="0022672F">
        <w:t>. srpnja</w:t>
      </w:r>
      <w:r>
        <w:t xml:space="preserve"> </w:t>
      </w:r>
      <w:r w:rsidRPr="00DE5907">
        <w:t>201</w:t>
      </w:r>
      <w:r w:rsidR="0002151D" w:rsidRPr="00DE5907">
        <w:t>8</w:t>
      </w:r>
      <w:r w:rsidRPr="00DE5907">
        <w:t>.</w:t>
      </w:r>
      <w:r w:rsidR="00CD4440" w:rsidRPr="00DE5907">
        <w:t>,</w:t>
      </w:r>
    </w:p>
    <w:p w:rsidRDefault="003F0FE3" w:rsidP="0002151D" w:rsidR="003F0FE3" w:rsidRPr="00A77438">
      <w:pPr>
        <w:pStyle w:val="Bezproreda"/>
        <w:rPr>
          <w:sz w:val="40"/>
          <w:szCs w:val="40"/>
        </w:rPr>
      </w:pPr>
      <w:r>
        <w:rPr>
          <w:b/>
        </w:rPr>
        <w:t xml:space="preserve"> </w:t>
      </w:r>
      <w:r w:rsidRPr="00A77438">
        <w:rPr>
          <w:b/>
          <w:sz w:val="40"/>
          <w:szCs w:val="40"/>
        </w:rPr>
        <w:tab/>
      </w:r>
      <w:r w:rsidRPr="00A77438">
        <w:rPr>
          <w:b/>
          <w:sz w:val="40"/>
          <w:szCs w:val="40"/>
        </w:rPr>
        <w:tab/>
      </w:r>
      <w:r w:rsidRPr="00A77438">
        <w:rPr>
          <w:b/>
          <w:sz w:val="40"/>
          <w:szCs w:val="40"/>
          <w:lang w:val="pt-BR"/>
        </w:rPr>
        <w:t xml:space="preserve">                                  </w:t>
      </w:r>
    </w:p>
    <w:p w:rsidRDefault="004E4B8F" w:rsidP="0002151D" w:rsidR="004E4B8F" w:rsidRPr="00B84748">
      <w:pPr>
        <w:pStyle w:val="Bezproreda"/>
        <w:jc w:val="center"/>
        <w:rPr>
          <w:noProof/>
        </w:rPr>
      </w:pPr>
      <w:r w:rsidRPr="00B84748">
        <w:rPr>
          <w:noProof/>
        </w:rPr>
        <w:t>r i j e š i o  j e</w:t>
      </w:r>
    </w:p>
    <w:p w:rsidRDefault="00007A09" w:rsidP="0002151D" w:rsidR="00007A09" w:rsidRPr="00007A09">
      <w:pPr>
        <w:pStyle w:val="Bezproreda"/>
        <w:rPr>
          <w:bCs/>
        </w:rPr>
      </w:pPr>
    </w:p>
    <w:p w:rsidRDefault="00894868" w:rsidP="00894868" w:rsidR="00894868" w:rsidRPr="00894868">
      <w:pPr>
        <w:pStyle w:val="Bezproreda"/>
        <w:jc w:val="both"/>
        <w:rPr>
          <w:bCs/>
          <w:lang w:val="en-GB"/>
        </w:rPr>
      </w:pPr>
      <w:r w:rsidRPr="00894868">
        <w:rPr>
          <w:bCs/>
        </w:rPr>
        <w:t xml:space="preserve">I. Zaključuje se stečajni postupak nad dužnikom </w:t>
      </w:r>
      <w:r w:rsidRPr="00894868">
        <w:rPr>
          <w:bCs/>
          <w:lang w:val="pt-BR"/>
        </w:rPr>
        <w:t>I.L.I. DISTRIBUCIJA d.o.o. u stečaju, Zagreb, Borčec 66, OIB: 61286571297</w:t>
      </w:r>
      <w:r>
        <w:rPr>
          <w:bCs/>
        </w:rPr>
        <w:t>.</w:t>
      </w:r>
      <w:r w:rsidRPr="00894868">
        <w:rPr>
          <w:bCs/>
        </w:rPr>
        <w:t xml:space="preserve"> </w:t>
      </w:r>
    </w:p>
    <w:p w:rsidRDefault="00894868" w:rsidP="00894868" w:rsidR="00894868" w:rsidRPr="00894868">
      <w:pPr>
        <w:pStyle w:val="Bezproreda"/>
        <w:jc w:val="both"/>
        <w:rPr>
          <w:bCs/>
        </w:rPr>
      </w:pPr>
      <w:r w:rsidRPr="00894868">
        <w:rPr>
          <w:bCs/>
          <w:lang w:val="en-GB"/>
        </w:rPr>
        <w:t xml:space="preserve">II. Stečajni </w:t>
      </w:r>
      <w:r w:rsidRPr="00894868">
        <w:rPr>
          <w:bCs/>
        </w:rPr>
        <w:t>postupak nad dužnikom zaključen je</w:t>
      </w:r>
      <w:r w:rsidR="000C66D1">
        <w:rPr>
          <w:bCs/>
        </w:rPr>
        <w:t xml:space="preserve"> na</w:t>
      </w:r>
      <w:r w:rsidRPr="00894868">
        <w:rPr>
          <w:bCs/>
        </w:rPr>
        <w:t xml:space="preserve"> </w:t>
      </w:r>
      <w:r w:rsidR="000C66D1">
        <w:rPr>
          <w:bCs/>
        </w:rPr>
        <w:t>temelju</w:t>
      </w:r>
      <w:r w:rsidRPr="00894868">
        <w:rPr>
          <w:bCs/>
        </w:rPr>
        <w:t xml:space="preserve"> odredbe čl</w:t>
      </w:r>
      <w:r w:rsidR="000C66D1">
        <w:rPr>
          <w:bCs/>
        </w:rPr>
        <w:t>.</w:t>
      </w:r>
      <w:r w:rsidRPr="00894868">
        <w:rPr>
          <w:bCs/>
        </w:rPr>
        <w:t xml:space="preserve"> 344. Stečajnog zakona, nakon provedbe stečajnog plana nad dužnikom</w:t>
      </w:r>
    </w:p>
    <w:p w:rsidRDefault="00894868" w:rsidP="00894868" w:rsidR="00894868" w:rsidRPr="00894868">
      <w:pPr>
        <w:pStyle w:val="Bezproreda"/>
        <w:jc w:val="both"/>
        <w:rPr>
          <w:bCs/>
        </w:rPr>
      </w:pPr>
      <w:r w:rsidRPr="00894868">
        <w:rPr>
          <w:bCs/>
        </w:rPr>
        <w:t>III.</w:t>
      </w:r>
      <w:r w:rsidR="00C54C71">
        <w:rPr>
          <w:bCs/>
        </w:rPr>
        <w:t xml:space="preserve"> </w:t>
      </w:r>
      <w:r w:rsidRPr="00894868">
        <w:rPr>
          <w:bCs/>
        </w:rPr>
        <w:t>Donošenjem ovog rješenja prestaje služba stečajnog upravitelja, a dužnik ponovno stječe pravo slobodnoga raspolaganja stečajnom masom.</w:t>
      </w:r>
    </w:p>
    <w:p w:rsidRDefault="00894868" w:rsidP="00894868" w:rsidR="00894868" w:rsidRPr="00894868">
      <w:pPr>
        <w:pStyle w:val="Bezproreda"/>
        <w:jc w:val="both"/>
        <w:rPr>
          <w:bCs/>
        </w:rPr>
      </w:pPr>
      <w:r w:rsidRPr="00894868">
        <w:rPr>
          <w:bCs/>
        </w:rPr>
        <w:t>IV.</w:t>
      </w:r>
      <w:r w:rsidR="00C54C71">
        <w:rPr>
          <w:bCs/>
        </w:rPr>
        <w:t xml:space="preserve"> </w:t>
      </w:r>
      <w:r w:rsidRPr="00894868">
        <w:rPr>
          <w:bCs/>
        </w:rPr>
        <w:t>Pravni učinci zaključenja stečajnog postupka nad</w:t>
      </w:r>
      <w:r w:rsidR="00C54C71">
        <w:rPr>
          <w:bCs/>
        </w:rPr>
        <w:t xml:space="preserve"> dužnikom nastupaju 1.</w:t>
      </w:r>
      <w:r w:rsidR="005A1954">
        <w:rPr>
          <w:bCs/>
        </w:rPr>
        <w:t xml:space="preserve"> </w:t>
      </w:r>
      <w:r w:rsidR="00C54C71">
        <w:rPr>
          <w:bCs/>
        </w:rPr>
        <w:t>rujna 2018</w:t>
      </w:r>
      <w:r w:rsidRPr="00894868">
        <w:rPr>
          <w:bCs/>
        </w:rPr>
        <w:t>.</w:t>
      </w:r>
    </w:p>
    <w:p w:rsidRDefault="00303834" w:rsidP="0002151D" w:rsidR="00303834" w:rsidRPr="00B84748">
      <w:pPr>
        <w:pStyle w:val="Bezproreda"/>
      </w:pPr>
    </w:p>
    <w:p w:rsidRDefault="00330787" w:rsidP="0002151D" w:rsidR="00330787" w:rsidRPr="00B84748">
      <w:pPr>
        <w:pStyle w:val="Bezproreda"/>
      </w:pPr>
    </w:p>
    <w:p w:rsidRDefault="008B1CAF" w:rsidP="00C76C5C" w:rsidR="008B1CAF" w:rsidRPr="00B84748">
      <w:pPr>
        <w:pStyle w:val="Bezproreda"/>
        <w:jc w:val="center"/>
        <w:rPr>
          <w:noProof/>
        </w:rPr>
      </w:pPr>
      <w:r w:rsidRPr="00B84748">
        <w:rPr>
          <w:noProof/>
        </w:rPr>
        <w:t>Obrazloženje</w:t>
      </w:r>
    </w:p>
    <w:p w:rsidRDefault="00A3236C" w:rsidP="0002151D" w:rsidR="00A3236C" w:rsidRPr="00B84748">
      <w:pPr>
        <w:pStyle w:val="Bezproreda"/>
      </w:pPr>
    </w:p>
    <w:p w:rsidRDefault="00C54C71" w:rsidP="009E6B66" w:rsidR="00C54C71">
      <w:pPr>
        <w:pStyle w:val="Bezproreda"/>
        <w:ind w:firstLine="708"/>
        <w:jc w:val="both"/>
        <w:rPr>
          <w:noProof/>
        </w:rPr>
      </w:pPr>
      <w:r w:rsidRPr="00C54C71">
        <w:rPr>
          <w:noProof/>
        </w:rPr>
        <w:t xml:space="preserve">Prijedlog za otvaranje stečajnog postupka nad dužnikom </w:t>
      </w:r>
      <w:r w:rsidR="009E6B66" w:rsidRPr="009E6B66">
        <w:rPr>
          <w:bCs/>
          <w:noProof/>
          <w:lang w:val="pt-BR"/>
        </w:rPr>
        <w:t>I.L.I. DISTRIBUCIJA d.o.o. u stečaju, Zagreb, Borčec 66, OIB: 61286571297</w:t>
      </w:r>
      <w:r w:rsidRPr="00C54C71">
        <w:rPr>
          <w:noProof/>
          <w:lang w:val="en-GB"/>
        </w:rPr>
        <w:t xml:space="preserve">,  </w:t>
      </w:r>
      <w:r w:rsidR="009E6B66">
        <w:rPr>
          <w:noProof/>
        </w:rPr>
        <w:t>podnesen je 7.</w:t>
      </w:r>
      <w:r w:rsidR="005A1954">
        <w:rPr>
          <w:noProof/>
        </w:rPr>
        <w:t xml:space="preserve"> </w:t>
      </w:r>
      <w:r w:rsidR="009E6B66">
        <w:rPr>
          <w:noProof/>
        </w:rPr>
        <w:t>prosinca</w:t>
      </w:r>
      <w:r w:rsidRPr="00C54C71">
        <w:rPr>
          <w:noProof/>
        </w:rPr>
        <w:t xml:space="preserve"> 2015.</w:t>
      </w:r>
    </w:p>
    <w:p w:rsidRDefault="009E6B66" w:rsidP="009E6B66" w:rsidR="009E6B66" w:rsidRPr="009E6B66">
      <w:pPr>
        <w:pStyle w:val="Bezproreda"/>
        <w:ind w:firstLine="708"/>
        <w:jc w:val="both"/>
        <w:rPr>
          <w:bCs/>
          <w:noProof/>
          <w:lang w:val="en-GB"/>
        </w:rPr>
      </w:pPr>
    </w:p>
    <w:p w:rsidRDefault="00C54C71" w:rsidP="00C54C71" w:rsidR="00C54C71" w:rsidRPr="00C54C71">
      <w:pPr>
        <w:pStyle w:val="Bezproreda"/>
        <w:jc w:val="both"/>
        <w:rPr>
          <w:noProof/>
        </w:rPr>
      </w:pPr>
      <w:r w:rsidRPr="00C54C71">
        <w:rPr>
          <w:noProof/>
        </w:rPr>
        <w:tab/>
      </w:r>
      <w:r w:rsidR="009E6B66">
        <w:rPr>
          <w:noProof/>
        </w:rPr>
        <w:t xml:space="preserve"> </w:t>
      </w:r>
      <w:r w:rsidRPr="00C54C71">
        <w:rPr>
          <w:noProof/>
        </w:rPr>
        <w:t xml:space="preserve">Rješenjem ovog suda od </w:t>
      </w:r>
      <w:r w:rsidR="009E6B66">
        <w:rPr>
          <w:noProof/>
        </w:rPr>
        <w:t>5. travnja 2017</w:t>
      </w:r>
      <w:r w:rsidRPr="00C54C71">
        <w:rPr>
          <w:noProof/>
        </w:rPr>
        <w:t>. nad</w:t>
      </w:r>
      <w:r w:rsidR="009E6B66">
        <w:rPr>
          <w:noProof/>
        </w:rPr>
        <w:t xml:space="preserve"> navedenim dužnikom</w:t>
      </w:r>
      <w:r w:rsidRPr="00C54C71">
        <w:rPr>
          <w:noProof/>
        </w:rPr>
        <w:t xml:space="preserve"> </w:t>
      </w:r>
      <w:r w:rsidRPr="00C54C71">
        <w:rPr>
          <w:noProof/>
          <w:lang w:val="en-GB"/>
        </w:rPr>
        <w:t xml:space="preserve">otvoren je stečajni postupak. </w:t>
      </w:r>
    </w:p>
    <w:p w:rsidRDefault="00C54C71" w:rsidP="00C54C71" w:rsidR="00C54C71" w:rsidRPr="00C54C71">
      <w:pPr>
        <w:pStyle w:val="Bezproreda"/>
        <w:jc w:val="both"/>
        <w:rPr>
          <w:noProof/>
        </w:rPr>
      </w:pPr>
    </w:p>
    <w:p w:rsidRDefault="00C54C71" w:rsidP="00C54C71" w:rsidR="00C54C71" w:rsidRPr="00C54C71">
      <w:pPr>
        <w:pStyle w:val="Bezproreda"/>
        <w:jc w:val="both"/>
        <w:rPr>
          <w:noProof/>
          <w:lang w:val="en-GB"/>
        </w:rPr>
      </w:pPr>
      <w:r w:rsidRPr="00C54C71">
        <w:rPr>
          <w:noProof/>
        </w:rPr>
        <w:tab/>
      </w:r>
      <w:r w:rsidR="007969AC">
        <w:rPr>
          <w:noProof/>
          <w:lang w:val="en-GB"/>
        </w:rPr>
        <w:t>Stečajni upravitelj dostavio j</w:t>
      </w:r>
      <w:r w:rsidR="005F18D7">
        <w:rPr>
          <w:noProof/>
          <w:lang w:val="en-GB"/>
        </w:rPr>
        <w:t>e sudu prijedlog stečajnog plan</w:t>
      </w:r>
      <w:r w:rsidR="005A1954">
        <w:rPr>
          <w:noProof/>
          <w:lang w:val="en-GB"/>
        </w:rPr>
        <w:t>a</w:t>
      </w:r>
      <w:r w:rsidR="005F18D7">
        <w:rPr>
          <w:noProof/>
          <w:lang w:val="en-GB"/>
        </w:rPr>
        <w:t>, a vjerovnici su na</w:t>
      </w:r>
      <w:r w:rsidRPr="00C54C71">
        <w:rPr>
          <w:noProof/>
          <w:lang w:val="en-GB"/>
        </w:rPr>
        <w:t xml:space="preserve"> ročištu za raspravljanje i glas</w:t>
      </w:r>
      <w:r w:rsidR="005F18D7">
        <w:rPr>
          <w:noProof/>
          <w:lang w:val="en-GB"/>
        </w:rPr>
        <w:t xml:space="preserve">ovanje o stečajnom planu </w:t>
      </w:r>
      <w:r w:rsidRPr="00C54C71">
        <w:rPr>
          <w:noProof/>
          <w:lang w:val="en-GB"/>
        </w:rPr>
        <w:t>nakon glasovanja po skupinama (jedna skupina)  većino</w:t>
      </w:r>
      <w:r w:rsidR="005F18D7">
        <w:rPr>
          <w:noProof/>
          <w:lang w:val="en-GB"/>
        </w:rPr>
        <w:t>m vjerovnika i većinom iz čl.</w:t>
      </w:r>
      <w:r w:rsidRPr="00C54C71">
        <w:rPr>
          <w:noProof/>
          <w:lang w:val="en-GB"/>
        </w:rPr>
        <w:t xml:space="preserve"> </w:t>
      </w:r>
      <w:r w:rsidR="00B351D7">
        <w:rPr>
          <w:noProof/>
          <w:lang w:val="en-GB"/>
        </w:rPr>
        <w:t>105. st. 2.</w:t>
      </w:r>
      <w:r w:rsidRPr="00C54C71">
        <w:rPr>
          <w:noProof/>
          <w:lang w:val="en-GB"/>
        </w:rPr>
        <w:t xml:space="preserve"> Steča</w:t>
      </w:r>
      <w:r w:rsidR="00B351D7">
        <w:rPr>
          <w:noProof/>
          <w:lang w:val="en-GB"/>
        </w:rPr>
        <w:t>jnog zakona ("Narodne novine" broj 71/15 i 104/17, dalje: SZ</w:t>
      </w:r>
      <w:r w:rsidRPr="00C54C71">
        <w:rPr>
          <w:noProof/>
          <w:lang w:val="en-GB"/>
        </w:rPr>
        <w:t xml:space="preserve">) prihvatili stečajni plan. </w:t>
      </w:r>
    </w:p>
    <w:p w:rsidRDefault="00B351D7" w:rsidP="00C54C71" w:rsidR="00B351D7">
      <w:pPr>
        <w:pStyle w:val="Bezproreda"/>
        <w:jc w:val="both"/>
        <w:rPr>
          <w:noProof/>
          <w:lang w:val="en-GB"/>
        </w:rPr>
      </w:pPr>
    </w:p>
    <w:p w:rsidRDefault="00B351D7" w:rsidP="00C54C71" w:rsidR="00B351D7">
      <w:pPr>
        <w:pStyle w:val="Bezproreda"/>
        <w:jc w:val="both"/>
        <w:rPr>
          <w:noProof/>
          <w:lang w:val="en-GB"/>
        </w:rPr>
      </w:pPr>
    </w:p>
    <w:p w:rsidRDefault="00C54C71" w:rsidP="00B351D7" w:rsidR="00C54C71">
      <w:pPr>
        <w:pStyle w:val="Bezproreda"/>
        <w:ind w:firstLine="708"/>
        <w:jc w:val="both"/>
        <w:rPr>
          <w:noProof/>
          <w:lang w:val="en-GB"/>
        </w:rPr>
      </w:pPr>
      <w:r w:rsidRPr="00C54C71">
        <w:rPr>
          <w:noProof/>
          <w:lang w:val="en-GB"/>
        </w:rPr>
        <w:lastRenderedPageBreak/>
        <w:t xml:space="preserve">Nakon što je dana </w:t>
      </w:r>
      <w:r w:rsidR="00B351D7">
        <w:rPr>
          <w:noProof/>
          <w:lang w:val="en-GB"/>
        </w:rPr>
        <w:t>5. lipnja 2018. sud saslušao stečajnog</w:t>
      </w:r>
      <w:r w:rsidRPr="00C54C71">
        <w:rPr>
          <w:noProof/>
          <w:lang w:val="en-GB"/>
        </w:rPr>
        <w:t xml:space="preserve"> upr</w:t>
      </w:r>
      <w:r w:rsidR="00B351D7">
        <w:rPr>
          <w:noProof/>
          <w:lang w:val="en-GB"/>
        </w:rPr>
        <w:t>avitelja</w:t>
      </w:r>
      <w:r w:rsidRPr="00C54C71">
        <w:rPr>
          <w:noProof/>
          <w:lang w:val="en-GB"/>
        </w:rPr>
        <w:t xml:space="preserve">, </w:t>
      </w:r>
      <w:r w:rsidR="00B351D7">
        <w:rPr>
          <w:noProof/>
          <w:lang w:val="en-GB"/>
        </w:rPr>
        <w:t>rješenjem od 19. lipnja 2018</w:t>
      </w:r>
      <w:r w:rsidRPr="00C54C71">
        <w:rPr>
          <w:noProof/>
          <w:lang w:val="en-GB"/>
        </w:rPr>
        <w:t xml:space="preserve">. potvrđen je stečajni plan u postupku nad dužnikom </w:t>
      </w:r>
    </w:p>
    <w:p w:rsidRDefault="00B351D7" w:rsidP="00C54C71" w:rsidR="00B351D7" w:rsidRPr="00C54C71">
      <w:pPr>
        <w:pStyle w:val="Bezproreda"/>
        <w:jc w:val="both"/>
        <w:rPr>
          <w:noProof/>
        </w:rPr>
      </w:pPr>
    </w:p>
    <w:p w:rsidRDefault="00C54C71" w:rsidP="00B351D7" w:rsidR="00C54C71" w:rsidRPr="00C54C71">
      <w:pPr>
        <w:pStyle w:val="Bezproreda"/>
        <w:ind w:firstLine="708"/>
        <w:jc w:val="both"/>
        <w:rPr>
          <w:noProof/>
        </w:rPr>
      </w:pPr>
      <w:r w:rsidRPr="00C54C71">
        <w:rPr>
          <w:noProof/>
        </w:rPr>
        <w:t xml:space="preserve">Rješenje o potvrdi stečajnog plana zajedno s provedbenom osnovom </w:t>
      </w:r>
      <w:r w:rsidR="006638E8">
        <w:rPr>
          <w:noProof/>
        </w:rPr>
        <w:t>objavljeno je na eOglasnoj ploči</w:t>
      </w:r>
      <w:r w:rsidRPr="00C54C71">
        <w:rPr>
          <w:noProof/>
        </w:rPr>
        <w:t xml:space="preserve"> suda dana </w:t>
      </w:r>
      <w:r w:rsidR="006638E8" w:rsidRPr="006638E8">
        <w:rPr>
          <w:noProof/>
          <w:lang w:val="en-GB"/>
        </w:rPr>
        <w:t>19. lipnja 2018</w:t>
      </w:r>
      <w:r w:rsidRPr="00C54C71">
        <w:rPr>
          <w:noProof/>
        </w:rPr>
        <w:t xml:space="preserve">.  Rješenje o potvrdi stečajnog plana svojstvo pravomoćnosti steklo je dana </w:t>
      </w:r>
      <w:r w:rsidR="006638E8">
        <w:rPr>
          <w:noProof/>
        </w:rPr>
        <w:t>6. srpnja 2018</w:t>
      </w:r>
      <w:r w:rsidRPr="00C54C71">
        <w:rPr>
          <w:noProof/>
        </w:rPr>
        <w:t xml:space="preserve">. </w:t>
      </w:r>
    </w:p>
    <w:p w:rsidRDefault="00C54C71" w:rsidP="00C54C71" w:rsidR="00C54C71" w:rsidRPr="00C54C71">
      <w:pPr>
        <w:pStyle w:val="Bezproreda"/>
        <w:jc w:val="both"/>
        <w:rPr>
          <w:noProof/>
        </w:rPr>
      </w:pPr>
    </w:p>
    <w:p w:rsidRDefault="006638E8" w:rsidP="007B0417" w:rsidR="00C54C71" w:rsidRPr="00C54C71">
      <w:pPr>
        <w:pStyle w:val="Bezproreda"/>
        <w:ind w:firstLine="708"/>
        <w:jc w:val="both"/>
        <w:rPr>
          <w:noProof/>
        </w:rPr>
      </w:pPr>
      <w:r>
        <w:rPr>
          <w:noProof/>
        </w:rPr>
        <w:t>Prema odredbi članka 344. st.</w:t>
      </w:r>
      <w:r w:rsidR="00C54C71" w:rsidRPr="00C54C71">
        <w:rPr>
          <w:noProof/>
        </w:rPr>
        <w:t xml:space="preserve"> 1. SZ-a sud će donijeti rješenje o zaključenju stečajnog postupka čim rješenje o potvrdi stečajnog plana postane pravomoćno. Kako je rješenje o potvrdi stečajnog plana postalo pravomoćno, </w:t>
      </w:r>
      <w:r w:rsidR="007B0417">
        <w:rPr>
          <w:noProof/>
        </w:rPr>
        <w:t>sud je na temelju odredbe čl. 344. st. 1. SZ-a riješio kao u točki I. izreke.</w:t>
      </w:r>
    </w:p>
    <w:p w:rsidRDefault="00C54C71" w:rsidP="00C54C71" w:rsidR="00C54C71" w:rsidRPr="00C54C71">
      <w:pPr>
        <w:pStyle w:val="Bezproreda"/>
        <w:jc w:val="both"/>
        <w:rPr>
          <w:noProof/>
        </w:rPr>
      </w:pPr>
    </w:p>
    <w:p w:rsidRDefault="00C54C71" w:rsidP="007B0417" w:rsidR="00C54C71" w:rsidRPr="00C54C71">
      <w:pPr>
        <w:pStyle w:val="Bezproreda"/>
        <w:ind w:firstLine="708"/>
        <w:jc w:val="both"/>
        <w:rPr>
          <w:noProof/>
        </w:rPr>
      </w:pPr>
      <w:r w:rsidRPr="00C54C71">
        <w:rPr>
          <w:noProof/>
        </w:rPr>
        <w:t>Odredbom članka 344. stavak 1. SZ-a propisano je kako će sud objaviti izreku rješenja s naznakom osnove za zaključenje stečajnog postupka. Prema rečenici drugoj istog stavka sud će unaprijed izvjestiti dužnika, stečajnog upravitelja i članove odbora vjerovnika o tome kada će nastupiti pravni učinci zaključenja stečajnog postupka.</w:t>
      </w:r>
      <w:r w:rsidR="007B0417">
        <w:rPr>
          <w:noProof/>
        </w:rPr>
        <w:t xml:space="preserve"> Primjenom odredbe čl. 344. st.</w:t>
      </w:r>
      <w:r w:rsidRPr="00C54C71">
        <w:rPr>
          <w:noProof/>
        </w:rPr>
        <w:t xml:space="preserve"> 3. SZ-a rješeno je kao pod toč. II. i IV.</w:t>
      </w:r>
    </w:p>
    <w:p w:rsidRDefault="00C54C71" w:rsidP="00C54C71" w:rsidR="00C54C71" w:rsidRPr="00C54C71">
      <w:pPr>
        <w:pStyle w:val="Bezproreda"/>
        <w:jc w:val="both"/>
        <w:rPr>
          <w:noProof/>
        </w:rPr>
      </w:pPr>
    </w:p>
    <w:p w:rsidRDefault="00C54C71" w:rsidP="00B9553C" w:rsidR="00C54C71" w:rsidRPr="00C54C71">
      <w:pPr>
        <w:pStyle w:val="Bezproreda"/>
        <w:ind w:firstLine="708"/>
        <w:jc w:val="both"/>
        <w:rPr>
          <w:noProof/>
        </w:rPr>
      </w:pPr>
      <w:r w:rsidRPr="00C54C71">
        <w:rPr>
          <w:noProof/>
        </w:rPr>
        <w:t xml:space="preserve">Prema odredbi </w:t>
      </w:r>
      <w:r w:rsidR="007B0417">
        <w:rPr>
          <w:noProof/>
        </w:rPr>
        <w:t>čl. 345. st.</w:t>
      </w:r>
      <w:r w:rsidRPr="00C54C71">
        <w:rPr>
          <w:noProof/>
        </w:rPr>
        <w:t xml:space="preserve"> 1. SZ-a donošenjem rješenja o zaključenju stečajnog postupka prestaju službe stečajnog upravitelja i  odbora vjerovnika, a dužnik ponovo stječe pravo slobodnog raspolaganja stečajnom masom.</w:t>
      </w:r>
      <w:r w:rsidR="00B9553C">
        <w:rPr>
          <w:noProof/>
        </w:rPr>
        <w:t xml:space="preserve"> </w:t>
      </w:r>
      <w:r w:rsidRPr="00C54C71">
        <w:rPr>
          <w:noProof/>
        </w:rPr>
        <w:t xml:space="preserve">Kako rješenjem o potvrdi stečajnog plana nije predviđen nadzor </w:t>
      </w:r>
      <w:r w:rsidR="00B9553C">
        <w:rPr>
          <w:noProof/>
        </w:rPr>
        <w:t>nad njegovim ispunjenjem (čl. 346. st.</w:t>
      </w:r>
      <w:r w:rsidRPr="00C54C71">
        <w:rPr>
          <w:noProof/>
        </w:rPr>
        <w:t xml:space="preserve"> 1. SZ-a), temelj</w:t>
      </w:r>
      <w:r w:rsidR="00B9553C">
        <w:rPr>
          <w:noProof/>
        </w:rPr>
        <w:t>em čl. 345. st.</w:t>
      </w:r>
      <w:r w:rsidRPr="00C54C71">
        <w:rPr>
          <w:noProof/>
        </w:rPr>
        <w:t xml:space="preserve"> 1. rješeno je kao pod toč.</w:t>
      </w:r>
      <w:r w:rsidR="00B9553C">
        <w:rPr>
          <w:noProof/>
        </w:rPr>
        <w:t xml:space="preserve"> </w:t>
      </w:r>
      <w:r w:rsidRPr="00C54C71">
        <w:rPr>
          <w:noProof/>
        </w:rPr>
        <w:t>III.</w:t>
      </w:r>
    </w:p>
    <w:p w:rsidRDefault="001C0ECE" w:rsidP="0002151D" w:rsidR="001C0ECE" w:rsidRPr="00B84748">
      <w:pPr>
        <w:pStyle w:val="Bezproreda"/>
      </w:pPr>
    </w:p>
    <w:p w:rsidRDefault="005A28A2" w:rsidP="001E4763" w:rsidR="008B1CAF" w:rsidRPr="00B84748">
      <w:pPr>
        <w:pStyle w:val="Bezproreda"/>
        <w:jc w:val="center"/>
        <w:rPr>
          <w:noProof/>
        </w:rPr>
      </w:pPr>
      <w:r w:rsidRPr="00B84748">
        <w:rPr>
          <w:noProof/>
        </w:rPr>
        <w:t xml:space="preserve">U Zagrebu </w:t>
      </w:r>
      <w:r w:rsidR="00C67A91">
        <w:rPr>
          <w:noProof/>
        </w:rPr>
        <w:t>19</w:t>
      </w:r>
      <w:r w:rsidR="00B9553C" w:rsidRPr="00B9553C">
        <w:rPr>
          <w:noProof/>
        </w:rPr>
        <w:t xml:space="preserve">. srpnja </w:t>
      </w:r>
      <w:r w:rsidR="008B1CAF" w:rsidRPr="00B84748">
        <w:rPr>
          <w:noProof/>
        </w:rPr>
        <w:t>201</w:t>
      </w:r>
      <w:r w:rsidR="001E4763">
        <w:rPr>
          <w:noProof/>
        </w:rPr>
        <w:t>8</w:t>
      </w:r>
      <w:r w:rsidR="008B1CAF" w:rsidRPr="00B84748">
        <w:rPr>
          <w:noProof/>
        </w:rPr>
        <w:t>.</w:t>
      </w:r>
    </w:p>
    <w:p w:rsidRDefault="008B1CAF" w:rsidP="0002151D" w:rsidR="008B1CAF" w:rsidRPr="00B84748">
      <w:pPr>
        <w:pStyle w:val="Bezproreda"/>
        <w:rPr>
          <w:noProof/>
        </w:rPr>
      </w:pPr>
      <w:r w:rsidRPr="00B84748">
        <w:rPr>
          <w:noProof/>
        </w:rPr>
        <w:t xml:space="preserve">          </w:t>
      </w:r>
      <w:r w:rsidR="001E4763">
        <w:rPr>
          <w:noProof/>
        </w:rPr>
        <w:tab/>
      </w:r>
      <w:r w:rsidR="001E4763">
        <w:rPr>
          <w:noProof/>
        </w:rPr>
        <w:tab/>
      </w:r>
      <w:r w:rsidR="001E4763">
        <w:rPr>
          <w:noProof/>
        </w:rPr>
        <w:tab/>
      </w:r>
      <w:r w:rsidR="001E4763">
        <w:rPr>
          <w:noProof/>
        </w:rPr>
        <w:tab/>
      </w:r>
      <w:r w:rsidR="001E4763">
        <w:rPr>
          <w:noProof/>
        </w:rPr>
        <w:tab/>
      </w:r>
      <w:r w:rsidR="001E4763">
        <w:rPr>
          <w:noProof/>
        </w:rPr>
        <w:tab/>
      </w:r>
      <w:r w:rsidR="001E4763">
        <w:rPr>
          <w:noProof/>
        </w:rPr>
        <w:tab/>
      </w:r>
      <w:r w:rsidR="001E4763">
        <w:rPr>
          <w:noProof/>
        </w:rPr>
        <w:tab/>
      </w:r>
      <w:r w:rsidR="001E4763">
        <w:rPr>
          <w:noProof/>
        </w:rPr>
        <w:tab/>
      </w:r>
      <w:r w:rsidRPr="00B84748">
        <w:rPr>
          <w:noProof/>
        </w:rPr>
        <w:t xml:space="preserve">SUDAC:  </w:t>
      </w:r>
    </w:p>
    <w:p w:rsidRDefault="008B1CAF" w:rsidP="0002151D" w:rsidR="00E7666A" w:rsidRPr="00B84748">
      <w:pPr>
        <w:pStyle w:val="Bezproreda"/>
        <w:rPr>
          <w:noProof/>
        </w:rPr>
      </w:pPr>
      <w:r w:rsidRPr="00B84748">
        <w:rPr>
          <w:noProof/>
        </w:rPr>
        <w:t xml:space="preserve">               </w:t>
      </w:r>
      <w:r w:rsidRPr="00B84748">
        <w:rPr>
          <w:noProof/>
        </w:rPr>
        <w:tab/>
      </w:r>
      <w:r w:rsidRPr="00B84748">
        <w:rPr>
          <w:noProof/>
        </w:rPr>
        <w:tab/>
      </w:r>
      <w:r w:rsidRPr="00B84748">
        <w:rPr>
          <w:noProof/>
        </w:rPr>
        <w:tab/>
      </w:r>
      <w:r w:rsidRPr="00B84748">
        <w:rPr>
          <w:noProof/>
        </w:rPr>
        <w:tab/>
      </w:r>
      <w:r w:rsidRPr="00B84748">
        <w:rPr>
          <w:noProof/>
        </w:rPr>
        <w:tab/>
      </w:r>
      <w:r w:rsidRPr="00B84748">
        <w:rPr>
          <w:noProof/>
        </w:rPr>
        <w:tab/>
      </w:r>
      <w:r w:rsidRPr="00B84748">
        <w:rPr>
          <w:noProof/>
        </w:rPr>
        <w:tab/>
        <w:t xml:space="preserve">     </w:t>
      </w:r>
      <w:r w:rsidR="00AE5FA7">
        <w:rPr>
          <w:noProof/>
        </w:rPr>
        <w:t xml:space="preserve">      </w:t>
      </w:r>
      <w:r w:rsidR="001E4763">
        <w:rPr>
          <w:noProof/>
        </w:rPr>
        <w:t>Gordan Zubak</w:t>
      </w:r>
      <w:r w:rsidR="00C0332F">
        <w:rPr>
          <w:noProof/>
        </w:rPr>
        <w:t>,v.r.</w:t>
      </w:r>
      <w:r w:rsidRPr="00B84748">
        <w:rPr>
          <w:noProof/>
        </w:rPr>
        <w:t xml:space="preserve"> </w:t>
      </w:r>
    </w:p>
    <w:p w:rsidRDefault="008B1CAF" w:rsidP="0002151D" w:rsidR="008B1CAF" w:rsidRPr="00B84748">
      <w:pPr>
        <w:pStyle w:val="Bezproreda"/>
      </w:pPr>
      <w:r w:rsidRPr="00B84748">
        <w:rPr>
          <w:noProof/>
        </w:rPr>
        <w:tab/>
      </w:r>
      <w:r w:rsidRPr="00B84748">
        <w:rPr>
          <w:noProof/>
        </w:rPr>
        <w:tab/>
      </w:r>
      <w:r w:rsidRPr="00B84748">
        <w:rPr>
          <w:noProof/>
        </w:rPr>
        <w:tab/>
      </w:r>
      <w:r w:rsidRPr="00B84748">
        <w:rPr>
          <w:noProof/>
        </w:rPr>
        <w:tab/>
      </w:r>
    </w:p>
    <w:p w:rsidRDefault="008B1CAF" w:rsidP="0002151D" w:rsidR="008B1CAF" w:rsidRPr="00B84748">
      <w:pPr>
        <w:pStyle w:val="Bezproreda"/>
      </w:pPr>
      <w:r w:rsidRPr="00B84748">
        <w:t>UPUTA O PRAVNOM LIJEKU:</w:t>
      </w:r>
    </w:p>
    <w:p w:rsidRDefault="008B1CAF" w:rsidP="0002151D" w:rsidR="008B1CAF" w:rsidRPr="00B84748">
      <w:pPr>
        <w:pStyle w:val="Bezproreda"/>
      </w:pPr>
    </w:p>
    <w:p w:rsidRDefault="008B1CAF" w:rsidP="0002151D" w:rsidR="008B1CAF" w:rsidRPr="00B84748">
      <w:pPr>
        <w:pStyle w:val="Bezproreda"/>
      </w:pPr>
      <w:r w:rsidRPr="00B84748">
        <w:t>Protiv ovog rješenja dopuštena je žalba, u roku od 8 dana, koja se podnosi ovome sudu u 3 primjerka, a o istoj odlučuje Visoki trgovački sud RH.</w:t>
      </w:r>
    </w:p>
    <w:p w:rsidRDefault="00A3236C" w:rsidP="0002151D" w:rsidR="00A3236C" w:rsidRPr="00B84748">
      <w:pPr>
        <w:pStyle w:val="Bezproreda"/>
        <w:rPr>
          <w:noProof/>
        </w:rPr>
      </w:pPr>
    </w:p>
    <w:p w:rsidRDefault="001E4763" w:rsidP="0002151D" w:rsidR="001E4763">
      <w:pPr>
        <w:pStyle w:val="Bezproreda"/>
      </w:pPr>
    </w:p>
    <w:p w:rsidRDefault="00C0332F" w:rsidP="00400817" w:rsidR="00C0332F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C0332F" w:rsidP="00400817" w:rsidR="00C0332F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1E4763" w:rsidP="0002151D" w:rsidR="001E4763">
      <w:pPr>
        <w:pStyle w:val="Bezproreda"/>
      </w:pPr>
    </w:p>
    <w:p w:rsidRDefault="00C0332F" w:rsidP="0002151D" w:rsidR="00C0332F">
      <w:pPr>
        <w:pStyle w:val="Bezproreda"/>
      </w:pPr>
    </w:p>
    <w:p w:rsidRDefault="00AE5FA7" w:rsidP="0002151D" w:rsidR="00AE5FA7" w:rsidRPr="00B84748">
      <w:pPr>
        <w:pStyle w:val="Bezproreda"/>
        <w:rPr>
          <w:noProof/>
        </w:rPr>
      </w:pPr>
    </w:p>
    <w:sectPr w:rsidSect="00A740FE" w:rsidR="00AE5FA7" w:rsidRPr="00B84748">
      <w:headerReference w:type="even" r:id="rId11"/>
      <w:headerReference w:type="defaul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2D1B" w:rsidR="003B2D1B">
      <w:r>
        <w:separator/>
      </w:r>
    </w:p>
  </w:endnote>
  <w:endnote w:id="0" w:type="continuationSeparator">
    <w:p w:rsidRDefault="003B2D1B" w:rsidR="003B2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2D1B" w:rsidR="003B2D1B">
      <w:r>
        <w:separator/>
      </w:r>
    </w:p>
  </w:footnote>
  <w:footnote w:id="0" w:type="continuationSeparator">
    <w:p w:rsidRDefault="003B2D1B" w:rsidR="003B2D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CAF" w:rsidP="00C032B4" w:rsidR="005846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332F" w:rsidR="0058463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CAF" w:rsidP="00C032B4" w:rsidR="005846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33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07A09" w:rsidP="00C032B4" w:rsidR="0058463A">
    <w:pPr>
      <w:pStyle w:val="Zaglavlje"/>
      <w:jc w:val="right"/>
    </w:pPr>
    <w:r>
      <w:rPr>
        <w:sz w:val="24"/>
      </w:rPr>
      <w:tab/>
    </w:r>
    <w:r>
      <w:rPr>
        <w:sz w:val="24"/>
      </w:rPr>
      <w:tab/>
      <w:t>67</w:t>
    </w:r>
    <w:r w:rsidR="008B1CAF">
      <w:rPr>
        <w:sz w:val="24"/>
      </w:rPr>
      <w:t>. St-</w:t>
    </w:r>
    <w:r>
      <w:rPr>
        <w:sz w:val="24"/>
      </w:rPr>
      <w:t>131</w:t>
    </w:r>
    <w:r w:rsidR="008B1CAF">
      <w:rPr>
        <w:sz w:val="24"/>
      </w:rPr>
      <w:t>/</w:t>
    </w:r>
    <w:r>
      <w:rPr>
        <w:sz w:val="24"/>
      </w:rPr>
      <w:t>17</w:t>
    </w:r>
    <w:r w:rsidR="00E2605A">
      <w:rPr>
        <w:sz w:val="24"/>
      </w:rPr>
      <w:t>-63</w:t>
    </w:r>
    <w:r w:rsidR="008B1CAF"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D51315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8B774DA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C42747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885EDD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56751A3F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5D71E7"/>
    <w:multiLevelType w:val="hybridMultilevel"/>
    <w:tmpl w:val="03CAC16E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FD122A1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64C4A97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AFD3286"/>
    <w:multiLevelType w:val="hybridMultilevel"/>
    <w:tmpl w:val="2680581A"/>
    <w:lvl w:tplc="EE502126" w:ilvl="0">
      <w:start w:val="19"/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BD34301"/>
    <w:multiLevelType w:val="hybridMultilevel"/>
    <w:tmpl w:val="5B483B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7"/>
  </w:num>
  <w:num w:numId="5">
    <w:abstractNumId w:val="6"/>
  </w:num>
  <w:num w:numId="6">
    <w:abstractNumId w:val="5"/>
  </w:num>
  <w:num w:numId="7">
    <w:abstractNumId w:val="1"/>
  </w:num>
  <w:num w:numId="8">
    <w:abstractNumId w:val="2"/>
  </w:num>
  <w:num w:numId="9">
    <w:abstractNumId w:val="0"/>
  </w:num>
  <w:num w:numId="10">
    <w:abstractNumId w:val="3"/>
  </w:num>
  <w:num w:numId="11">
    <w:abstractNumId w:val="9"/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1CAF"/>
    <w:rsid w:val="00007A09"/>
    <w:rsid w:val="00014461"/>
    <w:rsid w:val="0002151D"/>
    <w:rsid w:val="000A2B2D"/>
    <w:rsid w:val="000A2FBC"/>
    <w:rsid w:val="000C66D1"/>
    <w:rsid w:val="000E3DF6"/>
    <w:rsid w:val="001174D2"/>
    <w:rsid w:val="001722C0"/>
    <w:rsid w:val="00183C87"/>
    <w:rsid w:val="001C0ECE"/>
    <w:rsid w:val="001E3B4D"/>
    <w:rsid w:val="001E4763"/>
    <w:rsid w:val="001E6A10"/>
    <w:rsid w:val="00212847"/>
    <w:rsid w:val="0022672F"/>
    <w:rsid w:val="00226C25"/>
    <w:rsid w:val="002573DB"/>
    <w:rsid w:val="00273C4E"/>
    <w:rsid w:val="00275FBA"/>
    <w:rsid w:val="002C4D10"/>
    <w:rsid w:val="002D4977"/>
    <w:rsid w:val="002F3E22"/>
    <w:rsid w:val="00303834"/>
    <w:rsid w:val="00330787"/>
    <w:rsid w:val="0039240C"/>
    <w:rsid w:val="003A1A45"/>
    <w:rsid w:val="003B0A59"/>
    <w:rsid w:val="003B2D1B"/>
    <w:rsid w:val="003D1764"/>
    <w:rsid w:val="003E465E"/>
    <w:rsid w:val="003F0FE3"/>
    <w:rsid w:val="00472C54"/>
    <w:rsid w:val="004B061E"/>
    <w:rsid w:val="004E4B8F"/>
    <w:rsid w:val="004F2D2A"/>
    <w:rsid w:val="00545D0D"/>
    <w:rsid w:val="00547610"/>
    <w:rsid w:val="005639F0"/>
    <w:rsid w:val="005A1954"/>
    <w:rsid w:val="005A28A2"/>
    <w:rsid w:val="005F18D7"/>
    <w:rsid w:val="00645898"/>
    <w:rsid w:val="006638E8"/>
    <w:rsid w:val="00663D56"/>
    <w:rsid w:val="006670DF"/>
    <w:rsid w:val="00675B26"/>
    <w:rsid w:val="006F097F"/>
    <w:rsid w:val="00757D01"/>
    <w:rsid w:val="007969AC"/>
    <w:rsid w:val="007B0417"/>
    <w:rsid w:val="007D3138"/>
    <w:rsid w:val="00826640"/>
    <w:rsid w:val="00833008"/>
    <w:rsid w:val="00894868"/>
    <w:rsid w:val="008B1CAF"/>
    <w:rsid w:val="008D1A77"/>
    <w:rsid w:val="00936B55"/>
    <w:rsid w:val="00965A28"/>
    <w:rsid w:val="00967D1D"/>
    <w:rsid w:val="00993175"/>
    <w:rsid w:val="009D0D86"/>
    <w:rsid w:val="009E6B66"/>
    <w:rsid w:val="009E6DCF"/>
    <w:rsid w:val="00A3236C"/>
    <w:rsid w:val="00A57393"/>
    <w:rsid w:val="00A6441E"/>
    <w:rsid w:val="00A740FE"/>
    <w:rsid w:val="00AE5FA7"/>
    <w:rsid w:val="00B11146"/>
    <w:rsid w:val="00B351D7"/>
    <w:rsid w:val="00B55211"/>
    <w:rsid w:val="00B6408C"/>
    <w:rsid w:val="00B84748"/>
    <w:rsid w:val="00B855B7"/>
    <w:rsid w:val="00B9553C"/>
    <w:rsid w:val="00C0332F"/>
    <w:rsid w:val="00C54C71"/>
    <w:rsid w:val="00C6755C"/>
    <w:rsid w:val="00C67A91"/>
    <w:rsid w:val="00C76C5C"/>
    <w:rsid w:val="00CD4440"/>
    <w:rsid w:val="00D36867"/>
    <w:rsid w:val="00D60C3E"/>
    <w:rsid w:val="00D739C1"/>
    <w:rsid w:val="00D90A6B"/>
    <w:rsid w:val="00D93674"/>
    <w:rsid w:val="00DB3EEB"/>
    <w:rsid w:val="00DE5907"/>
    <w:rsid w:val="00E2605A"/>
    <w:rsid w:val="00E42E94"/>
    <w:rsid w:val="00E653E4"/>
    <w:rsid w:val="00E7666A"/>
    <w:rsid w:val="00E87F95"/>
    <w:rsid w:val="00E97A62"/>
    <w:rsid w:val="00EE36ED"/>
    <w:rsid w:val="00F42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iPriority="1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1CAF"/>
    <w:pPr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1E6A1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3F0FE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B1C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B1CA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B1CAF"/>
  </w:style>
  <w:style w:styleId="Bezproreda" w:type="paragraph">
    <w:name w:val="No Spacing"/>
    <w:uiPriority w:val="1"/>
    <w:qFormat/>
    <w:rsid w:val="008B1CAF"/>
    <w:pPr>
      <w:spacing w:lineRule="auto" w:line="240" w:after="0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D936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7D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7D01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rsid w:val="003F0FE3"/>
    <w:rPr>
      <w:rFonts w:cs="Times New Roman" w:eastAsia="Times New Roman"/>
      <w:b/>
      <w:sz w:val="22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E6A1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6C25"/>
    <w:rPr>
      <w:rFonts w:cs="Times New Roman" w:eastAsia="Times New Roman"/>
      <w:sz w:val="20"/>
      <w:szCs w:val="20"/>
      <w:lang w:eastAsia="hr-HR"/>
    </w:rPr>
  </w:style>
  <w:style w:customStyle="true" w:styleId="TableNormal" w:type="table">
    <w:name w:val="Table Normal"/>
    <w:uiPriority w:val="2"/>
    <w:semiHidden/>
    <w:unhideWhenUsed/>
    <w:qFormat/>
    <w:rsid w:val="009D0D86"/>
    <w:pPr>
      <w:widowControl w:val="false"/>
      <w:spacing w:lineRule="auto" w:line="240" w:after="0"/>
    </w:pPr>
    <w:rPr>
      <w:rFonts w:hAnsiTheme="minorHAnsi" w:asci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uiPriority w:val="1"/>
    <w:qFormat/>
    <w:rsid w:val="009D0D86"/>
    <w:pPr>
      <w:widowControl w:val="false"/>
      <w:ind w:left="1554"/>
    </w:pPr>
    <w:rPr>
      <w:rFonts w:cstheme="minorBidi"/>
      <w:sz w:val="24"/>
      <w:szCs w:val="24"/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uiPriority w:val="1"/>
    <w:rsid w:val="009D0D86"/>
    <w:rPr>
      <w:rFonts w:eastAsia="Times New Roman"/>
      <w:szCs w:val="24"/>
      <w:lang w:val="en-US"/>
    </w:rPr>
  </w:style>
  <w:style w:customStyle="true" w:styleId="TableParagraph" w:type="paragraph">
    <w:name w:val="Table Paragraph"/>
    <w:basedOn w:val="Normal"/>
    <w:uiPriority w:val="1"/>
    <w:qFormat/>
    <w:rsid w:val="009D0D86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87F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F9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F95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F9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F9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qFormat="1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1CAF"/>
    <w:pPr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1E6A1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3F0FE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B1C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B1CA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B1CAF"/>
  </w:style>
  <w:style w:styleId="Bezproreda" w:type="paragraph">
    <w:name w:val="No Spacing"/>
    <w:uiPriority w:val="1"/>
    <w:qFormat/>
    <w:rsid w:val="008B1CAF"/>
    <w:pPr>
      <w:spacing w:after="0" w:line="240" w:lineRule="auto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D936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7D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7D01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rsid w:val="003F0FE3"/>
    <w:rPr>
      <w:rFonts w:cs="Times New Roman" w:eastAsia="Times New Roman"/>
      <w:b/>
      <w:sz w:val="22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E6A1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6C25"/>
    <w:rPr>
      <w:rFonts w:cs="Times New Roman" w:eastAsia="Times New Roman"/>
      <w:sz w:val="20"/>
      <w:szCs w:val="20"/>
      <w:lang w:eastAsia="hr-HR"/>
    </w:rPr>
  </w:style>
  <w:style w:customStyle="1" w:styleId="TableNormal" w:type="table">
    <w:name w:val="Table Normal"/>
    <w:uiPriority w:val="2"/>
    <w:semiHidden/>
    <w:unhideWhenUsed/>
    <w:qFormat/>
    <w:rsid w:val="009D0D86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uiPriority w:val="1"/>
    <w:qFormat/>
    <w:rsid w:val="009D0D86"/>
    <w:pPr>
      <w:widowControl w:val="0"/>
      <w:ind w:left="1554"/>
    </w:pPr>
    <w:rPr>
      <w:rFonts w:cstheme="minorBidi"/>
      <w:sz w:val="24"/>
      <w:szCs w:val="24"/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uiPriority w:val="1"/>
    <w:rsid w:val="009D0D86"/>
    <w:rPr>
      <w:rFonts w:eastAsia="Times New Roman"/>
      <w:szCs w:val="24"/>
      <w:lang w:val="en-US"/>
    </w:rPr>
  </w:style>
  <w:style w:customStyle="1" w:styleId="TableParagraph" w:type="paragraph">
    <w:name w:val="Table Paragraph"/>
    <w:basedOn w:val="Normal"/>
    <w:uiPriority w:val="1"/>
    <w:qFormat/>
    <w:rsid w:val="009D0D86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87F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F9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F95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F9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F9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St-131/2017</izvorni_sadrzaj>
    <derivirana_varijabla naziv="DomainObject.Predmet.OznakaBroj_1">St-131/2017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I.L.I. DISTRIBUCIJA d.o.o. zastupanog po punomoćniku IVAN IVANKOVIĆ-LIJANOVIĆ</izvorni_sadrzaj>
    <derivirana_varijabla naziv="DomainObject.Predmet.ProtustrankaFormated_1">  I.L.I. DISTRIBUCIJA d.o.o. zastupanog po punomoćniku IVAN IVANKOVIĆ-LIJANOVIĆ</derivirana_varijabla>
  </DomainObject.Predmet.ProtustrankaFormated>
  <DomainObject.Predmet.ProtustrankaFormatedOIB>
    <izvorni_sadrzaj>  I.L.I. DISTRIBUCIJA d.o.o., OIB 61286571297 zastupanog po punomoćniku IVAN IVANKOVIĆ-LIJANOVIĆ</izvorni_sadrzaj>
    <derivirana_varijabla naziv="DomainObject.Predmet.ProtustrankaFormatedOIB_1">  I.L.I. DISTRIBUCIJA d.o.o., OIB 61286571297 zastupanog po punomoćniku IVAN IVANKOVIĆ-LIJANOVIĆ</derivirana_varijabla>
  </DomainObject.Predmet.ProtustrankaFormatedOIB>
  <DomainObject.Predmet.ProtustrankaFormatedWithAdress>
    <izvorni_sadrzaj> I.L.I. DISTRIBUCIJA d.o.o., Borčec 66, 10000 Zagreb zastupanog po punomoćniku IVAN IVANKOVIĆ-LIJANOVIĆ</izvorni_sadrzaj>
    <derivirana_varijabla naziv="DomainObject.Predmet.ProtustrankaFormatedWithAdress_1"> I.L.I. DISTRIBUCIJA d.o.o., Borčec 66, 10000 Zagreb zastupanog po punomoćniku IVAN IVANKOVIĆ-LIJANOVIĆ</derivirana_varijabla>
  </DomainObject.Predmet.ProtustrankaFormatedWithAdress>
  <DomainObject.Predmet.ProtustrankaFormatedWithAdressOIB>
    <izvorni_sadrzaj> I.L.I. DISTRIBUCIJA d.o.o., OIB 61286571297, Borčec 66, 10000 Zagreb zastupanog po punomoćniku IVAN IVANKOVIĆ-LIJANOVIĆ</izvorni_sadrzaj>
    <derivirana_varijabla naziv="DomainObject.Predmet.ProtustrankaFormatedWithAdressOIB_1"> I.L.I. DISTRIBUCIJA d.o.o., OIB 61286571297, Borčec 66, 10000 Zagreb zastupanog po punomoćniku IVAN IVANKOVIĆ-LIJANOVIĆ</derivirana_varijabla>
  </DomainObject.Predmet.ProtustrankaFormatedWithAdressOIB>
  <DomainObject.Predmet.ProtustrankaWithAdress>
    <izvorni_sadrzaj>I.L.I. DISTRIBUCIJA d.o.o. Borčec 66, 10000 Zagreb</izvorni_sadrzaj>
    <derivirana_varijabla naziv="DomainObject.Predmet.ProtustrankaWithAdress_1">I.L.I. DISTRIBUCIJA d.o.o. Borčec 66, 10000 Zagreb</derivirana_varijabla>
  </DomainObject.Predmet.ProtustrankaWithAdress>
  <DomainObject.Predmet.ProtustrankaWithAdressOIB>
    <izvorni_sadrzaj>I.L.I. DISTRIBUCIJA d.o.o., OIB 61286571297, Borčec 66, 10000 Zagreb</izvorni_sadrzaj>
    <derivirana_varijabla naziv="DomainObject.Predmet.ProtustrankaWithAdressOIB_1">I.L.I. DISTRIBUCIJA d.o.o., OIB 61286571297, Borčec 66, 10000 Zagreb</derivirana_varijabla>
  </DomainObject.Predmet.ProtustrankaWithAdressOIB>
  <DomainObject.Predmet.ProtustrankaNazivFormated>
    <izvorni_sadrzaj>I.L.I. DISTRIBUCIJA d.o.o.</izvorni_sadrzaj>
    <derivirana_varijabla naziv="DomainObject.Predmet.ProtustrankaNazivFormated_1">I.L.I. DISTRIBUCIJA d.o.o.</derivirana_varijabla>
  </DomainObject.Predmet.ProtustrankaNazivFormated>
  <DomainObject.Predmet.ProtustrankaNazivFormatedOIB>
    <izvorni_sadrzaj>I.L.I. DISTRIBUCIJA d.o.o., OIB 61286571297</izvorni_sadrzaj>
    <derivirana_varijabla naziv="DomainObject.Predmet.ProtustrankaNazivFormatedOIB_1">I.L.I. DISTRIBUCIJA d.o.o., OIB 61286571297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I.L.I. DISTRIBUCIJA d.o.o. zastupanog po punomoćniku IVAN IVANKOVIĆ-LIJANOVIĆ</item>
    </izvorni_sadrzaj>
    <derivirana_varijabla naziv="DomainObject.Predmet.ProtuStrankaListFormated_1">
      <item>I.L.I. DISTRIBUCIJA d.o.o. zastupanog po punomoćniku IVAN IVANKOVIĆ-LIJANOVIĆ</item>
    </derivirana_varijabla>
  </DomainObject.Predmet.ProtuStrankaListFormated>
  <DomainObject.Predmet.ProtuStrankaListFormatedOIB>
    <izvorni_sadrzaj>
      <item>I.L.I. DISTRIBUCIJA d.o.o., OIB 61286571297 zastupanog po punomoćniku IVAN IVANKOVIĆ-LIJANOVIĆ</item>
    </izvorni_sadrzaj>
    <derivirana_varijabla naziv="DomainObject.Predmet.ProtuStrankaListFormatedOIB_1">
      <item>I.L.I. DISTRIBUCIJA d.o.o., OIB 61286571297 zastupanog po punomoćniku IVAN IVANKOVIĆ-LIJANOVIĆ</item>
    </derivirana_varijabla>
  </DomainObject.Predmet.ProtuStrankaListFormatedOIB>
  <DomainObject.Predmet.ProtuStrankaListFormatedWithAdress>
    <izvorni_sadrzaj>
      <item>I.L.I. DISTRIBUCIJA d.o.o., Borčec 66, 10000 Zagreb zastupanog po punomoćniku IVAN IVANKOVIĆ-LIJANOVIĆ</item>
    </izvorni_sadrzaj>
    <derivirana_varijabla naziv="DomainObject.Predmet.ProtuStrankaListFormatedWithAdress_1">
      <item>I.L.I. DISTRIBUCIJA d.o.o., Borčec 66, 10000 Zagreb zastupanog po punomoćniku IVAN IVANKOVIĆ-LIJANOVIĆ</item>
    </derivirana_varijabla>
  </DomainObject.Predmet.ProtuStrankaListFormatedWithAdress>
  <DomainObject.Predmet.ProtuStrankaListFormatedWithAdressOIB>
    <izvorni_sadrzaj>
      <item>I.L.I. DISTRIBUCIJA d.o.o., OIB 61286571297, Borčec 66, 10000 Zagreb zastupanog po punomoćniku IVAN IVANKOVIĆ-LIJANOVIĆ</item>
    </izvorni_sadrzaj>
    <derivirana_varijabla naziv="DomainObject.Predmet.ProtuStrankaListFormatedWithAdressOIB_1">
      <item>I.L.I. DISTRIBUCIJA d.o.o., OIB 61286571297, Borčec 66, 10000 Zagreb zastupanog po punomoćniku IVAN IVANKOVIĆ-LIJANOVIĆ</item>
    </derivirana_varijabla>
  </DomainObject.Predmet.ProtuStrankaListFormatedWithAdressOIB>
  <DomainObject.Predmet.ProtuStrankaListNazivFormated>
    <izvorni_sadrzaj>
      <item>I.L.I. DISTRIBUCIJA d.o.o.</item>
    </izvorni_sadrzaj>
    <derivirana_varijabla naziv="DomainObject.Predmet.ProtuStrankaListNazivFormated_1">
      <item>I.L.I. DISTRIBUCIJA d.o.o.</item>
    </derivirana_varijabla>
  </DomainObject.Predmet.ProtuStrankaListNazivFormated>
  <DomainObject.Predmet.ProtuStrankaListNazivFormatedOIB>
    <izvorni_sadrzaj>
      <item>I.L.I. DISTRIBUCIJA d.o.o., OIB 61286571297</item>
    </izvorni_sadrzaj>
    <derivirana_varijabla naziv="DomainObject.Predmet.ProtuStrankaListNazivFormatedOIB_1">
      <item>I.L.I. DISTRIBUCIJA d.o.o., OIB 61286571297</item>
    </derivirana_varijabla>
  </DomainObject.Predmet.ProtuStrankaListNazivFormatedOIB>
  <DomainObject.Predmet.OstaliListFormated>
    <izvorni_sadrzaj>
      <item>IVAN IVANKOVIĆ-LIJANOVIĆ punomoćnik sudionika u postupku I.L.I. DISTRIBUCIJA d.o.o.</item>
      <item>ŽDO u Zagrebu punomoćnik sudionika u postupku RH MF Porezna uprava Zagreb</item>
      <item>CRNKIĆ GOTOVAC &amp; ERCEG ODVJETNIČKO DRUŠTVO, društvo s ograničenom odgovornošću</item>
    </izvorni_sadrzaj>
    <derivirana_varijabla naziv="DomainObject.Predmet.OstaliListFormated_1">
      <item>IVAN IVANKOVIĆ-LIJANOVIĆ punomoćnik sudionika u postupku I.L.I. DISTRIBUCIJA d.o.o.</item>
      <item>ŽDO u Zagrebu punomoćnik sudionika u postupku RH MF Porezna uprava Zagreb</item>
      <item>CRNKIĆ GOTOVAC &amp; ERCEG ODVJETNIČKO DRUŠTVO, društvo s ograničenom odgovornošću</item>
    </derivirana_varijabla>
  </DomainObject.Predmet.OstaliListFormated>
  <DomainObject.Predmet.OstaliListFormatedOIB>
    <izvorni_sadrzaj>
      <item>IVAN IVANKOVIĆ-LIJANOVIĆ, OIB 83778203122 punomoćnik sudionika u postupku I.L.I. DISTRIBUCIJA d.o.o.</item>
      <item>ŽDO u Zagrebu, OIB 16488001145 punomoćnik sudionika u postupku RH MF Porezna uprava Zagreb</item>
      <item>CRNKIĆ GOTOVAC &amp; ERCEG ODVJETNIČKO DRUŠTVO, društvo s ograničenom odgovornošću, OIB 36365367841</item>
    </izvorni_sadrzaj>
    <derivirana_varijabla naziv="DomainObject.Predmet.OstaliListFormatedOIB_1">
      <item>IVAN IVANKOVIĆ-LIJANOVIĆ, OIB 83778203122 punomoćnik sudionika u postupku I.L.I. DISTRIBUCIJA d.o.o.</item>
      <item>ŽDO u Zagrebu, OIB 16488001145 punomoćnik sudionika u postupku RH MF Porezna uprava Zagreb</item>
      <item>CRNKIĆ GOTOVAC &amp; ERCEG ODVJETNIČKO DRUŠTVO, društvo s ograničenom odgovornošću, OIB 36365367841</item>
    </derivirana_varijabla>
  </DomainObject.Predmet.OstaliListFormatedOIB>
  <DomainObject.Predmet.OstaliListFormatedWithAdress>
    <izvorni_sadrzaj>
      <item>IVAN IVANKOVIĆ-LIJANOVIĆ, TUSKA 163, ŠIROKI BRIJEG punomoćnik sudionika u postupku I.L.I. DISTRIBUCIJA d.o.o.</item>
      <item>ŽDO u Zagrebu, Savska cesta 41, 10000 Zagreb punomoćnik sudionika u postupku RH MF Porezna uprava Zagreb</item>
      <item>CRNKIĆ GOTOVAC &amp; ERCEG ODVJETNIČKO DRUŠTVO, društvo s ograničenom odgovornošću, Radnička cesta 30, 10000 Zagreb</item>
    </izvorni_sadrzaj>
    <derivirana_varijabla naziv="DomainObject.Predmet.OstaliListFormatedWithAdress_1">
      <item>IVAN IVANKOVIĆ-LIJANOVIĆ, TUSKA 163, ŠIROKI BRIJEG punomoćnik sudionika u postupku I.L.I. DISTRIBUCIJA d.o.o.</item>
      <item>ŽDO u Zagrebu, Savska cesta 41, 10000 Zagreb punomoćnik sudionika u postupku RH MF Porezna uprava Zagreb</item>
      <item>CRNKIĆ GOTOVAC &amp; ERCEG ODVJETNIČKO DRUŠTVO, društvo s ograničenom odgovornošću, Radnička cesta 30, 10000 Zagreb</item>
    </derivirana_varijabla>
  </DomainObject.Predmet.OstaliListFormatedWithAdress>
  <DomainObject.Predmet.OstaliListFormatedWithAdressOIB>
    <izvorni_sadrzaj>
      <item>IVAN IVANKOVIĆ-LIJANOVIĆ, OIB 83778203122, TUSKA 163, ŠIROKI BRIJEG punomoćnik sudionika u postupku I.L.I. DISTRIBUCIJA d.o.o.</item>
      <item>ŽDO u Zagrebu, OIB 16488001145, Savska cesta 41, 10000 Zagreb punomoćnik sudionika u postupku RH MF Porezna uprava Zagreb</item>
      <item>CRNKIĆ GOTOVAC &amp; ERCEG ODVJETNIČKO DRUŠTVO, društvo s ograničenom odgovornošću, OIB 36365367841, Radnička cesta 30, 10000 Zagreb</item>
    </izvorni_sadrzaj>
    <derivirana_varijabla naziv="DomainObject.Predmet.OstaliListFormatedWithAdressOIB_1">
      <item>IVAN IVANKOVIĆ-LIJANOVIĆ, OIB 83778203122, TUSKA 163, ŠIROKI BRIJEG punomoćnik sudionika u postupku I.L.I. DISTRIBUCIJA d.o.o.</item>
      <item>ŽDO u Zagrebu, OIB 16488001145, Savska cesta 41, 10000 Zagreb punomoćnik sudionika u postupku RH MF Porezna uprava Zagreb</item>
      <item>CRNKIĆ GOTOVAC &amp; ERCEG ODVJETNIČKO DRUŠTVO, društvo s ograničenom odgovornošću, OIB 36365367841, Radnička cesta 30, 10000 Zagreb</item>
    </derivirana_varijabla>
  </DomainObject.Predmet.OstaliListFormatedWithAdressOIB>
  <DomainObject.Predmet.OstaliListNazivFormated>
    <izvorni_sadrzaj>
      <item>IVAN IVANKOVIĆ-LIJANOVIĆ</item>
      <item>ŽDO u Zagrebu</item>
      <item>CRNKIĆ GOTOVAC &amp; ERCEG ODVJETNIČKO DRUŠTVO, društvo s ograničenom odgovornošću</item>
    </izvorni_sadrzaj>
    <derivirana_varijabla naziv="DomainObject.Predmet.OstaliListNazivFormated_1">
      <item>IVAN IVANKOVIĆ-LIJANOVIĆ</item>
      <item>ŽDO u Zagrebu</item>
      <item>CRNKIĆ GOTOVAC &amp; ERCEG ODVJETNIČKO DRUŠTVO, društvo s ograničenom odgovornošću</item>
    </derivirana_varijabla>
  </DomainObject.Predmet.OstaliListNazivFormated>
  <DomainObject.Predmet.OstaliListNazivFormatedOIB>
    <izvorni_sadrzaj>
      <item>IVAN IVANKOVIĆ-LIJANOVIĆ, OIB 83778203122</item>
      <item>ŽDO u Zagrebu, OIB 16488001145</item>
      <item>CRNKIĆ GOTOVAC &amp; ERCEG ODVJETNIČKO DRUŠTVO, društvo s ograničenom odgovornošću, OIB 36365367841</item>
    </izvorni_sadrzaj>
    <derivirana_varijabla naziv="DomainObject.Predmet.OstaliListNazivFormatedOIB_1">
      <item>IVAN IVANKOVIĆ-LIJANOVIĆ, OIB 83778203122</item>
      <item>ŽDO u Zagrebu, OIB 16488001145</item>
      <item>CRNKIĆ GOTOVAC &amp; ERCEG ODVJETNIČKO DRUŠTVO, društvo s ograničenom odgovornošću, OIB 36365367841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I.L.I. DISTRIBUCIJA d.o.o.</izvorni_sadrzaj>
    <derivirana_varijabla naziv="DomainObject.Predmet.ProtustrankaIDrugi_1">I.L.I. DISTRIBUCIJA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I.L.I. DISTRIBUCIJA d.o.o., OIB 61286571297, Borčec 66, 10000 Zagreb</izvorni_sadrzaj>
    <derivirana_varijabla naziv="DomainObject.Predmet.ProtustrankaIDrugiAdressOIB_1">I.L.I. DISTRIBUCIJA d.o.o., OIB 61286571297, Borčec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I.L.I. DISTRIBUCIJA d.o.o.</item>
      <item>RH MF Porezna uprava Zagreb</item>
      <item>IVAN IVANKOVIĆ-LIJANOVIĆ</item>
      <item>ŽDO u Zagrebu</item>
      <item>CRNKIĆ GOTOVAC &amp; ERCEG ODVJETNIČKO DRUŠTVO, društvo s ograničenom odgovornošću</item>
    </izvorni_sadrzaj>
    <derivirana_varijabla naziv="DomainObject.Predmet.SudioniciListNaziv_1">
      <item>FINA Regionalni centar Zagreb</item>
      <item>I.L.I. DISTRIBUCIJA d.o.o.</item>
      <item>RH MF Porezna uprava Zagreb</item>
      <item>IVAN IVANKOVIĆ-LIJANOVIĆ</item>
      <item>ŽDO u Zagrebu</item>
      <item>CRNKIĆ GOTOVAC &amp; ERCEG ODVJETNIČKO DRUŠTVO, društvo s ograničenom odgovornošću</item>
    </derivirana_varijabla>
  </DomainObject.Predmet.SudioniciListNaziv>
  <DomainObject.Predmet.SudioniciListAdressOIB>
    <izvorni_sadrzaj>
      <item>I.L.I. DISTRIBUCIJA d.o.o., OIB 61286571297, Borčec 66,10000 Zagreb</item>
      <item>FINA Regionalni centar Zagreb, OIB 85821130368, Trg svibanjskih žrtava 1995. 1,10000 Zagreb</item>
      <item>RH MF Porezna uprava Zagreb, OIB 18683136487</item>
      <item>IVAN IVANKOVIĆ-LIJANOVIĆ, OIB 83778203122, TUSKA 163,ŠIROKI BRIJEG</item>
      <item>ŽDO u Zagrebu, OIB 16488001145, Savska cesta 41,10000 Zagreb</item>
      <item>CRNKIĆ GOTOVAC &amp; ERCEG ODVJETNIČKO DRUŠTVO, društvo s ograničenom odgovornošću, OIB 36365367841, Radnička cesta 30,10000 Zagreb</item>
    </izvorni_sadrzaj>
    <derivirana_varijabla naziv="DomainObject.Predmet.SudioniciListAdressOIB_1">
      <item>I.L.I. DISTRIBUCIJA d.o.o., OIB 61286571297, Borčec 66,10000 Zagreb</item>
      <item>FINA Regionalni centar Zagreb, OIB 85821130368, Trg svibanjskih žrtava 1995. 1,10000 Zagreb</item>
      <item>RH MF Porezna uprava Zagreb, OIB 18683136487</item>
      <item>IVAN IVANKOVIĆ-LIJANOVIĆ, OIB 83778203122, TUSKA 163,ŠIROKI BRIJEG</item>
      <item>ŽDO u Zagrebu, OIB 16488001145, Savska cesta 41,10000 Zagreb</item>
      <item>CRNKIĆ GOTOVAC &amp; ERCEG ODVJETNIČKO DRUŠTVO, društvo s ograničenom odgovornošću, OIB 36365367841,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61286571297</item>
      <item>, OIB 18683136487</item>
      <item>, OIB 83778203122</item>
      <item>, OIB 16488001145</item>
      <item>, OIB 36365367841</item>
    </izvorni_sadrzaj>
    <derivirana_varijabla naziv="DomainObject.Predmet.SudioniciListNazivOIB_1">
      <item>, OIB 85821130368</item>
      <item>, OIB 61286571297</item>
      <item>, OIB 18683136487</item>
      <item>, OIB 83778203122</item>
      <item>, OIB 16488001145</item>
      <item>, OIB 36365367841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8B7C56-BE30-4CDE-B119-30722B2BC4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2643</properties:Characters>
  <properties:Lines>78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ontentStatus/>
  <dcterms:created xmlns:xsi="http://www.w3.org/2001/XMLSchema-instance" xsi:type="dcterms:W3CDTF">2018-07-16T08:26:00Z</dcterms:created>
  <dc:creator>Nikola Ribarić</dc:creator>
  <cp:lastModifiedBy>Dijana Hadžić</cp:lastModifiedBy>
  <cp:lastPrinted>2018-07-16T09:38:00Z</cp:lastPrinted>
  <dcterms:modified xmlns:xsi="http://www.w3.org/2001/XMLSchema-instance" xsi:type="dcterms:W3CDTF">2018-07-19T08:09:00Z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(19. rješenje - zaključenje po čl. 344.docx)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