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c9c8" w14:paraId="822c9c8" w:rsidRDefault="00264A6F" w:rsidP="00264A6F" w:rsidR="00264A6F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noProof/>
          <w:lang w:eastAsia="hr-HR"/>
        </w:rPr>
        <w:t xml:space="preserve">            </w:t>
      </w:r>
      <w:r w:rsidRPr="00A1487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Republika Hrvatska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Trgovački sud u Zadru</w:t>
      </w:r>
    </w:p>
    <w:p w:rsidRDefault="00A14874" w:rsidP="00A14874" w:rsidR="00A14874" w:rsidRPr="00A14874">
      <w:pPr>
        <w:spacing w:after="0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Zadar, Dr. Franje Tuđmana 35</w:t>
      </w:r>
    </w:p>
    <w:p w:rsidRDefault="00A14874" w:rsidP="00910448" w:rsidR="00264A6F">
      <w:pPr>
        <w:spacing w:after="0"/>
        <w:ind w:firstLine="708"/>
        <w:rPr>
          <w:rFonts w:cs="Times New Roman" w:eastAsia="Times New Roman"/>
          <w:lang w:eastAsia="hr-HR"/>
        </w:rPr>
      </w:pPr>
      <w:r w:rsidRPr="00A14874">
        <w:rPr>
          <w:rFonts w:cs="Times New Roman" w:eastAsia="Times New Roman"/>
          <w:lang w:eastAsia="hr-HR"/>
        </w:rPr>
        <w:t xml:space="preserve">                                                                                           </w:t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</w:r>
      <w:r w:rsidR="00D52EF6">
        <w:rPr>
          <w:rFonts w:cs="Times New Roman" w:eastAsia="Times New Roman"/>
          <w:lang w:eastAsia="hr-HR"/>
        </w:rPr>
        <w:tab/>
        <w:t xml:space="preserve">                        </w:t>
      </w:r>
      <w:r w:rsidR="00910448">
        <w:rPr>
          <w:rFonts w:cs="Times New Roman" w:eastAsia="Times New Roman"/>
          <w:lang w:eastAsia="hr-HR"/>
        </w:rPr>
        <w:t xml:space="preserve">                            </w:t>
      </w: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</w:p>
    <w:p w:rsidRDefault="00D52EF6" w:rsidP="00D52EF6" w:rsidR="00D52EF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D52EF6" w:rsidP="00D52EF6" w:rsidR="00D52EF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D52EF6" w:rsidP="00D52EF6" w:rsidR="00D52EF6" w:rsidRPr="00D52EF6">
      <w:pPr>
        <w:spacing w:after="0"/>
        <w:ind w:firstLine="708"/>
        <w:jc w:val="both"/>
      </w:pPr>
      <w:r>
        <w:rPr>
          <w:rFonts w:cs="Times New Roman" w:eastAsia="Times New Roman"/>
        </w:rPr>
        <w:t>Trgovački sud u Zadru, po sutkinji Tini Grgas, u stečajnom postupku nad stečajnim dužnikom</w:t>
      </w:r>
      <w:r>
        <w:rPr>
          <w:rFonts w:eastAsia="Times New Roman"/>
          <w:lang w:eastAsia="hr-HR"/>
        </w:rPr>
        <w:t xml:space="preserve"> </w:t>
      </w:r>
      <w:r w:rsidR="00A14874">
        <w:t xml:space="preserve">LUNA &amp; CO </w:t>
      </w:r>
      <w:r>
        <w:t xml:space="preserve">d.o.o. u stečaju, Zadar, </w:t>
      </w:r>
      <w:r w:rsidR="00A14874">
        <w:t>Obala kneza Trpimira 36</w:t>
      </w:r>
      <w:r>
        <w:t xml:space="preserve">, OIB: </w:t>
      </w:r>
      <w:r w:rsidR="00A14874">
        <w:t>89661501626</w:t>
      </w:r>
      <w:r>
        <w:t xml:space="preserve">, kojeg zastupa stečajni upravitelj </w:t>
      </w:r>
      <w:r w:rsidR="00A14874">
        <w:t xml:space="preserve">Ante </w:t>
      </w:r>
      <w:proofErr w:type="spellStart"/>
      <w:r w:rsidR="00A14874">
        <w:t>Vukašina</w:t>
      </w:r>
      <w:proofErr w:type="spellEnd"/>
      <w:r>
        <w:t xml:space="preserve"> iz Zadra, </w:t>
      </w:r>
      <w:r w:rsidR="00A14874">
        <w:t>Dr. Franje Tuđmana 46</w:t>
      </w:r>
      <w:r w:rsidR="0051603A">
        <w:t xml:space="preserve"> </w:t>
      </w:r>
      <w:r w:rsidR="00A14874">
        <w:t xml:space="preserve">C, </w:t>
      </w:r>
      <w:r w:rsidR="0051603A">
        <w:t xml:space="preserve">OIB: </w:t>
      </w:r>
      <w:r w:rsidR="00A14874">
        <w:t>65643961597</w:t>
      </w:r>
      <w:r w:rsidR="0051603A">
        <w:t>,</w:t>
      </w:r>
      <w:r>
        <w:t xml:space="preserve"> nakon pribavljanja mišljenja vjerovnika stečajne mase i skupštine vjerovnika o </w:t>
      </w:r>
      <w:r w:rsidR="00E12776">
        <w:t xml:space="preserve">donošenju </w:t>
      </w:r>
      <w:r>
        <w:t xml:space="preserve">odluke o obustavi i zaključenju </w:t>
      </w:r>
      <w:r w:rsidRPr="001305A9">
        <w:rPr>
          <w:rFonts w:eastAsia="Times New Roman"/>
          <w:lang w:eastAsia="hr-HR"/>
        </w:rPr>
        <w:t>stečajnoga postupka nad dužnikom</w:t>
      </w:r>
      <w:r w:rsidRPr="001305A9">
        <w:rPr>
          <w:rFonts w:eastAsia="Times New Roman"/>
        </w:rPr>
        <w:t xml:space="preserve"> zbog nedostatnosti mase za namirenje troškova stečajnoga postupka,</w:t>
      </w:r>
      <w:r w:rsidR="00B17F17">
        <w:rPr>
          <w:rFonts w:eastAsia="Times New Roman"/>
          <w:lang w:eastAsia="hr-HR"/>
        </w:rPr>
        <w:t xml:space="preserve"> </w:t>
      </w:r>
      <w:r w:rsidR="00A14874">
        <w:rPr>
          <w:rFonts w:eastAsia="Times New Roman"/>
          <w:lang w:eastAsia="hr-HR"/>
        </w:rPr>
        <w:t>1</w:t>
      </w:r>
      <w:r w:rsidR="00C4383C">
        <w:rPr>
          <w:rFonts w:eastAsia="Times New Roman"/>
          <w:lang w:eastAsia="hr-HR"/>
        </w:rPr>
        <w:t>9</w:t>
      </w:r>
      <w:r>
        <w:rPr>
          <w:rFonts w:eastAsia="Times New Roman"/>
          <w:lang w:eastAsia="hr-HR"/>
        </w:rPr>
        <w:t xml:space="preserve">. </w:t>
      </w:r>
      <w:r w:rsidR="00A14874">
        <w:rPr>
          <w:rFonts w:eastAsia="Times New Roman"/>
          <w:lang w:eastAsia="hr-HR"/>
        </w:rPr>
        <w:t>ožujka</w:t>
      </w:r>
      <w:r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8</w:t>
      </w:r>
      <w:r>
        <w:rPr>
          <w:rFonts w:eastAsia="Times New Roman"/>
          <w:lang w:eastAsia="hr-HR"/>
        </w:rPr>
        <w:t xml:space="preserve">. </w:t>
      </w:r>
    </w:p>
    <w:p w:rsidRDefault="00D52EF6" w:rsidP="00D52EF6" w:rsidR="00D52EF6" w:rsidRPr="003F7474">
      <w:pPr>
        <w:spacing w:after="0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tabs>
          <w:tab w:pos="3828" w:val="left"/>
        </w:tabs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 i j e š i o  j 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264A6F">
      <w:pPr>
        <w:spacing w:after="0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ab/>
        <w:t>I. Obustavlja se i zaključuje stečajni postupak nad stečajnim dužnikom</w:t>
      </w:r>
      <w:r w:rsidRPr="00D52EF6">
        <w:t xml:space="preserve"> </w:t>
      </w:r>
      <w:r w:rsidR="00A14874">
        <w:t>LUNA &amp; CO d.o.o. u stečaju, Zadar, Obala kneza Trpimira 36, OIB: 89661501626</w:t>
      </w:r>
      <w:r>
        <w:t>,</w:t>
      </w:r>
      <w:r>
        <w:rPr>
          <w:rFonts w:eastAsia="Times New Roman"/>
          <w:lang w:eastAsia="hr-HR"/>
        </w:rPr>
        <w:t xml:space="preserve"> </w:t>
      </w:r>
      <w:r w:rsidRPr="003F7474">
        <w:rPr>
          <w:rFonts w:eastAsia="Times New Roman"/>
          <w:lang w:eastAsia="hr-HR"/>
        </w:rPr>
        <w:t xml:space="preserve">zbog nedostatnosti stečajne mase za pokriće </w:t>
      </w:r>
      <w:r>
        <w:rPr>
          <w:rFonts w:eastAsia="Times New Roman"/>
          <w:lang w:eastAsia="hr-HR"/>
        </w:rPr>
        <w:t xml:space="preserve">troškova stečajnoga postupka. </w:t>
      </w:r>
    </w:p>
    <w:p w:rsidRDefault="00D52EF6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II. Nakon pravomoćnosti, ovo rješenje će se dostaviti na provedbu registru ovog suda radi brisanja stečajnog dužnika iz istog. </w:t>
      </w:r>
    </w:p>
    <w:p w:rsidRDefault="00A14874" w:rsidP="00264A6F" w:rsidR="00264A6F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III</w:t>
      </w:r>
      <w:r w:rsidR="00D52EF6" w:rsidRPr="003F7474">
        <w:rPr>
          <w:rFonts w:eastAsia="Times New Roman"/>
          <w:lang w:eastAsia="hr-HR"/>
        </w:rPr>
        <w:t xml:space="preserve">. Ovo rješenje i osnova zaključenja stečajnoga postupka nad </w:t>
      </w:r>
      <w:r w:rsidR="00EF1055">
        <w:rPr>
          <w:rFonts w:eastAsia="Times New Roman"/>
          <w:lang w:eastAsia="hr-HR"/>
        </w:rPr>
        <w:t xml:space="preserve">uvodno označenim </w:t>
      </w:r>
      <w:r w:rsidR="00D52EF6">
        <w:rPr>
          <w:rFonts w:eastAsia="Times New Roman"/>
          <w:lang w:eastAsia="hr-HR"/>
        </w:rPr>
        <w:t xml:space="preserve">stečajnim </w:t>
      </w:r>
      <w:r w:rsidR="00D52EF6" w:rsidRPr="003F7474">
        <w:rPr>
          <w:rFonts w:eastAsia="Times New Roman"/>
          <w:lang w:eastAsia="hr-HR"/>
        </w:rPr>
        <w:t xml:space="preserve">dužnikom objaviti će se na mrežnoj stranici e-Oglasna ploča </w:t>
      </w:r>
      <w:r w:rsidR="00D52EF6">
        <w:rPr>
          <w:rFonts w:eastAsia="Times New Roman"/>
          <w:lang w:eastAsia="hr-HR"/>
        </w:rPr>
        <w:t>sudov</w:t>
      </w:r>
      <w:r w:rsidR="00264A6F">
        <w:rPr>
          <w:rFonts w:eastAsia="Times New Roman"/>
          <w:lang w:eastAsia="hr-HR"/>
        </w:rPr>
        <w:t xml:space="preserve">a istog dana kada je doneseno. </w:t>
      </w:r>
    </w:p>
    <w:p w:rsidRDefault="00264A6F" w:rsidP="00B17F17" w:rsidR="00264A6F">
      <w:pPr>
        <w:spacing w:after="0"/>
        <w:rPr>
          <w:rFonts w:eastAsia="Times New Roman"/>
          <w:lang w:eastAsia="hr-HR"/>
        </w:rPr>
      </w:pPr>
    </w:p>
    <w:p w:rsidRDefault="00D52EF6" w:rsidP="0051603A" w:rsidR="00D52EF6" w:rsidRPr="003F7474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Obrazloženje</w:t>
      </w:r>
    </w:p>
    <w:p w:rsidRDefault="00D52EF6" w:rsidP="00D52EF6" w:rsidR="00D52EF6" w:rsidRPr="003F7474">
      <w:pPr>
        <w:spacing w:after="0"/>
        <w:jc w:val="center"/>
        <w:rPr>
          <w:rFonts w:eastAsia="Times New Roman"/>
          <w:lang w:eastAsia="hr-HR"/>
        </w:rPr>
      </w:pPr>
    </w:p>
    <w:p w:rsidRDefault="00D52EF6" w:rsidP="00D52EF6" w:rsidR="00EF1055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>Rješenjem ovog</w:t>
      </w:r>
      <w:r>
        <w:rPr>
          <w:rFonts w:eastAsia="Times New Roman"/>
          <w:lang w:eastAsia="hr-HR"/>
        </w:rPr>
        <w:t>a</w:t>
      </w:r>
      <w:r w:rsidRPr="003F7474">
        <w:rPr>
          <w:rFonts w:eastAsia="Times New Roman"/>
          <w:lang w:eastAsia="hr-HR"/>
        </w:rPr>
        <w:t xml:space="preserve"> suda poslovni </w:t>
      </w:r>
      <w:r>
        <w:rPr>
          <w:rFonts w:eastAsia="Times New Roman"/>
          <w:lang w:eastAsia="hr-HR"/>
        </w:rPr>
        <w:t xml:space="preserve">broj </w:t>
      </w:r>
      <w:r w:rsidR="00EF1055">
        <w:rPr>
          <w:rFonts w:eastAsia="Times New Roman"/>
          <w:lang w:eastAsia="hr-HR"/>
        </w:rPr>
        <w:t>St-</w:t>
      </w:r>
      <w:r w:rsidR="00A14874">
        <w:rPr>
          <w:rFonts w:eastAsia="Times New Roman"/>
          <w:lang w:eastAsia="hr-HR"/>
        </w:rPr>
        <w:t>127</w:t>
      </w:r>
      <w:r w:rsidR="00EF1055">
        <w:rPr>
          <w:rFonts w:eastAsia="Times New Roman"/>
          <w:lang w:eastAsia="hr-HR"/>
        </w:rPr>
        <w:t>/</w:t>
      </w:r>
      <w:r w:rsidR="00A14874">
        <w:rPr>
          <w:rFonts w:eastAsia="Times New Roman"/>
          <w:lang w:eastAsia="hr-HR"/>
        </w:rPr>
        <w:t>20</w:t>
      </w:r>
      <w:r w:rsidR="00EF1055">
        <w:rPr>
          <w:rFonts w:eastAsia="Times New Roman"/>
          <w:lang w:eastAsia="hr-HR"/>
        </w:rPr>
        <w:t>1</w:t>
      </w:r>
      <w:r w:rsidR="00A14874">
        <w:rPr>
          <w:rFonts w:eastAsia="Times New Roman"/>
          <w:lang w:eastAsia="hr-HR"/>
        </w:rPr>
        <w:t>7</w:t>
      </w:r>
      <w:r w:rsidR="00EF1055">
        <w:rPr>
          <w:rFonts w:eastAsia="Times New Roman"/>
          <w:lang w:eastAsia="hr-HR"/>
        </w:rPr>
        <w:t>-</w:t>
      </w:r>
      <w:r w:rsidR="00A14874">
        <w:rPr>
          <w:rFonts w:eastAsia="Times New Roman"/>
          <w:lang w:eastAsia="hr-HR"/>
        </w:rPr>
        <w:t>7</w:t>
      </w:r>
      <w:r w:rsidR="00EF1055">
        <w:rPr>
          <w:rFonts w:eastAsia="Times New Roman"/>
          <w:lang w:eastAsia="hr-HR"/>
        </w:rPr>
        <w:t xml:space="preserve"> od </w:t>
      </w:r>
      <w:r w:rsidR="00A14874">
        <w:rPr>
          <w:rFonts w:eastAsia="Times New Roman"/>
          <w:lang w:eastAsia="hr-HR"/>
        </w:rPr>
        <w:t>4</w:t>
      </w:r>
      <w:r w:rsidR="00EF1055">
        <w:rPr>
          <w:rFonts w:eastAsia="Times New Roman"/>
          <w:lang w:eastAsia="hr-HR"/>
        </w:rPr>
        <w:t xml:space="preserve">. </w:t>
      </w:r>
      <w:r w:rsidR="00A14874">
        <w:rPr>
          <w:rFonts w:eastAsia="Times New Roman"/>
          <w:lang w:eastAsia="hr-HR"/>
        </w:rPr>
        <w:t>prosinca</w:t>
      </w:r>
      <w:r w:rsidR="00EF1055"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7</w:t>
      </w:r>
      <w:r w:rsidR="00EF1055">
        <w:rPr>
          <w:rFonts w:eastAsia="Times New Roman"/>
          <w:lang w:eastAsia="hr-HR"/>
        </w:rPr>
        <w:t xml:space="preserve">. otvoren je stečajni postupak nad uvodno označenim stečajnim dužnikom zbog postojanja stečajnog razloga nesposobnosti za plaćanje te je za stečajnog upravitelja istog imenovan </w:t>
      </w:r>
      <w:r w:rsidR="00A14874">
        <w:rPr>
          <w:rFonts w:eastAsia="Times New Roman"/>
          <w:lang w:eastAsia="hr-HR"/>
        </w:rPr>
        <w:t xml:space="preserve">Ante </w:t>
      </w:r>
      <w:proofErr w:type="spellStart"/>
      <w:r w:rsidR="00A14874">
        <w:rPr>
          <w:rFonts w:eastAsia="Times New Roman"/>
          <w:lang w:eastAsia="hr-HR"/>
        </w:rPr>
        <w:t>Vukašina</w:t>
      </w:r>
      <w:proofErr w:type="spellEnd"/>
      <w:r w:rsidR="00A14874">
        <w:rPr>
          <w:rFonts w:eastAsia="Times New Roman"/>
          <w:lang w:eastAsia="hr-HR"/>
        </w:rPr>
        <w:t xml:space="preserve"> </w:t>
      </w:r>
      <w:r w:rsidR="00EF1055">
        <w:rPr>
          <w:rFonts w:eastAsia="Times New Roman"/>
          <w:lang w:eastAsia="hr-HR"/>
        </w:rPr>
        <w:t xml:space="preserve">iz Zadra. </w:t>
      </w:r>
    </w:p>
    <w:p w:rsidRDefault="00D52EF6" w:rsidP="0051603A" w:rsidR="00A14874">
      <w:pPr>
        <w:spacing w:after="0"/>
        <w:ind w:firstLine="705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Na ispitnom ročištu od </w:t>
      </w:r>
      <w:r w:rsidR="00A14874">
        <w:rPr>
          <w:rFonts w:eastAsia="Times New Roman"/>
          <w:lang w:eastAsia="hr-HR"/>
        </w:rPr>
        <w:t>20. veljače</w:t>
      </w:r>
      <w:r w:rsidR="00EF1055"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8</w:t>
      </w:r>
      <w:r w:rsidR="00EF1055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ispitane su tražbine vjerovnika drug</w:t>
      </w:r>
      <w:r w:rsidR="00EF1055">
        <w:rPr>
          <w:rFonts w:eastAsia="Times New Roman"/>
          <w:lang w:eastAsia="hr-HR"/>
        </w:rPr>
        <w:t>oga</w:t>
      </w:r>
      <w:r>
        <w:rPr>
          <w:rFonts w:eastAsia="Times New Roman"/>
          <w:lang w:eastAsia="hr-HR"/>
        </w:rPr>
        <w:t xml:space="preserve"> višega</w:t>
      </w:r>
      <w:r w:rsidR="00EF1055">
        <w:rPr>
          <w:rFonts w:eastAsia="Times New Roman"/>
          <w:lang w:eastAsia="hr-HR"/>
        </w:rPr>
        <w:t xml:space="preserve"> isplatnog reda</w:t>
      </w:r>
      <w:r w:rsidR="00525091">
        <w:rPr>
          <w:rFonts w:eastAsia="Times New Roman"/>
          <w:lang w:eastAsia="hr-HR"/>
        </w:rPr>
        <w:t xml:space="preserve"> koje su priznate u ukupnom iznosu od 1.</w:t>
      </w:r>
      <w:r w:rsidR="00A14874">
        <w:rPr>
          <w:rFonts w:eastAsia="Times New Roman"/>
          <w:lang w:eastAsia="hr-HR"/>
        </w:rPr>
        <w:t>393.999,76</w:t>
      </w:r>
      <w:r w:rsidR="00525091">
        <w:rPr>
          <w:rFonts w:eastAsia="Times New Roman"/>
          <w:lang w:eastAsia="hr-HR"/>
        </w:rPr>
        <w:t xml:space="preserve"> kuna nakon čega </w:t>
      </w:r>
      <w:r w:rsidR="0051603A">
        <w:rPr>
          <w:rFonts w:eastAsia="Times New Roman"/>
          <w:lang w:eastAsia="hr-HR"/>
        </w:rPr>
        <w:t xml:space="preserve">su iste utvrđene rješenjem ovoga suda od </w:t>
      </w:r>
      <w:r w:rsidR="00525091">
        <w:rPr>
          <w:rFonts w:eastAsia="Times New Roman"/>
          <w:lang w:eastAsia="hr-HR"/>
        </w:rPr>
        <w:t>2</w:t>
      </w:r>
      <w:r w:rsidR="00A14874">
        <w:rPr>
          <w:rFonts w:eastAsia="Times New Roman"/>
          <w:lang w:eastAsia="hr-HR"/>
        </w:rPr>
        <w:t>0</w:t>
      </w:r>
      <w:r w:rsidR="00525091">
        <w:rPr>
          <w:rFonts w:eastAsia="Times New Roman"/>
          <w:lang w:eastAsia="hr-HR"/>
        </w:rPr>
        <w:t xml:space="preserve">. </w:t>
      </w:r>
      <w:r w:rsidR="00A14874">
        <w:rPr>
          <w:rFonts w:eastAsia="Times New Roman"/>
          <w:lang w:eastAsia="hr-HR"/>
        </w:rPr>
        <w:t>veljače</w:t>
      </w:r>
      <w:r w:rsidR="00525091"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8</w:t>
      </w:r>
      <w:r w:rsidR="00525091">
        <w:rPr>
          <w:rFonts w:eastAsia="Times New Roman"/>
          <w:lang w:eastAsia="hr-HR"/>
        </w:rPr>
        <w:t>.</w:t>
      </w:r>
      <w:r w:rsidR="0051603A" w:rsidRPr="0051603A">
        <w:rPr>
          <w:rFonts w:eastAsia="Times New Roman"/>
          <w:lang w:eastAsia="hr-HR"/>
        </w:rPr>
        <w:t xml:space="preserve"> </w:t>
      </w:r>
    </w:p>
    <w:p w:rsidRDefault="00D52EF6" w:rsidP="00A14874" w:rsidR="008B7A21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 izvještajnom ročištu od </w:t>
      </w:r>
      <w:r w:rsidR="00A14874">
        <w:rPr>
          <w:rFonts w:eastAsia="Times New Roman"/>
          <w:lang w:eastAsia="hr-HR"/>
        </w:rPr>
        <w:t>20</w:t>
      </w:r>
      <w:r w:rsidR="00525091">
        <w:rPr>
          <w:rFonts w:eastAsia="Times New Roman"/>
          <w:lang w:eastAsia="hr-HR"/>
        </w:rPr>
        <w:t xml:space="preserve">. </w:t>
      </w:r>
      <w:r w:rsidR="00A14874">
        <w:rPr>
          <w:rFonts w:eastAsia="Times New Roman"/>
          <w:lang w:eastAsia="hr-HR"/>
        </w:rPr>
        <w:t>veljače</w:t>
      </w:r>
      <w:r>
        <w:rPr>
          <w:rFonts w:eastAsia="Times New Roman"/>
          <w:lang w:eastAsia="hr-HR"/>
        </w:rPr>
        <w:t xml:space="preserve"> 201</w:t>
      </w:r>
      <w:r w:rsidR="00A14874">
        <w:rPr>
          <w:rFonts w:eastAsia="Times New Roman"/>
          <w:lang w:eastAsia="hr-HR"/>
        </w:rPr>
        <w:t>8</w:t>
      </w:r>
      <w:r>
        <w:rPr>
          <w:rFonts w:eastAsia="Times New Roman"/>
          <w:lang w:eastAsia="hr-HR"/>
        </w:rPr>
        <w:t>. skupština vjerovnika je</w:t>
      </w:r>
      <w:r w:rsidR="00910448">
        <w:rPr>
          <w:rFonts w:eastAsia="Times New Roman"/>
          <w:lang w:eastAsia="hr-HR"/>
        </w:rPr>
        <w:t xml:space="preserve"> po prijedlogu stečajnog upravitelja</w:t>
      </w:r>
      <w:r>
        <w:rPr>
          <w:rFonts w:eastAsia="Times New Roman"/>
          <w:lang w:eastAsia="hr-HR"/>
        </w:rPr>
        <w:t xml:space="preserve"> donijela odluku </w:t>
      </w:r>
      <w:r w:rsidR="00910448">
        <w:rPr>
          <w:rFonts w:eastAsia="Times New Roman"/>
          <w:lang w:eastAsia="hr-HR"/>
        </w:rPr>
        <w:t xml:space="preserve">o obustavi i zaključenju stečajnoga postupka nad dužnikom </w:t>
      </w:r>
      <w:r w:rsidR="00A14874">
        <w:rPr>
          <w:rFonts w:eastAsia="Times New Roman"/>
          <w:lang w:eastAsia="hr-HR"/>
        </w:rPr>
        <w:t>primjenom odredbe 293. Stečajnog zakona (N</w:t>
      </w:r>
      <w:r w:rsidR="00910448">
        <w:rPr>
          <w:rFonts w:eastAsia="Times New Roman"/>
          <w:lang w:eastAsia="hr-HR"/>
        </w:rPr>
        <w:t>arodne novine 71/15, dalje: SZ</w:t>
      </w:r>
      <w:r w:rsidR="00A14874">
        <w:rPr>
          <w:rFonts w:eastAsia="Times New Roman"/>
          <w:lang w:eastAsia="hr-HR"/>
        </w:rPr>
        <w:t>.)</w:t>
      </w:r>
    </w:p>
    <w:p w:rsidRDefault="008B7A21" w:rsidP="00707E46" w:rsidR="00910448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Naime, odredbom čl. 293. st. 1. i 2. SZ-a je propisano da ako se nakon otvaranja stečajnoga postupka pokaže da stečajna masa nije dostatna ni za namirenje troškova postupka, da će sud rješenjem obustaviti i zaključiti postupak uz obvezu da prije toga pozove na očitovanje vjerovnike stečajne mase i skupštinu vjerovnika</w:t>
      </w:r>
      <w:r w:rsidR="00264A6F">
        <w:rPr>
          <w:rFonts w:eastAsia="Times New Roman"/>
          <w:lang w:eastAsia="hr-HR"/>
        </w:rPr>
        <w:t>.</w:t>
      </w:r>
      <w:r w:rsidR="00707E46">
        <w:rPr>
          <w:rFonts w:eastAsia="Times New Roman"/>
          <w:lang w:eastAsia="hr-HR"/>
        </w:rPr>
        <w:t xml:space="preserve"> </w:t>
      </w:r>
    </w:p>
    <w:p w:rsidRDefault="00745237" w:rsidP="00707E46" w:rsidR="00745237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Kako</w:t>
      </w:r>
      <w:r w:rsidR="008B7A21">
        <w:rPr>
          <w:rFonts w:eastAsia="Times New Roman"/>
          <w:lang w:eastAsia="hr-HR"/>
        </w:rPr>
        <w:t xml:space="preserve"> je odluka o </w:t>
      </w:r>
      <w:r w:rsidR="00910448">
        <w:rPr>
          <w:rFonts w:eastAsia="Times New Roman"/>
          <w:lang w:eastAsia="hr-HR"/>
        </w:rPr>
        <w:t>obustavi i zaključenju</w:t>
      </w:r>
      <w:r w:rsidR="008B7A21">
        <w:rPr>
          <w:rFonts w:eastAsia="Times New Roman"/>
          <w:lang w:eastAsia="hr-HR"/>
        </w:rPr>
        <w:t xml:space="preserve"> predmetnog</w:t>
      </w:r>
      <w:r w:rsidR="00910448">
        <w:rPr>
          <w:rFonts w:eastAsia="Times New Roman"/>
          <w:lang w:eastAsia="hr-HR"/>
        </w:rPr>
        <w:t xml:space="preserve"> stečajnoga</w:t>
      </w:r>
      <w:r w:rsidR="008B7A21">
        <w:rPr>
          <w:rFonts w:eastAsia="Times New Roman"/>
          <w:lang w:eastAsia="hr-HR"/>
        </w:rPr>
        <w:t xml:space="preserve"> postupka zbog nedostatnosti mase za namirenje troškova stečajnoga postupka predložena od strane s</w:t>
      </w:r>
      <w:r w:rsidR="00910448">
        <w:rPr>
          <w:rFonts w:eastAsia="Times New Roman"/>
          <w:lang w:eastAsia="hr-HR"/>
        </w:rPr>
        <w:t>a</w:t>
      </w:r>
      <w:r w:rsidR="008B7A21">
        <w:rPr>
          <w:rFonts w:eastAsia="Times New Roman"/>
          <w:lang w:eastAsia="hr-HR"/>
        </w:rPr>
        <w:t xml:space="preserve">mog </w:t>
      </w:r>
      <w:r w:rsidR="008B7A21">
        <w:rPr>
          <w:rFonts w:eastAsia="Times New Roman"/>
          <w:lang w:eastAsia="hr-HR"/>
        </w:rPr>
        <w:lastRenderedPageBreak/>
        <w:t>stečajn</w:t>
      </w:r>
      <w:r>
        <w:rPr>
          <w:rFonts w:eastAsia="Times New Roman"/>
          <w:lang w:eastAsia="hr-HR"/>
        </w:rPr>
        <w:t xml:space="preserve">og upravitelja, tako je </w:t>
      </w:r>
      <w:r w:rsidR="008B7A21">
        <w:rPr>
          <w:rFonts w:eastAsia="Times New Roman"/>
          <w:lang w:eastAsia="hr-HR"/>
        </w:rPr>
        <w:t>sud prije donošenja iste, primjenom odredbe čl. 293. st. 1. i 2. SZ-a, zaklju</w:t>
      </w:r>
      <w:r w:rsidR="00356A35">
        <w:rPr>
          <w:rFonts w:eastAsia="Times New Roman"/>
          <w:lang w:eastAsia="hr-HR"/>
        </w:rPr>
        <w:t>čkom od 21</w:t>
      </w:r>
      <w:r w:rsidR="008B7A21">
        <w:rPr>
          <w:rFonts w:eastAsia="Times New Roman"/>
          <w:lang w:eastAsia="hr-HR"/>
        </w:rPr>
        <w:t xml:space="preserve">. </w:t>
      </w:r>
      <w:r w:rsidR="00356A35">
        <w:rPr>
          <w:rFonts w:eastAsia="Times New Roman"/>
          <w:lang w:eastAsia="hr-HR"/>
        </w:rPr>
        <w:t>veljače</w:t>
      </w:r>
      <w:r w:rsidR="008B7A21">
        <w:rPr>
          <w:rFonts w:eastAsia="Times New Roman"/>
          <w:lang w:eastAsia="hr-HR"/>
        </w:rPr>
        <w:t xml:space="preserve"> 201</w:t>
      </w:r>
      <w:r w:rsidR="00356A35">
        <w:rPr>
          <w:rFonts w:eastAsia="Times New Roman"/>
          <w:lang w:eastAsia="hr-HR"/>
        </w:rPr>
        <w:t>8</w:t>
      </w:r>
      <w:r w:rsidR="008B7A21">
        <w:rPr>
          <w:rFonts w:eastAsia="Times New Roman"/>
          <w:lang w:eastAsia="hr-HR"/>
        </w:rPr>
        <w:t xml:space="preserve">. objavljenim na e-Oglasnoj ploči suda, uredno pozvao </w:t>
      </w:r>
      <w:r w:rsidR="00D52EF6">
        <w:rPr>
          <w:rFonts w:eastAsia="Times New Roman"/>
          <w:lang w:eastAsia="hr-HR"/>
        </w:rPr>
        <w:t xml:space="preserve">na očitovanje vjerovnike stečajne mase </w:t>
      </w:r>
      <w:r w:rsidR="00356A35">
        <w:rPr>
          <w:rFonts w:eastAsia="Times New Roman"/>
          <w:lang w:eastAsia="hr-HR"/>
        </w:rPr>
        <w:t xml:space="preserve">i stečajne vjerovnike </w:t>
      </w:r>
      <w:r w:rsidR="00D52EF6">
        <w:rPr>
          <w:rFonts w:eastAsia="Times New Roman"/>
          <w:lang w:eastAsia="hr-HR"/>
        </w:rPr>
        <w:t>radi pr</w:t>
      </w:r>
      <w:r>
        <w:rPr>
          <w:rFonts w:eastAsia="Times New Roman"/>
          <w:lang w:eastAsia="hr-HR"/>
        </w:rPr>
        <w:t xml:space="preserve">ibavljanja njihovog mišljenja u odnosu na predloženu odluku. </w:t>
      </w:r>
    </w:p>
    <w:p w:rsidRDefault="00D52EF6" w:rsidP="00707E46" w:rsidR="00264A6F">
      <w:pPr>
        <w:spacing w:after="0"/>
        <w:ind w:firstLine="705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 obzirom </w:t>
      </w:r>
      <w:r w:rsidR="00745237">
        <w:rPr>
          <w:rFonts w:eastAsia="Times New Roman"/>
          <w:lang w:eastAsia="hr-HR"/>
        </w:rPr>
        <w:t>da iz podataka iz spisa predmeta proizlazi da nema vjerovnika stečajne mase, a kako je to potvrdio i sam stečajni upravitelj, da do početka ročišta nije pristiglo niti jedno pisano očitovanje stečajnog vjerovnik</w:t>
      </w:r>
      <w:r w:rsidR="00910448">
        <w:rPr>
          <w:rFonts w:eastAsia="Times New Roman"/>
          <w:lang w:eastAsia="hr-HR"/>
        </w:rPr>
        <w:t xml:space="preserve">a i vjerovnika stečajne mase, </w:t>
      </w:r>
      <w:r w:rsidR="00745237">
        <w:rPr>
          <w:rFonts w:eastAsia="Times New Roman"/>
          <w:lang w:eastAsia="hr-HR"/>
        </w:rPr>
        <w:t xml:space="preserve">da se nitko od stečajnih vjerovnika nije usprotivio </w:t>
      </w:r>
      <w:r>
        <w:rPr>
          <w:rFonts w:eastAsia="Times New Roman"/>
          <w:lang w:eastAsia="hr-HR"/>
        </w:rPr>
        <w:t>donošenju odluke o obustavi i zaključenu stečajnoga postupka nad dužnikom zbog nedostatnosti stečajne mase za pokri</w:t>
      </w:r>
      <w:r w:rsidR="00910448">
        <w:rPr>
          <w:rFonts w:eastAsia="Times New Roman"/>
          <w:lang w:eastAsia="hr-HR"/>
        </w:rPr>
        <w:t>će troškova stečajnoga postupka, da iz svih podataka i isprava iz spisa predmeta jasno proizlazi da u konkretnom slučaju ne postoji stečajna masa koja bi se mogla unovčiti u predmetnom postupku zbog čega nije moguće pokriti ni nastale, a kamoli buduće troškove stečajnoga postupka procijenjene u iznosu od 37.050,00 kuna (list spisa 76),</w:t>
      </w:r>
      <w:r>
        <w:rPr>
          <w:rFonts w:eastAsia="Times New Roman"/>
          <w:lang w:eastAsia="hr-HR"/>
        </w:rPr>
        <w:t xml:space="preserve"> to je primjenom odredbe čl. 293. st. 1. i 2. SZ-a, donesena odluka kao u </w:t>
      </w:r>
      <w:r w:rsidR="00745237">
        <w:rPr>
          <w:rFonts w:eastAsia="Times New Roman"/>
          <w:lang w:eastAsia="hr-HR"/>
        </w:rPr>
        <w:t xml:space="preserve">točkama I., II. i </w:t>
      </w:r>
      <w:r w:rsidR="00356A35">
        <w:rPr>
          <w:rFonts w:eastAsia="Times New Roman"/>
          <w:lang w:eastAsia="hr-HR"/>
        </w:rPr>
        <w:t>III</w:t>
      </w:r>
      <w:r w:rsidR="00745237">
        <w:rPr>
          <w:rFonts w:eastAsia="Times New Roman"/>
          <w:lang w:eastAsia="hr-HR"/>
        </w:rPr>
        <w:t>. izreke ovog rješenja</w:t>
      </w:r>
      <w:r>
        <w:rPr>
          <w:rFonts w:eastAsia="Times New Roman"/>
          <w:lang w:eastAsia="hr-HR"/>
        </w:rPr>
        <w:t xml:space="preserve">. </w:t>
      </w:r>
    </w:p>
    <w:p w:rsidRDefault="00264A6F" w:rsidP="00264A6F" w:rsidR="00264A6F">
      <w:pPr>
        <w:spacing w:after="0"/>
        <w:jc w:val="center"/>
        <w:rPr>
          <w:rFonts w:eastAsia="Times New Roman"/>
          <w:lang w:eastAsia="hr-HR"/>
        </w:rPr>
      </w:pPr>
    </w:p>
    <w:p w:rsidRDefault="00910448" w:rsidP="00264A6F" w:rsidR="00910448">
      <w:pPr>
        <w:spacing w:after="0"/>
        <w:jc w:val="center"/>
        <w:rPr>
          <w:rFonts w:eastAsia="Times New Roman"/>
          <w:lang w:eastAsia="hr-HR"/>
        </w:rPr>
      </w:pPr>
    </w:p>
    <w:p w:rsidRDefault="00D52EF6" w:rsidP="00264A6F" w:rsidR="00D52EF6">
      <w:pPr>
        <w:spacing w:after="0"/>
        <w:jc w:val="center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U Zadru </w:t>
      </w:r>
      <w:r w:rsidR="00356A35">
        <w:rPr>
          <w:rFonts w:eastAsia="Times New Roman"/>
          <w:lang w:eastAsia="hr-HR"/>
        </w:rPr>
        <w:t>1</w:t>
      </w:r>
      <w:r w:rsidR="00C4383C">
        <w:rPr>
          <w:rFonts w:eastAsia="Times New Roman"/>
          <w:lang w:eastAsia="hr-HR"/>
        </w:rPr>
        <w:t>9</w:t>
      </w:r>
      <w:r w:rsidR="00264A6F">
        <w:rPr>
          <w:rFonts w:eastAsia="Times New Roman"/>
          <w:lang w:eastAsia="hr-HR"/>
        </w:rPr>
        <w:t xml:space="preserve">. </w:t>
      </w:r>
      <w:r w:rsidR="00356A35">
        <w:rPr>
          <w:rFonts w:eastAsia="Times New Roman"/>
          <w:lang w:eastAsia="hr-HR"/>
        </w:rPr>
        <w:t>ožujka</w:t>
      </w:r>
      <w:r w:rsidR="00264A6F">
        <w:rPr>
          <w:rFonts w:eastAsia="Times New Roman"/>
          <w:lang w:eastAsia="hr-HR"/>
        </w:rPr>
        <w:t xml:space="preserve"> 201</w:t>
      </w:r>
      <w:r w:rsidR="00356A35">
        <w:rPr>
          <w:rFonts w:eastAsia="Times New Roman"/>
          <w:lang w:eastAsia="hr-HR"/>
        </w:rPr>
        <w:t>8</w:t>
      </w:r>
      <w:r w:rsidR="00264A6F">
        <w:rPr>
          <w:rFonts w:eastAsia="Times New Roman"/>
          <w:lang w:eastAsia="hr-HR"/>
        </w:rPr>
        <w:t xml:space="preserve">. </w:t>
      </w:r>
    </w:p>
    <w:p w:rsidRDefault="00264A6F" w:rsidP="00707E46" w:rsidR="00264A6F">
      <w:pPr>
        <w:spacing w:after="0"/>
        <w:rPr>
          <w:rFonts w:eastAsia="Times New Roman"/>
          <w:lang w:eastAsia="hr-HR"/>
        </w:rPr>
      </w:pPr>
    </w:p>
    <w:p w:rsidRDefault="00910448" w:rsidP="00D52EF6" w:rsidR="00910448">
      <w:pPr>
        <w:spacing w:after="0"/>
        <w:ind w:firstLine="708"/>
        <w:rPr>
          <w:rFonts w:eastAsia="Times New Roman"/>
          <w:lang w:eastAsia="hr-HR"/>
        </w:rPr>
      </w:pPr>
    </w:p>
    <w:p w:rsidRDefault="00D52EF6" w:rsidP="00D52EF6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 točnost otpravka-ovlaštena službenica:                                   </w:t>
      </w: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>Sutkinja</w:t>
      </w:r>
    </w:p>
    <w:p w:rsidRDefault="00D52EF6" w:rsidP="00D52EF6" w:rsidR="00D52EF6" w:rsidRPr="003F7474">
      <w:pPr>
        <w:spacing w:after="0"/>
        <w:ind w:firstLine="708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Nena Mužanović                                                                          </w:t>
      </w: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>Tina Grgas</w:t>
      </w:r>
      <w:r>
        <w:rPr>
          <w:rFonts w:eastAsia="Times New Roman"/>
          <w:lang w:eastAsia="hr-HR"/>
        </w:rPr>
        <w:t>, v.r.</w:t>
      </w:r>
    </w:p>
    <w:p w:rsidRDefault="00B17F17" w:rsidP="00707E46" w:rsidR="00B17F17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910448" w:rsidP="00707E46" w:rsidR="00910448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707E4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Uputa o pravnom lijeku: </w:t>
      </w:r>
    </w:p>
    <w:p w:rsidRDefault="00D52EF6" w:rsidP="00D52EF6" w:rsidR="00D52EF6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>
      <w:pPr>
        <w:spacing w:after="0"/>
        <w:ind w:firstLine="708"/>
        <w:jc w:val="both"/>
        <w:rPr>
          <w:rFonts w:eastAsia="Times New Roman"/>
          <w:lang w:eastAsia="hr-HR"/>
        </w:rPr>
      </w:pPr>
    </w:p>
    <w:p w:rsidRDefault="00D52EF6" w:rsidP="00D52EF6" w:rsidR="00D52EF6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 w:rsidRPr="003F7474">
        <w:rPr>
          <w:rFonts w:eastAsia="Times New Roman"/>
          <w:lang w:eastAsia="hr-HR"/>
        </w:rPr>
        <w:t xml:space="preserve">Dostaviti: </w:t>
      </w:r>
    </w:p>
    <w:p w:rsidRDefault="00707E46" w:rsidP="00D52EF6" w:rsid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707E46">
        <w:rPr>
          <w:rFonts w:eastAsia="Times New Roman"/>
          <w:lang w:eastAsia="hr-HR"/>
        </w:rPr>
        <w:t xml:space="preserve">Stečajnom upravitelju </w:t>
      </w:r>
      <w:r w:rsidR="00D52EF6" w:rsidRPr="00707E46">
        <w:rPr>
          <w:rFonts w:eastAsia="Times New Roman"/>
          <w:lang w:eastAsia="hr-HR"/>
        </w:rPr>
        <w:t xml:space="preserve">dužnika </w:t>
      </w:r>
      <w:r w:rsidR="00356A35">
        <w:rPr>
          <w:rFonts w:eastAsia="Times New Roman"/>
          <w:lang w:eastAsia="hr-HR"/>
        </w:rPr>
        <w:t xml:space="preserve">Anti </w:t>
      </w:r>
      <w:proofErr w:type="spellStart"/>
      <w:r w:rsidR="00356A35">
        <w:rPr>
          <w:rFonts w:eastAsia="Times New Roman"/>
          <w:lang w:eastAsia="hr-HR"/>
        </w:rPr>
        <w:t>Vukašina</w:t>
      </w:r>
      <w:proofErr w:type="spellEnd"/>
      <w:r w:rsidR="00356A35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iz Zadra</w:t>
      </w:r>
    </w:p>
    <w:p w:rsidRDefault="00D52EF6" w:rsidP="00D52EF6" w:rsidR="00D52EF6" w:rsidRP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707E46">
        <w:rPr>
          <w:rFonts w:eastAsia="Times New Roman"/>
          <w:lang w:eastAsia="hr-HR"/>
        </w:rPr>
        <w:t xml:space="preserve">RH, Ministarstvo financija, Porezna uprava, Područni ured Dalmacija, Ispostava Zadar, neposredno  </w:t>
      </w:r>
    </w:p>
    <w:p w:rsidRDefault="00D52EF6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RH, ŽDO u Zadru, neposredno </w:t>
      </w:r>
    </w:p>
    <w:p w:rsidRDefault="00D52EF6" w:rsidP="00D52EF6" w:rsidR="00707E4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FINA, RC Split, Podružnica Zadar, e-Oglasna ploča sudova</w:t>
      </w:r>
    </w:p>
    <w:p w:rsidRDefault="00910448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</w:t>
      </w:r>
      <w:r w:rsidR="00707E46">
        <w:rPr>
          <w:rFonts w:eastAsia="Times New Roman"/>
          <w:lang w:eastAsia="hr-HR"/>
        </w:rPr>
        <w:t xml:space="preserve">egistru ovoga suda, elektronski </w:t>
      </w:r>
      <w:r w:rsidR="00D52EF6">
        <w:rPr>
          <w:rFonts w:eastAsia="Times New Roman"/>
          <w:lang w:eastAsia="hr-HR"/>
        </w:rPr>
        <w:t xml:space="preserve"> </w:t>
      </w:r>
    </w:p>
    <w:p w:rsidRDefault="00D52EF6" w:rsidP="00D52EF6" w:rsidR="00D52EF6">
      <w:pPr>
        <w:numPr>
          <w:ilvl w:val="0"/>
          <w:numId w:val="1"/>
        </w:numPr>
        <w:spacing w:after="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>e-Oglasna</w:t>
      </w:r>
      <w:r>
        <w:rPr>
          <w:rFonts w:eastAsia="Times New Roman"/>
          <w:lang w:eastAsia="hr-HR"/>
        </w:rPr>
        <w:t xml:space="preserve"> ploča sudova </w:t>
      </w:r>
    </w:p>
    <w:p w:rsidRDefault="00D52EF6" w:rsidP="00D52EF6" w:rsidR="00D52EF6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D52EF6" w:rsidP="00D52EF6" w:rsidR="00D52EF6">
      <w:pPr>
        <w:spacing w:after="0"/>
        <w:ind w:left="360"/>
        <w:jc w:val="both"/>
        <w:rPr>
          <w:rFonts w:eastAsia="Times New Roman"/>
          <w:lang w:eastAsia="hr-HR"/>
        </w:rPr>
      </w:pPr>
    </w:p>
    <w:p w:rsidRDefault="00D52EF6" w:rsidP="00D52EF6" w:rsidR="00D52EF6" w:rsidRPr="001200A0">
      <w:pPr>
        <w:spacing w:after="0"/>
        <w:ind w:firstLine="348" w:left="360"/>
        <w:jc w:val="both"/>
        <w:rPr>
          <w:rFonts w:eastAsia="Times New Roman"/>
          <w:lang w:eastAsia="hr-HR"/>
        </w:rPr>
      </w:pPr>
      <w:r w:rsidRPr="001200A0">
        <w:rPr>
          <w:rFonts w:eastAsia="Times New Roman"/>
          <w:lang w:eastAsia="hr-HR"/>
        </w:rPr>
        <w:t xml:space="preserve">Nakon pravomoćnosti: </w:t>
      </w:r>
    </w:p>
    <w:p w:rsidRDefault="00D52EF6" w:rsidP="00910448" w:rsidR="00D52EF6">
      <w:pPr>
        <w:spacing w:after="0"/>
        <w:ind w:firstLine="708"/>
        <w:jc w:val="both"/>
      </w:pPr>
      <w:r w:rsidRPr="00356A35">
        <w:rPr>
          <w:rFonts w:eastAsia="Times New Roman"/>
          <w:lang w:eastAsia="hr-HR"/>
        </w:rPr>
        <w:t>Registru ovog suda- radi brisanja stečajnog dužnika iz registra</w:t>
      </w:r>
      <w:r w:rsidR="006C4F1C" w:rsidRPr="00356A35">
        <w:rPr>
          <w:rFonts w:eastAsia="Times New Roman"/>
          <w:lang w:eastAsia="hr-HR"/>
        </w:rPr>
        <w:t xml:space="preserve"> </w:t>
      </w:r>
    </w:p>
    <w:p w:rsidRDefault="00D52EF6" w:rsidP="00D52EF6" w:rsidR="00D52EF6">
      <w:pPr>
        <w:spacing w:after="0"/>
        <w:ind w:firstLine="708"/>
        <w:jc w:val="both"/>
      </w:pPr>
    </w:p>
    <w:p w:rsidRDefault="00D52EF6" w:rsidP="00D52EF6" w:rsidR="00D52EF6">
      <w:pPr>
        <w:spacing w:after="0"/>
        <w:ind w:firstLine="708"/>
        <w:jc w:val="both"/>
      </w:pPr>
    </w:p>
    <w:p w:rsidRDefault="003D21CE" w:rsidR="003D21CE"/>
    <w:sectPr w:rsidSect="00C81536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EF6" w:rsidP="00D52EF6" w:rsidR="00D52EF6">
      <w:pPr>
        <w:spacing w:after="0"/>
      </w:pPr>
      <w:r>
        <w:separator/>
      </w:r>
    </w:p>
  </w:endnote>
  <w:endnote w:id="0" w:type="continuationSeparator">
    <w:p w:rsidRDefault="00D52EF6" w:rsidP="00D52EF6" w:rsidR="00D52E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EF6" w:rsidP="00D52EF6" w:rsidR="00D52EF6">
      <w:pPr>
        <w:spacing w:after="0"/>
      </w:pPr>
      <w:r>
        <w:separator/>
      </w:r>
    </w:p>
  </w:footnote>
  <w:footnote w:id="0" w:type="continuationSeparator">
    <w:p w:rsidRDefault="00D52EF6" w:rsidP="00D52EF6" w:rsidR="00D52EF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B17F17" w:rsidP="00C81536" w:rsidR="00C81536">
        <w:pPr>
          <w:pStyle w:val="Zaglavlje"/>
          <w:ind w:firstLine="4248"/>
          <w:jc w:val="center"/>
        </w:pPr>
        <w:r>
          <w:t xml:space="preserve">   </w:t>
        </w:r>
        <w:r w:rsidR="00707E46">
          <w:fldChar w:fldCharType="begin"/>
        </w:r>
        <w:r w:rsidR="00707E46">
          <w:instrText>PAGE   \* MERGEFORMAT</w:instrText>
        </w:r>
        <w:r w:rsidR="00707E46">
          <w:fldChar w:fldCharType="separate"/>
        </w:r>
        <w:r w:rsidR="00AA29A7">
          <w:rPr>
            <w:noProof/>
          </w:rPr>
          <w:t>2</w:t>
        </w:r>
        <w:r w:rsidR="00707E46">
          <w:fldChar w:fldCharType="end"/>
        </w:r>
        <w:r>
          <w:t xml:space="preserve"> </w:t>
        </w:r>
        <w:r>
          <w:tab/>
          <w:t xml:space="preserve">  </w:t>
        </w:r>
        <w:r w:rsidR="00707E46">
          <w:t>Poslovni broj 3. St-</w:t>
        </w:r>
        <w:r w:rsidR="00910448">
          <w:t>127</w:t>
        </w:r>
        <w:r w:rsidR="00707E46">
          <w:t>/</w:t>
        </w:r>
        <w:r w:rsidR="00356A35">
          <w:t>2017</w:t>
        </w:r>
        <w:r w:rsidR="00707E46">
          <w:t>-</w:t>
        </w:r>
        <w:r w:rsidR="00356A35">
          <w:t>2</w:t>
        </w:r>
        <w:r w:rsidR="00D52EF6">
          <w:t>1</w:t>
        </w:r>
      </w:p>
    </w:sdtContent>
  </w:sdt>
  <w:p w:rsidRDefault="00AA29A7" w:rsidR="00C815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055" w:rsidP="00EF1055" w:rsidR="00EF1055">
    <w:pPr>
      <w:spacing w:after="0"/>
      <w:ind w:left="5664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 xml:space="preserve">     Poslovni broj 3. St-</w:t>
    </w:r>
    <w:r w:rsidR="00A14874">
      <w:rPr>
        <w:rFonts w:cs="Times New Roman" w:eastAsia="Times New Roman"/>
        <w:lang w:eastAsia="hr-HR"/>
      </w:rPr>
      <w:t>127</w:t>
    </w:r>
    <w:r>
      <w:rPr>
        <w:rFonts w:cs="Times New Roman" w:eastAsia="Times New Roman"/>
        <w:lang w:eastAsia="hr-HR"/>
      </w:rPr>
      <w:t>/</w:t>
    </w:r>
    <w:r w:rsidR="00A14874">
      <w:rPr>
        <w:rFonts w:cs="Times New Roman" w:eastAsia="Times New Roman"/>
        <w:lang w:eastAsia="hr-HR"/>
      </w:rPr>
      <w:t>2017-21</w:t>
    </w:r>
  </w:p>
  <w:p w:rsidRDefault="00EF1055" w:rsidR="00EF10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EF6"/>
    <w:rsid w:val="00264A6F"/>
    <w:rsid w:val="00356A35"/>
    <w:rsid w:val="003D21CE"/>
    <w:rsid w:val="0051603A"/>
    <w:rsid w:val="00525091"/>
    <w:rsid w:val="006C4F1C"/>
    <w:rsid w:val="00707E46"/>
    <w:rsid w:val="00745237"/>
    <w:rsid w:val="008B7A21"/>
    <w:rsid w:val="00910448"/>
    <w:rsid w:val="00A14874"/>
    <w:rsid w:val="00AA29A7"/>
    <w:rsid w:val="00B17F17"/>
    <w:rsid w:val="00C4383C"/>
    <w:rsid w:val="00D52EF6"/>
    <w:rsid w:val="00E12776"/>
    <w:rsid w:val="00E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2EF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D52EF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2EF6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2EF6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9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29A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29A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29A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29A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2EF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52EF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52EF6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52EF6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52EF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52EF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D52EF6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4F1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F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29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29A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29A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29A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29A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04.12.17.</izvorni_sadrzaj>
    <derivirana_varijabla naziv="DomainObject.Predmet.PrimjedbaSuca_1">STEČAJ OTVOREN 04.12.17.</derivirana_varijabla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>
      <item>Krešo Demo</item>
    </izvorni_sadrzaj>
    <derivirana_varijabla naziv="DomainObject.Predmet.OstaliListFormated_1">
      <item>Krešo Demo</item>
    </derivirana_varijabla>
  </DomainObject.Predmet.OstaliListFormated>
  <DomainObject.Predmet.OstaliListFormatedOIB>
    <izvorni_sadrzaj>
      <item>Krešo Demo, OIB 55726029712</item>
    </izvorni_sadrzaj>
    <derivirana_varijabla naziv="DomainObject.Predmet.OstaliListFormatedOIB_1">
      <item>Krešo Demo, OIB 55726029712</item>
    </derivirana_varijabla>
  </DomainObject.Predmet.OstaliListFormatedOIB>
  <DomainObject.Predmet.OstaliListFormatedWithAdress>
    <izvorni_sadrzaj>
      <item>Krešo Demo, Zore Dalmatinske 2/I, 23000 Zadar</item>
    </izvorni_sadrzaj>
    <derivirana_varijabla naziv="DomainObject.Predmet.OstaliListFormatedWithAdress_1">
      <item>Krešo Demo, Zore Dalmatinske 2/I, 23000 Zadar</item>
    </derivirana_varijabla>
  </DomainObject.Predmet.OstaliListFormatedWithAdress>
  <DomainObject.Predmet.OstaliListFormatedWithAdressOIB>
    <izvorni_sadrzaj>
      <item>Krešo Demo, OIB 55726029712, Zore Dalmatinske 2/I, 23000 Zadar</item>
    </izvorni_sadrzaj>
    <derivirana_varijabla naziv="DomainObject.Predmet.OstaliListFormatedWithAdressOIB_1">
      <item>Krešo Demo, OIB 55726029712, Zore Dalmatinske 2/I, 23000 Zadar</item>
    </derivirana_varijabla>
  </DomainObject.Predmet.OstaliListFormatedWithAdressOIB>
  <DomainObject.Predmet.OstaliListNazivFormated>
    <izvorni_sadrzaj>
      <item>Krešo Demo</item>
    </izvorni_sadrzaj>
    <derivirana_varijabla naziv="DomainObject.Predmet.OstaliListNazivFormated_1">
      <item>Krešo Demo</item>
    </derivirana_varijabla>
  </DomainObject.Predmet.OstaliListNazivFormated>
  <DomainObject.Predmet.OstaliListNazivFormatedOIB>
    <izvorni_sadrzaj>
      <item>Krešo Demo, OIB 55726029712</item>
    </izvorni_sadrzaj>
    <derivirana_varijabla naziv="DomainObject.Predmet.OstaliListNazivFormatedOIB_1">
      <item>Krešo Demo, OIB 55726029712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  <item>Krešo Demo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  <item>Krešo Demo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89661501626</item>
      <item>, OIB 85821130368</item>
      <item>, OIB 65931514242</item>
      <item>, OIB 55726029712</item>
    </izvorni_sadrzaj>
    <derivirana_varijabla naziv="DomainObject.Predmet.SudioniciListNazivOIB_1">
      <item>, OIB 89661501626</item>
      <item>, OIB 85821130368</item>
      <item>, OIB 65931514242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3824</properties:Characters>
  <properties:Lines>91</properties:Lines>
  <properties:Paragraphs>31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2017-11-27T12:04:00Z</dcterms:created>
  <dc:creator>Tina Grgas</dc:creator>
  <cp:lastModifiedBy>Nena Mužanović</cp:lastModifiedBy>
  <cp:lastPrinted>2017-11-28T09:37:00Z</cp:lastPrinted>
  <dcterms:modified xmlns:xsi="http://www.w3.org/2001/XMLSchema-instance" xsi:type="dcterms:W3CDTF">2018-03-19T11:38:00Z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(St-127-2017 LUNA &amp; CO. čl. 293. novi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