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3493f9" w14:paraId="d3493f9" w:rsidRDefault="00937E6F" w:rsidP="00937E6F" w:rsidR="00937E6F" w:rsidRPr="00A15EE7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A15EE7">
        <w:rPr>
          <w:rFonts w:hAnsi="Times New Roman" w:ascii="Times New Roman"/>
          <w:noProof/>
          <w:lang w:val="hr-HR"/>
        </w:rPr>
        <w:drawing>
          <wp:inline distR="0" distL="0" distB="0" distT="0">
            <wp:extent cy="723900" cx="577850"/>
            <wp:effectExtent b="0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6A5AF4" w:rsidR="00937E6F" w:rsidRPr="00A15EE7">
        <w:tc>
          <w:tcPr>
            <w:tcW w:type="dxa" w:w="3060"/>
          </w:tcPr>
          <w:p w:rsidRDefault="00937E6F" w:rsidP="006A5AF4" w:rsidR="00937E6F" w:rsidRPr="00A15EE7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A15EE7">
              <w:rPr>
                <w:b w:val="false"/>
                <w:bCs w:val="false"/>
                <w:sz w:val="24"/>
              </w:rPr>
              <w:t>REPUBLIKA HRVATSKA</w:t>
            </w:r>
          </w:p>
          <w:p w:rsidRDefault="00937E6F" w:rsidP="006A5AF4" w:rsidR="00937E6F" w:rsidRPr="00A15EE7">
            <w:pPr>
              <w:rPr>
                <w:rFonts w:hAnsi="Times New Roman" w:ascii="Times New Roman"/>
                <w:szCs w:val="24"/>
              </w:rPr>
            </w:pPr>
            <w:r w:rsidRPr="00A15EE7">
              <w:rPr>
                <w:rFonts w:hAnsi="Times New Roman" w:ascii="Times New Roman"/>
                <w:szCs w:val="24"/>
              </w:rPr>
              <w:t>Trgovački sud u Zagrebu</w:t>
            </w:r>
          </w:p>
          <w:p w:rsidRDefault="00937E6F" w:rsidP="006A5AF4" w:rsidR="00937E6F" w:rsidRPr="00A15EE7">
            <w:pPr>
              <w:rPr>
                <w:rFonts w:hAnsi="Times New Roman" w:ascii="Times New Roman"/>
                <w:szCs w:val="24"/>
              </w:rPr>
            </w:pPr>
            <w:r w:rsidRPr="00A15EE7">
              <w:rPr>
                <w:rFonts w:hAnsi="Times New Roman" w:ascii="Times New Roman"/>
                <w:szCs w:val="24"/>
              </w:rPr>
              <w:t>Zagreb, Amruševa 2/II</w:t>
            </w:r>
          </w:p>
        </w:tc>
      </w:tr>
    </w:tbl>
    <w:p w:rsidRDefault="00937E6F" w:rsidP="00937E6F" w:rsidR="00937E6F" w:rsidRPr="00A15EE7">
      <w:pPr>
        <w:rPr>
          <w:rFonts w:hAnsi="Times New Roman" w:ascii="Times New Roman"/>
        </w:rPr>
      </w:pP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  <w:t xml:space="preserve">  </w:t>
      </w:r>
      <w:r w:rsidRPr="00A15EE7">
        <w:rPr>
          <w:rFonts w:hAnsi="Times New Roman" w:ascii="Times New Roman"/>
        </w:rPr>
        <w:t>72.</w:t>
      </w:r>
      <w:r w:rsidRPr="00A15EE7">
        <w:rPr>
          <w:rFonts w:hAnsi="Times New Roman" w:ascii="Times New Roman"/>
          <w:b/>
        </w:rPr>
        <w:t xml:space="preserve"> </w:t>
      </w:r>
      <w:r w:rsidR="002635B0">
        <w:rPr>
          <w:rFonts w:hAnsi="Times New Roman" w:ascii="Times New Roman"/>
        </w:rPr>
        <w:t>St-</w:t>
      </w:r>
      <w:r w:rsidR="00F958FF">
        <w:rPr>
          <w:rFonts w:hAnsi="Times New Roman" w:ascii="Times New Roman"/>
        </w:rPr>
        <w:t>8</w:t>
      </w:r>
      <w:r w:rsidR="00001D1C">
        <w:rPr>
          <w:rFonts w:hAnsi="Times New Roman" w:ascii="Times New Roman"/>
        </w:rPr>
        <w:t>806</w:t>
      </w:r>
      <w:r w:rsidR="007A4D2B">
        <w:rPr>
          <w:rFonts w:hAnsi="Times New Roman" w:ascii="Times New Roman"/>
        </w:rPr>
        <w:t>/2015</w:t>
      </w:r>
      <w:r w:rsidR="00416D0E">
        <w:rPr>
          <w:rFonts w:hAnsi="Times New Roman" w:ascii="Times New Roman"/>
        </w:rPr>
        <w:t>-5</w:t>
      </w:r>
    </w:p>
    <w:p w:rsidRDefault="00532B71" w:rsidP="0086691F" w:rsidR="00532B71" w:rsidRPr="00A15EE7">
      <w:pPr>
        <w:jc w:val="center"/>
        <w:rPr>
          <w:rFonts w:hAnsi="Times New Roman" w:ascii="Times New Roman"/>
          <w:b/>
          <w:szCs w:val="24"/>
          <w:lang w:val="hr-HR"/>
        </w:rPr>
      </w:pPr>
    </w:p>
    <w:p w:rsidRDefault="00937E6F" w:rsidP="0086691F" w:rsidR="00937E6F" w:rsidRPr="00A15EE7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937E6F" w:rsidR="00997BA9" w:rsidRPr="00A15EE7">
      <w:pPr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182088" w:rsidP="00997BA9" w:rsidR="00997BA9">
      <w:pPr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R J E Š E N J E</w:t>
      </w:r>
    </w:p>
    <w:p w:rsidRDefault="00D471B7" w:rsidP="00997BA9" w:rsidR="00D471B7">
      <w:pPr>
        <w:jc w:val="center"/>
        <w:rPr>
          <w:rFonts w:hAnsi="Times New Roman" w:ascii="Times New Roman"/>
          <w:szCs w:val="24"/>
          <w:lang w:val="hr-HR"/>
        </w:rPr>
      </w:pPr>
    </w:p>
    <w:p w:rsidRDefault="00001D1C" w:rsidP="00001D1C" w:rsidR="00001D1C" w:rsidRPr="00001D1C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lang w:val="hr-HR"/>
        </w:rPr>
      </w:pPr>
      <w:r w:rsidRPr="00001D1C">
        <w:rPr>
          <w:rFonts w:hAnsi="Times New Roman" w:ascii="Times New Roman"/>
          <w:lang w:val="hr-HR"/>
        </w:rPr>
        <w:t xml:space="preserve">Trgovački sud u Zagrebu, po sucu Nikoli Ribariću, </w:t>
      </w:r>
      <w:r w:rsidRPr="00001D1C">
        <w:rPr>
          <w:rFonts w:hAnsi="Times New Roman" w:ascii="Times New Roman"/>
        </w:rPr>
        <w:t>u stečajnom predmetu u povodu zahtjeva</w:t>
      </w:r>
      <w:r w:rsidRPr="00001D1C">
        <w:rPr>
          <w:rFonts w:hAnsi="Times New Roman" w:ascii="Times New Roman"/>
          <w:lang w:val="hr-HR"/>
        </w:rPr>
        <w:t xml:space="preserve"> FINANCIJSKE AGENCIJE, za provedbu skraćenog stečajnog postupka nad dužnikom MADAX USLUGE d.o.o., Zagreb (Grad Zagreb), Ivane Brlić-Mažuranić 46, OIB: 82918325875, dana 11. </w:t>
      </w:r>
      <w:r>
        <w:rPr>
          <w:rFonts w:hAnsi="Times New Roman" w:ascii="Times New Roman"/>
          <w:lang w:val="hr-HR"/>
        </w:rPr>
        <w:t xml:space="preserve"> veljače</w:t>
      </w:r>
      <w:r w:rsidRPr="00001D1C">
        <w:rPr>
          <w:rFonts w:hAnsi="Times New Roman" w:ascii="Times New Roman"/>
          <w:lang w:val="hr-HR"/>
        </w:rPr>
        <w:t xml:space="preserve"> 2016. godine</w:t>
      </w:r>
    </w:p>
    <w:p w:rsidRDefault="00001D1C" w:rsidP="00001D1C" w:rsidR="00001D1C" w:rsidRPr="00001D1C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lang w:val="hr-HR"/>
        </w:rPr>
      </w:pPr>
    </w:p>
    <w:p w:rsidRDefault="002C5D5D" w:rsidP="00997BA9" w:rsidR="002C5D5D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A15EE7">
      <w:pPr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A15EE7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A15EE7">
      <w:pPr>
        <w:jc w:val="center"/>
        <w:rPr>
          <w:rFonts w:hAnsi="Times New Roman" w:ascii="Times New Roman"/>
          <w:szCs w:val="24"/>
          <w:lang w:val="hr-HR"/>
        </w:rPr>
      </w:pPr>
    </w:p>
    <w:p w:rsidRDefault="00840E3D" w:rsidP="00314EF2" w:rsidR="00F958FF">
      <w:pPr>
        <w:ind w:firstLine="720"/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 xml:space="preserve">Pokreće se skraćeni stečajni postupak nad </w:t>
      </w:r>
      <w:r w:rsidR="004E1130" w:rsidRPr="004E1130">
        <w:rPr>
          <w:rFonts w:hAnsi="Times New Roman" w:ascii="Times New Roman"/>
          <w:szCs w:val="24"/>
          <w:lang w:val="hr-HR"/>
        </w:rPr>
        <w:t xml:space="preserve">dužnikom </w:t>
      </w:r>
      <w:r w:rsidR="00001D1C" w:rsidRPr="00001D1C">
        <w:rPr>
          <w:rFonts w:hAnsi="Times New Roman" w:ascii="Times New Roman"/>
          <w:lang w:val="hr-HR"/>
        </w:rPr>
        <w:t>MADAX USLUGE d.o.o., Zagreb (Grad Zagreb), Ivane Brlić-Mažuranić 46, OIB: 82918325875</w:t>
      </w:r>
    </w:p>
    <w:p w:rsidRDefault="00001D1C" w:rsidP="00314EF2" w:rsidR="00001D1C">
      <w:pPr>
        <w:ind w:firstLine="720"/>
        <w:jc w:val="both"/>
        <w:rPr>
          <w:rFonts w:hAnsi="Times New Roman" w:ascii="Times New Roman"/>
          <w:lang w:val="hr-HR"/>
        </w:rPr>
      </w:pPr>
    </w:p>
    <w:p w:rsidRDefault="00AB7883" w:rsidP="00314EF2" w:rsidR="00AB7883" w:rsidRPr="00A15EE7">
      <w:pPr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A15EE7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ab/>
        <w:t xml:space="preserve">Zahtjev za provedbu skraćenog stečajnog postupka </w:t>
      </w:r>
      <w:r w:rsidR="000F2BDD" w:rsidRPr="00A15EE7">
        <w:rPr>
          <w:rFonts w:hAnsi="Times New Roman" w:ascii="Times New Roman"/>
          <w:szCs w:val="24"/>
          <w:lang w:val="hr-HR"/>
        </w:rPr>
        <w:t xml:space="preserve">nad gore navedenom pravnom osobom </w:t>
      </w:r>
      <w:r w:rsidRPr="00A15EE7">
        <w:rPr>
          <w:rFonts w:hAnsi="Times New Roman" w:ascii="Times New Roman"/>
          <w:szCs w:val="24"/>
          <w:lang w:val="hr-HR"/>
        </w:rPr>
        <w:t xml:space="preserve">podnijela je </w:t>
      </w:r>
      <w:r w:rsidR="00937E6F" w:rsidRPr="00A15EE7">
        <w:rPr>
          <w:rFonts w:hAnsi="Times New Roman" w:ascii="Times New Roman"/>
          <w:szCs w:val="24"/>
          <w:lang w:val="hr-HR"/>
        </w:rPr>
        <w:t xml:space="preserve">ovome sudu Financijska agencija, Podružnica </w:t>
      </w:r>
      <w:r w:rsidR="005F423F">
        <w:rPr>
          <w:rFonts w:hAnsi="Times New Roman" w:ascii="Times New Roman"/>
          <w:szCs w:val="24"/>
          <w:lang w:val="hr-HR"/>
        </w:rPr>
        <w:t>Zagreb</w:t>
      </w:r>
      <w:r w:rsidRPr="00A15EE7"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 w:rsidRPr="00A15EE7">
        <w:rPr>
          <w:rFonts w:hAnsi="Times New Roman" w:ascii="Times New Roman"/>
          <w:lang w:val="hr-HR"/>
        </w:rPr>
        <w:t xml:space="preserve">Stečajnog zakona (NN 71/15, dalje SZ), navodeći da su kod dužnika ispunjeni uvjeti iz čl. 428. SZ-a: da dužnik nema zaposlenih, da nisu ispunjeni uvjeti za pokretanje drugog postupka radi brisanja </w:t>
      </w:r>
      <w:r w:rsidR="00532B71" w:rsidRPr="00A15EE7">
        <w:rPr>
          <w:rFonts w:hAnsi="Times New Roman" w:ascii="Times New Roman"/>
          <w:lang w:val="hr-HR"/>
        </w:rPr>
        <w:t xml:space="preserve">istog </w:t>
      </w:r>
      <w:r w:rsidRPr="00A15EE7">
        <w:rPr>
          <w:rFonts w:hAnsi="Times New Roman" w:ascii="Times New Roman"/>
          <w:lang w:val="hr-HR"/>
        </w:rPr>
        <w:t>iz sudskog registra te da u Očevidniku redoslijeda osnova za plaćanje (dalje: ORP) dužnik ima evidentirane neizvršene osnove za plaćanje u neprekidnom razdoblju od 120 dana.</w:t>
      </w:r>
    </w:p>
    <w:p w:rsidRDefault="0042162E" w:rsidP="0042162E" w:rsidR="0042162E" w:rsidRPr="00A15EE7">
      <w:pPr>
        <w:jc w:val="both"/>
        <w:rPr>
          <w:rFonts w:hAnsi="Times New Roman" w:ascii="Times New Roman"/>
          <w:lang w:val="hr-HR"/>
        </w:rPr>
      </w:pPr>
    </w:p>
    <w:p w:rsidRDefault="0042162E" w:rsidP="0042162E" w:rsidR="0042162E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ab/>
        <w:t>Uz prijedlog FINA dostavlja</w:t>
      </w:r>
      <w:r w:rsidR="00532B71" w:rsidRPr="00A15EE7">
        <w:rPr>
          <w:rFonts w:hAnsi="Times New Roman" w:ascii="Times New Roman"/>
          <w:lang w:val="hr-HR"/>
        </w:rPr>
        <w:t xml:space="preserve"> podatke za identifikaciju dužnika, brojeve njegovih bankovnih računa;</w:t>
      </w:r>
      <w:r w:rsidRPr="00A15EE7">
        <w:rPr>
          <w:rFonts w:hAnsi="Times New Roman" w:ascii="Times New Roman"/>
          <w:lang w:val="hr-HR"/>
        </w:rPr>
        <w:t xml:space="preserve">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</w:t>
      </w:r>
      <w:r w:rsidR="00393668">
        <w:rPr>
          <w:rFonts w:hAnsi="Times New Roman" w:ascii="Times New Roman"/>
          <w:lang w:val="hr-HR"/>
        </w:rPr>
        <w:t xml:space="preserve"> </w:t>
      </w:r>
      <w:r w:rsidR="00001D1C">
        <w:rPr>
          <w:rFonts w:hAnsi="Times New Roman" w:ascii="Times New Roman"/>
          <w:lang w:val="hr-HR"/>
        </w:rPr>
        <w:t>1.069.870,33 kune</w:t>
      </w:r>
      <w:r w:rsidRPr="00A15EE7">
        <w:rPr>
          <w:rFonts w:hAnsi="Times New Roman" w:ascii="Times New Roman"/>
          <w:lang w:val="hr-HR"/>
        </w:rPr>
        <w:t xml:space="preserve"> na dan</w:t>
      </w:r>
      <w:r w:rsidR="00937E6F" w:rsidRPr="00A15EE7">
        <w:rPr>
          <w:rFonts w:hAnsi="Times New Roman" w:ascii="Times New Roman"/>
          <w:lang w:val="hr-HR"/>
        </w:rPr>
        <w:t xml:space="preserve"> 1.9.2015.</w:t>
      </w:r>
    </w:p>
    <w:p w:rsidRDefault="0042162E" w:rsidP="0042162E" w:rsidR="0042162E" w:rsidRPr="00A15EE7">
      <w:pPr>
        <w:jc w:val="both"/>
        <w:rPr>
          <w:rFonts w:hAnsi="Times New Roman" w:ascii="Times New Roman"/>
          <w:lang w:val="hr-HR"/>
        </w:rPr>
      </w:pPr>
    </w:p>
    <w:p w:rsidRDefault="00532B71" w:rsidP="0042162E" w:rsidR="00532B71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42162E" w:rsidP="0042162E" w:rsidR="00532B71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ab/>
      </w:r>
    </w:p>
    <w:p w:rsidRDefault="000F2BDD" w:rsidP="00532B71" w:rsidR="0042162E" w:rsidRPr="00A15EE7">
      <w:pPr>
        <w:ind w:firstLine="720"/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>Temeljem gore navedenog proizlazi da je udovoljeno uvjetima iz čl.</w:t>
      </w:r>
      <w:r w:rsidR="0042162E" w:rsidRPr="00A15EE7">
        <w:rPr>
          <w:rFonts w:hAnsi="Times New Roman" w:ascii="Times New Roman"/>
          <w:lang w:val="hr-HR"/>
        </w:rPr>
        <w:t xml:space="preserve"> 428. i 429. SZ-a, </w:t>
      </w:r>
      <w:r w:rsidRPr="00A15EE7">
        <w:rPr>
          <w:rFonts w:hAnsi="Times New Roman" w:ascii="Times New Roman"/>
          <w:lang w:val="hr-HR"/>
        </w:rPr>
        <w:t xml:space="preserve">te je stoga </w:t>
      </w:r>
      <w:r w:rsidR="0042162E" w:rsidRPr="00A15EE7">
        <w:rPr>
          <w:rFonts w:hAnsi="Times New Roman" w:ascii="Times New Roman"/>
          <w:lang w:val="hr-HR"/>
        </w:rPr>
        <w:t xml:space="preserve">odlučeno kao </w:t>
      </w:r>
      <w:r w:rsidR="00532B71" w:rsidRPr="00A15EE7">
        <w:rPr>
          <w:rFonts w:hAnsi="Times New Roman" w:ascii="Times New Roman"/>
          <w:lang w:val="hr-HR"/>
        </w:rPr>
        <w:t>u izreci ovog rješenja</w:t>
      </w:r>
      <w:r w:rsidRPr="00A15EE7">
        <w:rPr>
          <w:rFonts w:hAnsi="Times New Roman" w:ascii="Times New Roman"/>
          <w:lang w:val="hr-HR"/>
        </w:rPr>
        <w:t>, temeljem odredbe čl 428. SZ</w:t>
      </w:r>
      <w:r w:rsidR="00532B71" w:rsidRPr="00A15EE7">
        <w:rPr>
          <w:rFonts w:hAnsi="Times New Roman" w:ascii="Times New Roman"/>
          <w:lang w:val="hr-HR"/>
        </w:rPr>
        <w:t>.</w:t>
      </w:r>
    </w:p>
    <w:p w:rsidRDefault="000F2BDD" w:rsidP="00532B71" w:rsidR="000F2BDD" w:rsidRPr="00A15EE7">
      <w:pPr>
        <w:jc w:val="center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>U Zagrebu</w:t>
      </w:r>
      <w:r w:rsidR="00937E6F" w:rsidRPr="00A15EE7">
        <w:rPr>
          <w:rFonts w:hAnsi="Times New Roman" w:ascii="Times New Roman"/>
          <w:lang w:val="hr-HR"/>
        </w:rPr>
        <w:t xml:space="preserve">, 11. </w:t>
      </w:r>
      <w:r w:rsidR="0090110C">
        <w:rPr>
          <w:rFonts w:hAnsi="Times New Roman" w:ascii="Times New Roman"/>
          <w:lang w:val="hr-HR"/>
        </w:rPr>
        <w:t>veljače</w:t>
      </w:r>
      <w:r w:rsidR="00937E6F" w:rsidRPr="00A15EE7">
        <w:rPr>
          <w:rFonts w:hAnsi="Times New Roman" w:ascii="Times New Roman"/>
          <w:lang w:val="hr-HR"/>
        </w:rPr>
        <w:t xml:space="preserve"> 2</w:t>
      </w:r>
      <w:r w:rsidR="0090110C">
        <w:rPr>
          <w:rFonts w:hAnsi="Times New Roman" w:ascii="Times New Roman"/>
          <w:lang w:val="hr-HR"/>
        </w:rPr>
        <w:t>016</w:t>
      </w:r>
      <w:r w:rsidRPr="00A15EE7">
        <w:rPr>
          <w:rFonts w:hAnsi="Times New Roman" w:ascii="Times New Roman"/>
          <w:lang w:val="hr-HR"/>
        </w:rPr>
        <w:t>. godine</w:t>
      </w:r>
    </w:p>
    <w:p w:rsidRDefault="00D471B7" w:rsidP="00532B71" w:rsidR="00D471B7">
      <w:pPr>
        <w:jc w:val="center"/>
        <w:rPr>
          <w:rFonts w:hAnsi="Times New Roman" w:ascii="Times New Roman"/>
          <w:lang w:val="hr-HR"/>
        </w:rPr>
      </w:pPr>
    </w:p>
    <w:p w:rsidRDefault="00D471B7" w:rsidP="00532B71" w:rsidR="00D471B7" w:rsidRPr="00A15EE7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 w:rsidRPr="00A15EE7">
      <w:pPr>
        <w:jc w:val="center"/>
        <w:rPr>
          <w:rFonts w:hAnsi="Times New Roman" w:ascii="Times New Roman"/>
          <w:lang w:val="hr-HR"/>
        </w:rPr>
      </w:pPr>
    </w:p>
    <w:p w:rsidRDefault="00416D0E" w:rsidP="00E91121" w:rsidR="00416D0E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416D0E" w:rsidP="00E91121" w:rsidR="00416D0E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416D0E" w:rsidP="00E91121" w:rsidR="00416D0E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416D0E" w:rsidP="00E91121" w:rsidR="00416D0E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416D0E" w:rsidP="00E91121" w:rsidR="00416D0E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93081C" w:rsidP="00E91121" w:rsidR="0093081C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D44D4F" w:rsidP="0093081C" w:rsidR="00D44D4F" w:rsidRPr="00A15EE7">
      <w:pPr>
        <w:ind w:firstLine="720" w:left="5040"/>
        <w:jc w:val="center"/>
        <w:rPr>
          <w:rFonts w:hAnsi="Times New Roman" w:ascii="Times New Roman"/>
          <w:lang w:val="hr-HR"/>
        </w:rPr>
      </w:pPr>
    </w:p>
    <w:p w:rsidRDefault="00AB7883" w:rsidR="00AB7883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A15EE7">
        <w:rPr>
          <w:rFonts w:hAnsi="Times New Roman" w:ascii="Times New Roman"/>
          <w:szCs w:val="24"/>
          <w:lang w:val="hr-HR"/>
        </w:rPr>
        <w:t xml:space="preserve">rješenja </w:t>
      </w:r>
      <w:r w:rsidRPr="00A15EE7">
        <w:rPr>
          <w:rFonts w:hAnsi="Times New Roman" w:ascii="Times New Roman"/>
          <w:szCs w:val="24"/>
          <w:lang w:val="hr-HR"/>
        </w:rPr>
        <w:t>dopuštena</w:t>
      </w:r>
      <w:r w:rsidR="00182088" w:rsidRPr="00A15EE7">
        <w:rPr>
          <w:rFonts w:hAnsi="Times New Roman" w:ascii="Times New Roman"/>
          <w:szCs w:val="24"/>
          <w:lang w:val="hr-HR"/>
        </w:rPr>
        <w:t xml:space="preserve"> je </w:t>
      </w:r>
      <w:r w:rsidRPr="00A15EE7">
        <w:rPr>
          <w:rFonts w:hAnsi="Times New Roman" w:ascii="Times New Roman"/>
          <w:szCs w:val="24"/>
          <w:lang w:val="hr-HR"/>
        </w:rPr>
        <w:t xml:space="preserve"> žalba</w:t>
      </w:r>
      <w:r w:rsidR="00182088" w:rsidRPr="00A15EE7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A15EE7">
        <w:rPr>
          <w:rFonts w:hAnsi="Times New Roman" w:ascii="Times New Roman"/>
          <w:szCs w:val="24"/>
          <w:lang w:val="hr-HR"/>
        </w:rPr>
        <w:t xml:space="preserve">, </w:t>
      </w:r>
      <w:r w:rsidR="00182088" w:rsidRPr="00A15EE7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A15EE7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A15EE7">
      <w:pPr>
        <w:jc w:val="both"/>
        <w:rPr>
          <w:rFonts w:hAnsi="Times New Roman" w:ascii="Times New Roman"/>
          <w:szCs w:val="24"/>
          <w:lang w:val="hr-HR"/>
        </w:rPr>
      </w:pPr>
    </w:p>
    <w:p w:rsidRDefault="00C15348" w:rsidR="00C15348">
      <w:pPr>
        <w:jc w:val="both"/>
        <w:rPr>
          <w:rFonts w:hAnsi="Times New Roman" w:ascii="Times New Roman"/>
          <w:szCs w:val="24"/>
          <w:lang w:val="hr-HR"/>
        </w:rPr>
      </w:pPr>
    </w:p>
    <w:p w:rsidRDefault="00416D0E" w:rsidR="00416D0E">
      <w:pPr>
        <w:jc w:val="both"/>
        <w:rPr>
          <w:rFonts w:hAnsi="Times New Roman" w:ascii="Times New Roman"/>
          <w:szCs w:val="24"/>
          <w:lang w:val="hr-HR"/>
        </w:rPr>
      </w:pPr>
    </w:p>
    <w:p w:rsidRDefault="00416D0E" w:rsidR="00416D0E">
      <w:pPr>
        <w:jc w:val="both"/>
        <w:rPr>
          <w:rFonts w:hAnsi="Times New Roman" w:ascii="Times New Roman"/>
          <w:szCs w:val="24"/>
          <w:lang w:val="hr-HR"/>
        </w:rPr>
      </w:pPr>
    </w:p>
    <w:p w:rsidRDefault="00416D0E" w:rsidR="00416D0E">
      <w:pPr>
        <w:jc w:val="both"/>
        <w:rPr>
          <w:rFonts w:hAnsi="Times New Roman" w:ascii="Times New Roman"/>
          <w:szCs w:val="24"/>
          <w:lang w:val="hr-HR"/>
        </w:rPr>
      </w:pPr>
    </w:p>
    <w:p w:rsidRDefault="00416D0E" w:rsidR="00416D0E">
      <w:pPr>
        <w:jc w:val="both"/>
        <w:rPr>
          <w:rFonts w:hAnsi="Times New Roman" w:ascii="Times New Roman"/>
          <w:szCs w:val="24"/>
          <w:lang w:val="hr-HR"/>
        </w:rPr>
      </w:pPr>
    </w:p>
    <w:p w:rsidRDefault="00416D0E" w:rsidR="00416D0E">
      <w:pPr>
        <w:jc w:val="both"/>
        <w:rPr>
          <w:rFonts w:hAnsi="Times New Roman" w:ascii="Times New Roman"/>
          <w:szCs w:val="24"/>
          <w:lang w:val="hr-HR"/>
        </w:rPr>
      </w:pPr>
    </w:p>
    <w:p w:rsidRDefault="00416D0E" w:rsidR="00416D0E">
      <w:pPr>
        <w:jc w:val="both"/>
        <w:rPr>
          <w:rFonts w:hAnsi="Times New Roman" w:ascii="Times New Roman"/>
          <w:szCs w:val="24"/>
          <w:lang w:val="hr-HR"/>
        </w:rPr>
      </w:pPr>
    </w:p>
    <w:p w:rsidRDefault="00416D0E" w:rsidR="00416D0E">
      <w:pPr>
        <w:jc w:val="both"/>
        <w:rPr>
          <w:rFonts w:hAnsi="Times New Roman" w:ascii="Times New Roman"/>
          <w:szCs w:val="24"/>
          <w:lang w:val="hr-HR"/>
        </w:rPr>
      </w:pPr>
    </w:p>
    <w:p w:rsidRDefault="00416D0E" w:rsidR="00416D0E">
      <w:pPr>
        <w:jc w:val="both"/>
        <w:rPr>
          <w:rFonts w:hAnsi="Times New Roman" w:ascii="Times New Roman"/>
          <w:szCs w:val="24"/>
          <w:lang w:val="hr-HR"/>
        </w:rPr>
      </w:pPr>
    </w:p>
    <w:p w:rsidRDefault="00416D0E" w:rsidR="00416D0E">
      <w:pPr>
        <w:jc w:val="both"/>
        <w:rPr>
          <w:rFonts w:hAnsi="Times New Roman" w:ascii="Times New Roman"/>
          <w:szCs w:val="24"/>
          <w:lang w:val="hr-HR"/>
        </w:rPr>
      </w:pPr>
    </w:p>
    <w:p w:rsidRDefault="00416D0E" w:rsidR="00416D0E">
      <w:pPr>
        <w:jc w:val="both"/>
        <w:rPr>
          <w:rFonts w:hAnsi="Times New Roman" w:ascii="Times New Roman"/>
          <w:szCs w:val="24"/>
          <w:lang w:val="hr-HR"/>
        </w:rPr>
      </w:pPr>
    </w:p>
    <w:p w:rsidRDefault="00416D0E" w:rsidR="00416D0E">
      <w:pPr>
        <w:jc w:val="both"/>
        <w:rPr>
          <w:rFonts w:hAnsi="Times New Roman" w:ascii="Times New Roman"/>
          <w:szCs w:val="24"/>
          <w:lang w:val="hr-HR"/>
        </w:rPr>
      </w:pPr>
    </w:p>
    <w:p w:rsidRDefault="00416D0E" w:rsidR="00416D0E">
      <w:pPr>
        <w:jc w:val="both"/>
        <w:rPr>
          <w:rFonts w:hAnsi="Times New Roman" w:ascii="Times New Roman"/>
          <w:szCs w:val="24"/>
          <w:lang w:val="hr-HR"/>
        </w:rPr>
      </w:pPr>
    </w:p>
    <w:p w:rsidRDefault="00416D0E" w:rsidR="00416D0E">
      <w:pPr>
        <w:jc w:val="both"/>
        <w:rPr>
          <w:rFonts w:hAnsi="Times New Roman" w:ascii="Times New Roman"/>
          <w:szCs w:val="24"/>
          <w:lang w:val="hr-HR"/>
        </w:rPr>
      </w:pPr>
    </w:p>
    <w:p w:rsidRDefault="00416D0E" w:rsidR="00416D0E">
      <w:pPr>
        <w:jc w:val="both"/>
        <w:rPr>
          <w:rFonts w:hAnsi="Times New Roman" w:ascii="Times New Roman"/>
          <w:szCs w:val="24"/>
          <w:lang w:val="hr-HR"/>
        </w:rPr>
      </w:pPr>
    </w:p>
    <w:p w:rsidRDefault="00416D0E" w:rsidR="00416D0E">
      <w:pPr>
        <w:jc w:val="both"/>
        <w:rPr>
          <w:rFonts w:hAnsi="Times New Roman" w:ascii="Times New Roman"/>
          <w:szCs w:val="24"/>
          <w:lang w:val="hr-HR"/>
        </w:rPr>
      </w:pPr>
    </w:p>
    <w:p w:rsidRDefault="00416D0E" w:rsidR="00416D0E">
      <w:pPr>
        <w:jc w:val="both"/>
        <w:rPr>
          <w:rFonts w:hAnsi="Times New Roman" w:ascii="Times New Roman"/>
          <w:szCs w:val="24"/>
          <w:lang w:val="hr-HR"/>
        </w:rPr>
      </w:pPr>
    </w:p>
    <w:p w:rsidRDefault="00416D0E" w:rsidR="00416D0E">
      <w:pPr>
        <w:jc w:val="both"/>
        <w:rPr>
          <w:rFonts w:hAnsi="Times New Roman" w:ascii="Times New Roman"/>
          <w:szCs w:val="24"/>
          <w:lang w:val="hr-HR"/>
        </w:rPr>
      </w:pPr>
    </w:p>
    <w:p w:rsidRDefault="00416D0E" w:rsidR="00416D0E">
      <w:pPr>
        <w:jc w:val="both"/>
        <w:rPr>
          <w:rFonts w:hAnsi="Times New Roman" w:ascii="Times New Roman"/>
          <w:szCs w:val="24"/>
          <w:lang w:val="hr-HR"/>
        </w:rPr>
      </w:pPr>
    </w:p>
    <w:p w:rsidRDefault="00416D0E" w:rsidR="00416D0E">
      <w:pPr>
        <w:jc w:val="both"/>
        <w:rPr>
          <w:rFonts w:hAnsi="Times New Roman" w:ascii="Times New Roman"/>
          <w:szCs w:val="24"/>
          <w:lang w:val="hr-HR"/>
        </w:rPr>
      </w:pPr>
    </w:p>
    <w:p w:rsidRDefault="00416D0E" w:rsidR="00416D0E">
      <w:pPr>
        <w:jc w:val="both"/>
        <w:rPr>
          <w:rFonts w:hAnsi="Times New Roman" w:ascii="Times New Roman"/>
          <w:szCs w:val="24"/>
          <w:lang w:val="hr-HR"/>
        </w:rPr>
      </w:pPr>
    </w:p>
    <w:p w:rsidRDefault="00416D0E" w:rsidR="00416D0E">
      <w:pPr>
        <w:jc w:val="both"/>
        <w:rPr>
          <w:rFonts w:hAnsi="Times New Roman" w:ascii="Times New Roman"/>
          <w:szCs w:val="24"/>
          <w:lang w:val="hr-HR"/>
        </w:rPr>
      </w:pPr>
    </w:p>
    <w:p w:rsidRDefault="00416D0E" w:rsidR="00416D0E">
      <w:pPr>
        <w:jc w:val="both"/>
        <w:rPr>
          <w:rFonts w:hAnsi="Times New Roman" w:ascii="Times New Roman"/>
          <w:szCs w:val="24"/>
          <w:lang w:val="hr-HR"/>
        </w:rPr>
      </w:pPr>
    </w:p>
    <w:p w:rsidRDefault="00416D0E" w:rsidR="00416D0E">
      <w:pPr>
        <w:jc w:val="both"/>
        <w:rPr>
          <w:rFonts w:hAnsi="Times New Roman" w:ascii="Times New Roman"/>
          <w:szCs w:val="24"/>
          <w:lang w:val="hr-HR"/>
        </w:rPr>
      </w:pPr>
    </w:p>
    <w:p w:rsidRDefault="00416D0E" w:rsidR="00416D0E">
      <w:pPr>
        <w:jc w:val="both"/>
        <w:rPr>
          <w:rFonts w:hAnsi="Times New Roman" w:ascii="Times New Roman"/>
          <w:szCs w:val="24"/>
          <w:lang w:val="hr-HR"/>
        </w:rPr>
      </w:pPr>
    </w:p>
    <w:p w:rsidRDefault="00416D0E" w:rsidR="00416D0E">
      <w:pPr>
        <w:jc w:val="both"/>
        <w:rPr>
          <w:rFonts w:hAnsi="Times New Roman" w:ascii="Times New Roman"/>
          <w:szCs w:val="24"/>
          <w:lang w:val="hr-HR"/>
        </w:rPr>
      </w:pPr>
    </w:p>
    <w:p w:rsidRDefault="00416D0E" w:rsidR="00416D0E">
      <w:pPr>
        <w:jc w:val="both"/>
        <w:rPr>
          <w:rFonts w:hAnsi="Times New Roman" w:ascii="Times New Roman"/>
          <w:szCs w:val="24"/>
          <w:lang w:val="hr-HR"/>
        </w:rPr>
      </w:pPr>
    </w:p>
    <w:p w:rsidRDefault="00416D0E" w:rsidR="00416D0E">
      <w:pPr>
        <w:jc w:val="both"/>
        <w:rPr>
          <w:rFonts w:hAnsi="Times New Roman" w:ascii="Times New Roman"/>
          <w:szCs w:val="24"/>
          <w:lang w:val="hr-HR"/>
        </w:rPr>
      </w:pPr>
    </w:p>
    <w:p w:rsidRDefault="00416D0E" w:rsidR="00416D0E">
      <w:pPr>
        <w:jc w:val="both"/>
        <w:rPr>
          <w:rFonts w:hAnsi="Times New Roman" w:ascii="Times New Roman"/>
          <w:szCs w:val="24"/>
          <w:lang w:val="hr-HR"/>
        </w:rPr>
      </w:pPr>
    </w:p>
    <w:p w:rsidRDefault="00416D0E" w:rsidR="00416D0E">
      <w:pPr>
        <w:jc w:val="both"/>
        <w:rPr>
          <w:rFonts w:hAnsi="Times New Roman" w:ascii="Times New Roman"/>
          <w:szCs w:val="24"/>
          <w:lang w:val="hr-HR"/>
        </w:rPr>
      </w:pPr>
    </w:p>
    <w:p w:rsidRDefault="00416D0E" w:rsidR="00416D0E">
      <w:pPr>
        <w:jc w:val="both"/>
        <w:rPr>
          <w:rFonts w:hAnsi="Times New Roman" w:ascii="Times New Roman"/>
          <w:szCs w:val="24"/>
          <w:lang w:val="hr-HR"/>
        </w:rPr>
      </w:pPr>
    </w:p>
    <w:p w:rsidRDefault="00416D0E" w:rsidR="00416D0E">
      <w:pPr>
        <w:jc w:val="both"/>
        <w:rPr>
          <w:rFonts w:hAnsi="Times New Roman" w:ascii="Times New Roman"/>
          <w:szCs w:val="24"/>
          <w:lang w:val="hr-HR"/>
        </w:rPr>
      </w:pPr>
    </w:p>
    <w:p w:rsidRDefault="00416D0E" w:rsidR="00416D0E">
      <w:pPr>
        <w:jc w:val="both"/>
        <w:rPr>
          <w:rFonts w:hAnsi="Times New Roman" w:ascii="Times New Roman"/>
          <w:szCs w:val="24"/>
          <w:lang w:val="hr-HR"/>
        </w:rPr>
      </w:pPr>
    </w:p>
    <w:p w:rsidRDefault="00416D0E" w:rsidR="00416D0E">
      <w:pPr>
        <w:jc w:val="both"/>
        <w:rPr>
          <w:rFonts w:hAnsi="Times New Roman" w:ascii="Times New Roman"/>
          <w:szCs w:val="24"/>
          <w:lang w:val="hr-HR"/>
        </w:rPr>
      </w:pPr>
    </w:p>
    <w:p w:rsidRDefault="00416D0E" w:rsidR="00416D0E">
      <w:pPr>
        <w:jc w:val="both"/>
        <w:rPr>
          <w:rFonts w:hAnsi="Times New Roman" w:ascii="Times New Roman"/>
          <w:szCs w:val="24"/>
          <w:lang w:val="hr-HR"/>
        </w:rPr>
      </w:pPr>
    </w:p>
    <w:p w:rsidRDefault="00416D0E" w:rsidR="00416D0E">
      <w:pPr>
        <w:jc w:val="both"/>
        <w:rPr>
          <w:rFonts w:hAnsi="Times New Roman" w:ascii="Times New Roman"/>
          <w:szCs w:val="24"/>
          <w:lang w:val="hr-HR"/>
        </w:rPr>
      </w:pPr>
    </w:p>
    <w:p w:rsidRDefault="00416D0E" w:rsidR="00416D0E">
      <w:pPr>
        <w:jc w:val="both"/>
        <w:rPr>
          <w:rFonts w:hAnsi="Times New Roman" w:ascii="Times New Roman"/>
          <w:szCs w:val="24"/>
          <w:lang w:val="hr-HR"/>
        </w:rPr>
      </w:pPr>
    </w:p>
    <w:p w:rsidRDefault="00416D0E" w:rsidR="00416D0E">
      <w:pPr>
        <w:jc w:val="both"/>
        <w:rPr>
          <w:rFonts w:hAnsi="Times New Roman" w:ascii="Times New Roman"/>
          <w:szCs w:val="24"/>
          <w:lang w:val="hr-HR"/>
        </w:rPr>
      </w:pPr>
    </w:p>
    <w:p w:rsidRDefault="00416D0E" w:rsidR="00416D0E">
      <w:pPr>
        <w:jc w:val="both"/>
        <w:rPr>
          <w:rFonts w:hAnsi="Times New Roman" w:ascii="Times New Roman"/>
          <w:szCs w:val="24"/>
          <w:lang w:val="hr-HR"/>
        </w:rPr>
      </w:pPr>
    </w:p>
    <w:p w:rsidRDefault="00416D0E" w:rsidR="00416D0E">
      <w:pPr>
        <w:jc w:val="both"/>
        <w:rPr>
          <w:rFonts w:hAnsi="Times New Roman" w:ascii="Times New Roman"/>
          <w:szCs w:val="24"/>
          <w:lang w:val="hr-HR"/>
        </w:rPr>
      </w:pPr>
    </w:p>
    <w:p w:rsidRDefault="00416D0E" w:rsidR="00416D0E">
      <w:pPr>
        <w:jc w:val="both"/>
        <w:rPr>
          <w:rFonts w:hAnsi="Times New Roman" w:ascii="Times New Roman"/>
          <w:szCs w:val="24"/>
          <w:lang w:val="hr-HR"/>
        </w:rPr>
      </w:pPr>
    </w:p>
    <w:p w:rsidRDefault="00416D0E" w:rsidR="00416D0E">
      <w:pPr>
        <w:jc w:val="both"/>
        <w:rPr>
          <w:rFonts w:hAnsi="Times New Roman" w:ascii="Times New Roman"/>
          <w:szCs w:val="24"/>
          <w:lang w:val="hr-HR"/>
        </w:rPr>
      </w:pPr>
    </w:p>
    <w:p w:rsidRDefault="00416D0E" w:rsidR="00416D0E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DNa:</w:t>
      </w:r>
    </w:p>
    <w:p w:rsidRDefault="00D44D4F" w:rsidP="00A15EE7" w:rsidR="00A15EE7" w:rsidRPr="00A15EE7">
      <w:pPr>
        <w:jc w:val="both"/>
        <w:rPr>
          <w:rFonts w:hAnsi="Times New Roman" w:ascii="Times New Roman"/>
          <w:szCs w:val="24"/>
        </w:rPr>
      </w:pPr>
      <w:r w:rsidRPr="00A15EE7">
        <w:rPr>
          <w:rFonts w:hAnsi="Times New Roman" w:ascii="Times New Roman"/>
          <w:szCs w:val="24"/>
          <w:lang w:val="hr-HR"/>
        </w:rPr>
        <w:t xml:space="preserve">1.) </w:t>
      </w:r>
      <w:r w:rsidR="00532B71" w:rsidRPr="00A15EE7">
        <w:rPr>
          <w:rFonts w:hAnsi="Times New Roman" w:ascii="Times New Roman"/>
          <w:szCs w:val="24"/>
          <w:lang w:val="hr-HR"/>
        </w:rPr>
        <w:t xml:space="preserve">Podnositelju zahtjeva: </w:t>
      </w:r>
      <w:r w:rsidR="00A15EE7" w:rsidRPr="00A15EE7">
        <w:rPr>
          <w:rFonts w:hAnsi="Times New Roman" w:ascii="Times New Roman"/>
          <w:szCs w:val="24"/>
          <w:lang w:val="hr-HR"/>
        </w:rPr>
        <w:t xml:space="preserve">FINA, Podružnica </w:t>
      </w:r>
      <w:r w:rsidR="002635B0">
        <w:rPr>
          <w:rFonts w:hAnsi="Times New Roman" w:ascii="Times New Roman"/>
          <w:szCs w:val="24"/>
          <w:lang w:val="hr-HR"/>
        </w:rPr>
        <w:t>Zagreb, Trg svibanjskih žrtava 1995.  1</w:t>
      </w:r>
      <w:r w:rsidR="00A15EE7" w:rsidRPr="00A15EE7">
        <w:rPr>
          <w:rFonts w:hAnsi="Times New Roman" w:ascii="Times New Roman"/>
          <w:szCs w:val="24"/>
          <w:lang w:val="hr-HR"/>
        </w:rPr>
        <w:t xml:space="preserve">, </w:t>
      </w:r>
      <w:r w:rsidR="002635B0">
        <w:rPr>
          <w:rFonts w:hAnsi="Times New Roman" w:ascii="Times New Roman"/>
          <w:szCs w:val="24"/>
          <w:lang w:val="hr-HR"/>
        </w:rPr>
        <w:t>Zagreb</w:t>
      </w:r>
      <w:r w:rsidR="00A15EE7" w:rsidRPr="00A15EE7">
        <w:rPr>
          <w:rFonts w:hAnsi="Times New Roman" w:ascii="Times New Roman"/>
          <w:szCs w:val="24"/>
          <w:lang w:val="hr-HR"/>
        </w:rPr>
        <w:t xml:space="preserve"> i </w:t>
      </w:r>
      <w:r w:rsidR="00614438">
        <w:rPr>
          <w:rFonts w:hAnsi="Times New Roman" w:ascii="Times New Roman"/>
          <w:szCs w:val="24"/>
          <w:lang w:val="hr-HR"/>
        </w:rPr>
        <w:t xml:space="preserve">FINA, </w:t>
      </w:r>
      <w:r w:rsidR="00A15EE7" w:rsidRPr="00A15EE7">
        <w:rPr>
          <w:rFonts w:hAnsi="Times New Roman" w:ascii="Times New Roman"/>
          <w:szCs w:val="24"/>
        </w:rPr>
        <w:t>Zagreb, Ulica grada Vukovara 70.</w:t>
      </w:r>
    </w:p>
    <w:p w:rsidRDefault="00D44D4F" w:rsidR="00D44D4F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2.)</w:t>
      </w:r>
      <w:r w:rsidR="00532B71" w:rsidRPr="00A15EE7">
        <w:rPr>
          <w:rFonts w:hAnsi="Times New Roman" w:ascii="Times New Roman"/>
          <w:szCs w:val="24"/>
          <w:lang w:val="hr-HR"/>
        </w:rPr>
        <w:t xml:space="preserve"> Dužnik</w:t>
      </w:r>
    </w:p>
    <w:p w:rsidRDefault="00532B71" w:rsidR="00532B71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3.) Mrežna stranica e-Oglasne ploče</w:t>
      </w:r>
      <w:r w:rsidR="00A15EE7" w:rsidRPr="00A15EE7">
        <w:rPr>
          <w:rFonts w:hAnsi="Times New Roman" w:ascii="Times New Roman"/>
          <w:szCs w:val="24"/>
          <w:lang w:val="hr-HR"/>
        </w:rPr>
        <w:t>- 8 dana</w:t>
      </w:r>
    </w:p>
    <w:p w:rsidRDefault="00974BE1" w:rsidR="00974BE1" w:rsidRPr="00A15EE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4.) kal</w:t>
      </w:r>
    </w:p>
    <w:p w:rsidRDefault="00D44D4F" w:rsidR="00D44D4F" w:rsidRPr="00A15EE7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A15EE7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 w:rsidRPr="00A15EE7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A15EE7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sectPr w:rsidSect="00840E3D" w:rsidR="00182088" w:rsidRPr="00A15EE7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1D1C" w:rsidR="00001D1C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1D1C" w:rsidR="00001D1C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1D1C" w:rsidR="00001D1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1D1C" w:rsidR="00001D1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P="00937E6F" w:rsidR="00937E6F">
        <w:pPr>
          <w:ind w:firstLine="720" w:left="3600"/>
          <w:rPr>
            <w:rFonts w:hAnsi="Times New Roman" w:ascii="Times New Roman"/>
            <w:b/>
          </w:rPr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083658">
          <w:rPr>
            <w:rFonts w:hAnsi="Times New Roman" w:ascii="Times New Roman"/>
            <w:noProof/>
          </w:rPr>
          <w:t>- 3 -</w:t>
        </w:r>
        <w:r>
          <w:rPr>
            <w:rFonts w:hAnsi="Times New Roman" w:ascii="Times New Roman"/>
          </w:rPr>
          <w:fldChar w:fldCharType="end"/>
        </w:r>
        <w:r w:rsidR="00937E6F">
          <w:rPr>
            <w:rFonts w:hAnsi="Times New Roman" w:ascii="Times New Roman"/>
          </w:rPr>
          <w:t xml:space="preserve"> </w:t>
        </w:r>
        <w:r w:rsidR="00937E6F" w:rsidRPr="00937E6F">
          <w:rPr>
            <w:rFonts w:hAnsi="Times New Roman" w:ascii="Times New Roman"/>
            <w:b/>
          </w:rPr>
          <w:t xml:space="preserve">  </w:t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</w:p>
      <w:p w:rsidRDefault="00937E6F" w:rsidP="00937E6F" w:rsidR="00840E3D">
        <w:pPr>
          <w:ind w:firstLine="720" w:left="6480"/>
        </w:pPr>
        <w:r w:rsidRPr="00937E6F">
          <w:rPr>
            <w:rFonts w:hAnsi="Times New Roman" w:ascii="Times New Roman"/>
          </w:rPr>
          <w:t>72.</w:t>
        </w:r>
        <w:r w:rsidRPr="00937E6F">
          <w:rPr>
            <w:rFonts w:hAnsi="Times New Roman" w:ascii="Times New Roman"/>
            <w:b/>
          </w:rPr>
          <w:t xml:space="preserve"> </w:t>
        </w:r>
        <w:r w:rsidRPr="00937E6F">
          <w:rPr>
            <w:rFonts w:hAnsi="Times New Roman" w:ascii="Times New Roman"/>
          </w:rPr>
          <w:t>St-</w:t>
        </w:r>
        <w:r w:rsidR="007A4D2B">
          <w:rPr>
            <w:rFonts w:hAnsi="Times New Roman" w:ascii="Times New Roman"/>
          </w:rPr>
          <w:t>8</w:t>
        </w:r>
        <w:r w:rsidR="00001D1C">
          <w:rPr>
            <w:rFonts w:hAnsi="Times New Roman" w:ascii="Times New Roman"/>
          </w:rPr>
          <w:t>806</w:t>
        </w:r>
        <w:r w:rsidR="00D8538C">
          <w:rPr>
            <w:rFonts w:hAnsi="Times New Roman" w:ascii="Times New Roman"/>
          </w:rPr>
          <w:t>/2015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937E6F" w:rsidR="00840E3D" w:rsidRPr="00DB452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57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1D1C"/>
    <w:rsid w:val="00083658"/>
    <w:rsid w:val="000B609B"/>
    <w:rsid w:val="000C47B3"/>
    <w:rsid w:val="000F2BDD"/>
    <w:rsid w:val="00112B50"/>
    <w:rsid w:val="00182088"/>
    <w:rsid w:val="002635B0"/>
    <w:rsid w:val="002C5D5D"/>
    <w:rsid w:val="00305E0B"/>
    <w:rsid w:val="00314EF2"/>
    <w:rsid w:val="00393668"/>
    <w:rsid w:val="003F6065"/>
    <w:rsid w:val="00416D0E"/>
    <w:rsid w:val="0042162E"/>
    <w:rsid w:val="0048203E"/>
    <w:rsid w:val="004E1130"/>
    <w:rsid w:val="00532B71"/>
    <w:rsid w:val="005414AA"/>
    <w:rsid w:val="00542A6F"/>
    <w:rsid w:val="005940E9"/>
    <w:rsid w:val="005F423F"/>
    <w:rsid w:val="00614438"/>
    <w:rsid w:val="00616A64"/>
    <w:rsid w:val="006356C5"/>
    <w:rsid w:val="007A29F9"/>
    <w:rsid w:val="007A4D2B"/>
    <w:rsid w:val="00840E3D"/>
    <w:rsid w:val="00885C18"/>
    <w:rsid w:val="00897941"/>
    <w:rsid w:val="0090110C"/>
    <w:rsid w:val="0093081C"/>
    <w:rsid w:val="00937E6F"/>
    <w:rsid w:val="00974BE1"/>
    <w:rsid w:val="00997BA9"/>
    <w:rsid w:val="009C7C25"/>
    <w:rsid w:val="00A00A65"/>
    <w:rsid w:val="00A15EE7"/>
    <w:rsid w:val="00A80A2A"/>
    <w:rsid w:val="00A95334"/>
    <w:rsid w:val="00AB7883"/>
    <w:rsid w:val="00AF40B4"/>
    <w:rsid w:val="00B03169"/>
    <w:rsid w:val="00B20732"/>
    <w:rsid w:val="00C15348"/>
    <w:rsid w:val="00C255CF"/>
    <w:rsid w:val="00CF2939"/>
    <w:rsid w:val="00D44D4F"/>
    <w:rsid w:val="00D471B7"/>
    <w:rsid w:val="00D72FE3"/>
    <w:rsid w:val="00D8538C"/>
    <w:rsid w:val="00D955F3"/>
    <w:rsid w:val="00DB29D2"/>
    <w:rsid w:val="00DB4528"/>
    <w:rsid w:val="00E03A59"/>
    <w:rsid w:val="00EE5750"/>
    <w:rsid w:val="00F62A72"/>
    <w:rsid w:val="00F667BC"/>
    <w:rsid w:val="00F958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57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styleId="Naslov2" w:type="paragraph">
    <w:name w:val="heading 2"/>
    <w:basedOn w:val="Normal"/>
    <w:next w:val="Normal"/>
    <w:link w:val="Naslov2Char"/>
    <w:qFormat/>
    <w:rsid w:val="00937E6F"/>
    <w:pPr>
      <w:keepNext/>
      <w:tabs>
        <w:tab w:pos="2520" w:val="center"/>
        <w:tab w:pos="6840" w:val="left"/>
      </w:tabs>
      <w:jc w:val="center"/>
      <w:outlineLvl w:val="1"/>
    </w:pPr>
    <w:rPr>
      <w:rFonts w:hAnsi="Times New Roman" w:ascii="Times New Roman"/>
      <w:b/>
      <w:bCs/>
      <w:sz w:val="2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Naslov2Char" w:type="character">
    <w:name w:val="Naslov 2 Char"/>
    <w:basedOn w:val="Zadanifontodlomka"/>
    <w:link w:val="Naslov2"/>
    <w:rsid w:val="00937E6F"/>
    <w:rPr>
      <w:b/>
      <w:bCs/>
      <w:sz w:val="28"/>
      <w:szCs w:val="24"/>
    </w:rPr>
  </w:style>
  <w:style w:styleId="Podnaslov" w:type="paragraph">
    <w:name w:val="Subtitle"/>
    <w:basedOn w:val="Normal"/>
    <w:link w:val="PodnaslovChar"/>
    <w:qFormat/>
    <w:rsid w:val="0093081C"/>
    <w:pPr>
      <w:jc w:val="both"/>
    </w:pPr>
    <w:rPr>
      <w:rFonts w:hAnsi="Tahoma" w:ascii="Tahoma"/>
      <w:b/>
      <w:color w:val="0000FF"/>
      <w:lang w:val="hr-HR"/>
    </w:rPr>
  </w:style>
  <w:style w:customStyle="true" w:styleId="PodnaslovChar" w:type="character">
    <w:name w:val="Podnaslov Char"/>
    <w:basedOn w:val="Zadanifontodlomka"/>
    <w:link w:val="Podnaslov"/>
    <w:rsid w:val="0093081C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08365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365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3658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365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365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styleId="Naslov2" w:type="paragraph">
    <w:name w:val="heading 2"/>
    <w:basedOn w:val="Normal"/>
    <w:next w:val="Normal"/>
    <w:link w:val="Naslov2Char"/>
    <w:qFormat/>
    <w:rsid w:val="00937E6F"/>
    <w:pPr>
      <w:keepNext/>
      <w:tabs>
        <w:tab w:pos="2520" w:val="center"/>
        <w:tab w:pos="6840" w:val="left"/>
      </w:tabs>
      <w:jc w:val="center"/>
      <w:outlineLvl w:val="1"/>
    </w:pPr>
    <w:rPr>
      <w:rFonts w:ascii="Times New Roman" w:hAnsi="Times New Roman"/>
      <w:b/>
      <w:bCs/>
      <w:sz w:val="2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Naslov2Char" w:type="character">
    <w:name w:val="Naslov 2 Char"/>
    <w:basedOn w:val="Zadanifontodlomka"/>
    <w:link w:val="Naslov2"/>
    <w:rsid w:val="00937E6F"/>
    <w:rPr>
      <w:b/>
      <w:bCs/>
      <w:sz w:val="28"/>
      <w:szCs w:val="24"/>
    </w:rPr>
  </w:style>
  <w:style w:styleId="Podnaslov" w:type="paragraph">
    <w:name w:val="Subtitle"/>
    <w:basedOn w:val="Normal"/>
    <w:link w:val="PodnaslovChar"/>
    <w:qFormat/>
    <w:rsid w:val="0093081C"/>
    <w:pPr>
      <w:jc w:val="both"/>
    </w:pPr>
    <w:rPr>
      <w:rFonts w:ascii="Tahoma" w:hAnsi="Tahoma"/>
      <w:b/>
      <w:color w:val="0000FF"/>
      <w:lang w:val="hr-HR"/>
    </w:rPr>
  </w:style>
  <w:style w:customStyle="1" w:styleId="PodnaslovChar" w:type="character">
    <w:name w:val="Podnaslov Char"/>
    <w:basedOn w:val="Zadanifontodlomka"/>
    <w:link w:val="Podnaslov"/>
    <w:rsid w:val="0093081C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08365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365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3658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365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365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1680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veljače 2016.</izvorni_sadrzaj>
    <derivirana_varijabla naziv="DomainObject.DatumDonosenjaOdluke_1">11.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8806</izvorni_sadrzaj>
    <derivirana_varijabla naziv="DomainObject.Predmet.Broj_1">8806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prosinca 2015.</izvorni_sadrzaj>
    <derivirana_varijabla naziv="DomainObject.Predmet.DatumOsnivanja_1">22.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St-8806/2015</izvorni_sadrzaj>
    <derivirana_varijabla naziv="DomainObject.Predmet.OznakaBroj_1">St-8806/2015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MADAX USLUGE d.o.o.</izvorni_sadrzaj>
    <derivirana_varijabla naziv="DomainObject.Predmet.ProtustrankaFormated_1">  MADAX USLUGE d.o.o.</derivirana_varijabla>
  </DomainObject.Predmet.ProtustrankaFormated>
  <DomainObject.Predmet.ProtustrankaFormatedOIB>
    <izvorni_sadrzaj>  MADAX USLUGE d.o.o., OIB 82918325875</izvorni_sadrzaj>
    <derivirana_varijabla naziv="DomainObject.Predmet.ProtustrankaFormatedOIB_1">  MADAX USLUGE d.o.o., OIB 82918325875</derivirana_varijabla>
  </DomainObject.Predmet.ProtustrankaFormatedOIB>
  <DomainObject.Predmet.ProtustrankaFormatedWithAdress>
    <izvorni_sadrzaj> MADAX USLUGE d.o.o., Ivane Brlić-Mažuranić 46, 10000 Zagreb</izvorni_sadrzaj>
    <derivirana_varijabla naziv="DomainObject.Predmet.ProtustrankaFormatedWithAdress_1"> MADAX USLUGE d.o.o., Ivane Brlić-Mažuranić 46, 10000 Zagreb</derivirana_varijabla>
  </DomainObject.Predmet.ProtustrankaFormatedWithAdress>
  <DomainObject.Predmet.ProtustrankaFormatedWithAdressOIB>
    <izvorni_sadrzaj> MADAX USLUGE d.o.o., OIB 82918325875, Ivane Brlić-Mažuranić 46, 10000 Zagreb</izvorni_sadrzaj>
    <derivirana_varijabla naziv="DomainObject.Predmet.ProtustrankaFormatedWithAdressOIB_1"> MADAX USLUGE d.o.o., OIB 82918325875, Ivane Brlić-Mažuranić 46, 10000 Zagreb</derivirana_varijabla>
  </DomainObject.Predmet.ProtustrankaFormatedWithAdressOIB>
  <DomainObject.Predmet.ProtustrankaWithAdress>
    <izvorni_sadrzaj>MADAX USLUGE d.o.o. Ivane Brlić-Mažuranić 46, 10000 Zagreb</izvorni_sadrzaj>
    <derivirana_varijabla naziv="DomainObject.Predmet.ProtustrankaWithAdress_1">MADAX USLUGE d.o.o. Ivane Brlić-Mažuranić 46, 10000 Zagreb</derivirana_varijabla>
  </DomainObject.Predmet.ProtustrankaWithAdress>
  <DomainObject.Predmet.ProtustrankaWithAdressOIB>
    <izvorni_sadrzaj>MADAX USLUGE d.o.o., OIB 82918325875, Ivane Brlić-Mažuranić 46, 10000 Zagreb</izvorni_sadrzaj>
    <derivirana_varijabla naziv="DomainObject.Predmet.ProtustrankaWithAdressOIB_1">MADAX USLUGE d.o.o., OIB 82918325875, Ivane Brlić-Mažuranić 46, 10000 Zagreb</derivirana_varijabla>
  </DomainObject.Predmet.ProtustrankaWithAdressOIB>
  <DomainObject.Predmet.ProtustrankaNazivFormated>
    <izvorni_sadrzaj>MADAX USLUGE d.o.o.</izvorni_sadrzaj>
    <derivirana_varijabla naziv="DomainObject.Predmet.ProtustrankaNazivFormated_1">MADAX USLUGE d.o.o.</derivirana_varijabla>
  </DomainObject.Predmet.ProtustrankaNazivFormated>
  <DomainObject.Predmet.ProtustrankaNazivFormatedOIB>
    <izvorni_sadrzaj>MADAX USLUGE d.o.o., OIB 82918325875</izvorni_sadrzaj>
    <derivirana_varijabla naziv="DomainObject.Predmet.ProtustrankaNazivFormatedOIB_1">MADAX USLUGE d.o.o., OIB 82918325875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MADAX USLUGE d.o.o.</item>
    </izvorni_sadrzaj>
    <derivirana_varijabla naziv="DomainObject.Predmet.ProtuStrankaListFormated_1">
      <item>MADAX USLUGE d.o.o.</item>
    </derivirana_varijabla>
  </DomainObject.Predmet.ProtuStrankaListFormated>
  <DomainObject.Predmet.ProtuStrankaListFormatedOIB>
    <izvorni_sadrzaj>
      <item>MADAX USLUGE d.o.o., OIB 82918325875</item>
    </izvorni_sadrzaj>
    <derivirana_varijabla naziv="DomainObject.Predmet.ProtuStrankaListFormatedOIB_1">
      <item>MADAX USLUGE d.o.o., OIB 82918325875</item>
    </derivirana_varijabla>
  </DomainObject.Predmet.ProtuStrankaListFormatedOIB>
  <DomainObject.Predmet.ProtuStrankaListFormatedWithAdress>
    <izvorni_sadrzaj>
      <item>MADAX USLUGE d.o.o., Ivane Brlić-Mažuranić 46, 10000 Zagreb</item>
    </izvorni_sadrzaj>
    <derivirana_varijabla naziv="DomainObject.Predmet.ProtuStrankaListFormatedWithAdress_1">
      <item>MADAX USLUGE d.o.o., Ivane Brlić-Mažuranić 46, 10000 Zagreb</item>
    </derivirana_varijabla>
  </DomainObject.Predmet.ProtuStrankaListFormatedWithAdress>
  <DomainObject.Predmet.ProtuStrankaListFormatedWithAdressOIB>
    <izvorni_sadrzaj>
      <item>MADAX USLUGE d.o.o., OIB 82918325875, Ivane Brlić-Mažuranić 46, 10000 Zagreb</item>
    </izvorni_sadrzaj>
    <derivirana_varijabla naziv="DomainObject.Predmet.ProtuStrankaListFormatedWithAdressOIB_1">
      <item>MADAX USLUGE d.o.o., OIB 82918325875, Ivane Brlić-Mažuranić 46, 10000 Zagreb</item>
    </derivirana_varijabla>
  </DomainObject.Predmet.ProtuStrankaListFormatedWithAdressOIB>
  <DomainObject.Predmet.ProtuStrankaListNazivFormated>
    <izvorni_sadrzaj>
      <item>MADAX USLUGE d.o.o.</item>
    </izvorni_sadrzaj>
    <derivirana_varijabla naziv="DomainObject.Predmet.ProtuStrankaListNazivFormated_1">
      <item>MADAX USLUGE d.o.o.</item>
    </derivirana_varijabla>
  </DomainObject.Predmet.ProtuStrankaListNazivFormated>
  <DomainObject.Predmet.ProtuStrankaListNazivFormatedOIB>
    <izvorni_sadrzaj>
      <item>MADAX USLUGE d.o.o., OIB 82918325875</item>
    </izvorni_sadrzaj>
    <derivirana_varijabla naziv="DomainObject.Predmet.ProtuStrankaListNazivFormatedOIB_1">
      <item>MADAX USLUGE d.o.o., OIB 82918325875</item>
    </derivirana_varijabla>
  </DomainObject.Predmet.ProtuStrankaListNazivFormatedOIB>
  <DomainObject.Predmet.OstaliListFormated>
    <izvorni_sadrzaj>
      <item>HRVATSKI ZAVOD ZA MIROVINSKO OSIGURANJE</item>
    </izvorni_sadrzaj>
    <derivirana_varijabla naziv="DomainObject.Predmet.OstaliListFormated_1">
      <item>HRVATSKI ZAVOD ZA MIROVINSKO OSIGURANJE</item>
    </derivirana_varijabla>
  </DomainObject.Predmet.OstaliListFormated>
  <DomainObject.Predmet.OstaliListFormatedOIB>
    <izvorni_sadrzaj>
      <item>HRVATSKI ZAVOD ZA MIROVINSKO OSIGURANJE, OIB 84397956623</item>
    </izvorni_sadrzaj>
    <derivirana_varijabla naziv="DomainObject.Predmet.OstaliListFormatedOIB_1">
      <item>HRVATSKI ZAVOD ZA MIROVINSKO OSIGURANJE, OIB 84397956623</item>
    </derivirana_varijabla>
  </DomainObject.Predmet.OstaliListFormatedOIB>
  <DomainObject.Predmet.OstaliListFormatedWithAdress>
    <izvorni_sadrzaj>
      <item>HRVATSKI ZAVOD ZA MIROVINSKO OSIGURANJE, Trpimirova 4, 10000 Zagreb</item>
    </izvorni_sadrzaj>
    <derivirana_varijabla naziv="DomainObject.Predmet.OstaliListFormatedWithAdress_1">
      <item>HRVATSKI ZAVOD ZA MIROVINSKO OSIGURANJE, Trpimirova 4, 10000 Zagreb</item>
    </derivirana_varijabla>
  </DomainObject.Predmet.OstaliListFormatedWithAdress>
  <DomainObject.Predmet.OstaliListFormatedWithAdressOIB>
    <izvorni_sadrzaj>
      <item>HRVATSKI ZAVOD ZA MIROVINSKO OSIGURANJE, OIB 84397956623, Trpimirova 4, 10000 Zagreb</item>
    </izvorni_sadrzaj>
    <derivirana_varijabla naziv="DomainObject.Predmet.OstaliListFormatedWithAdressOIB_1">
      <item>HRVATSKI ZAVOD ZA MIROVINSKO OSIGURANJE, OIB 84397956623, Trpimirova 4, 10000 Zagreb</item>
    </derivirana_varijabla>
  </DomainObject.Predmet.OstaliListFormatedWithAdressOIB>
  <DomainObject.Predmet.OstaliListNazivFormated>
    <izvorni_sadrzaj>
      <item>HRVATSKI ZAVOD ZA MIROVINSKO OSIGURANJE</item>
    </izvorni_sadrzaj>
    <derivirana_varijabla naziv="DomainObject.Predmet.OstaliListNazivFormated_1">
      <item>HRVATSKI ZAVOD ZA MIROVINSKO OSIGURANJE</item>
    </derivirana_varijabla>
  </DomainObject.Predmet.OstaliListNazivFormated>
  <DomainObject.Predmet.OstaliListNazivFormatedOIB>
    <izvorni_sadrzaj>
      <item>HRVATSKI ZAVOD ZA MIROVINSKO OSIGURANJE, OIB 84397956623</item>
    </izvorni_sadrzaj>
    <derivirana_varijabla naziv="DomainObject.Predmet.OstaliListNazivFormatedOIB_1">
      <item>HRVATSKI ZAVOD ZA MIROVINSKO OSIGURANJE, OIB 84397956623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veljače 2016.</izvorni_sadrzaj>
    <derivirana_varijabla naziv="DomainObject.Datum_1">11.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MADAX USLUGE d.o.o.</izvorni_sadrzaj>
    <derivirana_varijabla naziv="DomainObject.Predmet.ProtustrankaIDrugi_1">MADAX USLUGE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MADAX USLUGE d.o.o., OIB 82918325875, Ivane Brlić-Mažuranić 46, 10000 Zagreb</izvorni_sadrzaj>
    <derivirana_varijabla naziv="DomainObject.Predmet.ProtustrankaIDrugiAdressOIB_1">MADAX USLUGE d.o.o., OIB 82918325875, Ivane Brlić-Mažuranić 46,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MADAX USLUGE d.o.o.</item>
      <item>HRVATSKI ZAVOD ZA MIROVINSKO OSIGURANJE</item>
    </izvorni_sadrzaj>
    <derivirana_varijabla naziv="DomainObject.Predmet.SudioniciListNaziv_1">
      <item>FINA Regionalni centar Zagreb</item>
      <item>MADAX USLUGE d.o.o.</item>
      <item>HRVATSKI ZAVOD ZA MIROVINSKO OSIGURANJE</item>
    </derivirana_varijabla>
  </DomainObject.Predmet.SudioniciListNaziv>
  <DomainObject.Predmet.SudioniciListAdressOIB>
    <izvorni_sadrzaj>
      <item>FINA Regionalni centar Zagreb, OIB 85821130368, Trg svibanjskih žrtava 1995. 1,10000 Zagreb</item>
      <item>MADAX USLUGE d.o.o., OIB 82918325875, Ivane Brlić-Mažuranić 46,10000 Zagreb</item>
      <item>HRVATSKI ZAVOD ZA MIROVINSKO OSIGURANJE, OIB 84397956623, Trpimirova 4,10000 Zagreb</item>
    </izvorni_sadrzaj>
    <derivirana_varijabla naziv="DomainObject.Predmet.SudioniciListAdressOIB_1">
      <item>FINA Regionalni centar Zagreb, OIB 85821130368, Trg svibanjskih žrtava 1995. 1,10000 Zagreb</item>
      <item>MADAX USLUGE d.o.o., OIB 82918325875, Ivane Brlić-Mažuranić 46,10000 Zagreb</item>
      <item>HRVATSKI ZAVOD ZA MIROVINSKO OSIGURANJE, OIB 84397956623, Trpimirova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82918325875</item>
      <item>, OIB 84397956623</item>
    </izvorni_sadrzaj>
    <derivirana_varijabla naziv="DomainObject.Predmet.SudioniciListNazivOIB_1">
      <item>, OIB 85821130368</item>
      <item>, OIB 82918325875</item>
      <item>, OIB 84397956623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3</properties:Pages>
  <properties:Words>384</properties:Words>
  <properties:Characters>2055</properties:Characters>
  <properties:Lines>111</properties:Lines>
  <properties:Paragraphs>26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2016-02-11T11:02:00Z</dcterms:created>
  <dc:creator>Sudsko vijeæe</dc:creator>
  <cp:lastModifiedBy>Jadranka Zelić</cp:lastModifiedBy>
  <cp:lastPrinted>2016-02-11T13:25:00Z</cp:lastPrinted>
  <dcterms:modified xmlns:xsi="http://www.w3.org/2001/XMLSchema-instance" xsi:type="dcterms:W3CDTF">2016-02-11T13:27:00Z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