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04165" w14:paraId="7a04165" w:rsidRDefault="00284E46" w:rsidP="00DC1B11" w:rsidR="00DC1B11" w:rsidRPr="00DC1B11">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2790" cx="551815"/>
            <wp:effectExtent b="0" r="63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2790" cx="551815"/>
                    </a:xfrm>
                    <a:prstGeom prst="rect">
                      <a:avLst/>
                    </a:prstGeom>
                    <a:noFill/>
                    <a:ln>
                      <a:noFill/>
                    </a:ln>
                  </pic:spPr>
                </pic:pic>
              </a:graphicData>
            </a:graphic>
          </wp:inline>
        </w:drawing>
      </w:r>
    </w:p>
    <w:p w:rsidRDefault="00DC1B11" w:rsidP="00DC1B11" w:rsidR="00DC1B11" w:rsidRPr="00DC1B11">
      <w:pPr>
        <w:rPr>
          <w:b/>
          <w:sz w:val="20"/>
          <w:szCs w:val="20"/>
        </w:rPr>
      </w:pPr>
      <w:r w:rsidRPr="00DC1B11">
        <w:rPr>
          <w:color w:val="000000"/>
          <w:sz w:val="22"/>
          <w:szCs w:val="22"/>
        </w:rPr>
        <w:t xml:space="preserve">        </w:t>
      </w:r>
      <w:r w:rsidRPr="00DC1B11">
        <w:rPr>
          <w:b/>
          <w:sz w:val="20"/>
          <w:szCs w:val="20"/>
        </w:rPr>
        <w:t>REPUBLIKA HRVATSKA</w:t>
      </w:r>
    </w:p>
    <w:p w:rsidRDefault="00DC1B11" w:rsidP="00DC1B11" w:rsidR="00DC1B11" w:rsidRPr="00DC1B11">
      <w:pPr>
        <w:rPr>
          <w:b/>
          <w:sz w:val="20"/>
          <w:szCs w:val="20"/>
        </w:rPr>
      </w:pPr>
      <w:r w:rsidRPr="00DC1B11">
        <w:rPr>
          <w:b/>
          <w:sz w:val="20"/>
          <w:szCs w:val="20"/>
        </w:rPr>
        <w:t xml:space="preserve">     TRGOVAČKI SUD U SPLITU</w:t>
      </w:r>
    </w:p>
    <w:p w:rsidRDefault="00DC1B11" w:rsidP="00DC1B11" w:rsidR="00DC1B11" w:rsidRPr="00DC1B11">
      <w:pPr>
        <w:rPr>
          <w:b/>
          <w:sz w:val="20"/>
          <w:szCs w:val="20"/>
        </w:rPr>
      </w:pPr>
      <w:r w:rsidRPr="00DC1B11">
        <w:rPr>
          <w:b/>
          <w:sz w:val="20"/>
          <w:szCs w:val="20"/>
        </w:rPr>
        <w:t xml:space="preserve">   STALNA SLUŽBA DUBROVNIK</w:t>
      </w:r>
    </w:p>
    <w:p w:rsidRDefault="00DC1B11" w:rsidP="00DC1B11" w:rsidR="00DC1B11" w:rsidRPr="00DC1B11">
      <w:pPr>
        <w:rPr>
          <w:b/>
          <w:sz w:val="20"/>
          <w:szCs w:val="20"/>
        </w:rPr>
      </w:pPr>
      <w:r w:rsidRPr="00DC1B11">
        <w:rPr>
          <w:b/>
          <w:sz w:val="20"/>
          <w:szCs w:val="20"/>
        </w:rPr>
        <w:t xml:space="preserve">     Dr. A. Starčevića 23, Dubrovnik</w:t>
      </w:r>
    </w:p>
    <w:p w:rsidRDefault="00D76FF6" w:rsidP="00B70172" w:rsidR="00B70172" w:rsidRPr="001F5233">
      <w:pPr>
        <w:jc w:val="right"/>
        <w:rPr>
          <w:b/>
          <w:sz w:val="22"/>
          <w:szCs w:val="22"/>
        </w:rPr>
      </w:pPr>
      <w:r w:rsidRPr="001F5233">
        <w:rPr>
          <w:b/>
          <w:sz w:val="22"/>
          <w:szCs w:val="22"/>
        </w:rPr>
        <w:t>Posl. br. 6-St.</w:t>
      </w:r>
      <w:r w:rsidR="00D079CD">
        <w:rPr>
          <w:b/>
          <w:sz w:val="22"/>
          <w:szCs w:val="22"/>
        </w:rPr>
        <w:t>448</w:t>
      </w:r>
      <w:r w:rsidR="00555C1C" w:rsidRPr="001F5233">
        <w:rPr>
          <w:b/>
          <w:sz w:val="22"/>
          <w:szCs w:val="22"/>
        </w:rPr>
        <w:t>/</w:t>
      </w:r>
      <w:r w:rsidR="00E0274C">
        <w:rPr>
          <w:b/>
          <w:sz w:val="22"/>
          <w:szCs w:val="22"/>
        </w:rPr>
        <w:t>2</w:t>
      </w:r>
      <w:r w:rsidR="00051284">
        <w:rPr>
          <w:b/>
          <w:sz w:val="22"/>
          <w:szCs w:val="22"/>
        </w:rPr>
        <w:t>01</w:t>
      </w:r>
      <w:r w:rsidR="00D079CD">
        <w:rPr>
          <w:b/>
          <w:sz w:val="22"/>
          <w:szCs w:val="22"/>
        </w:rPr>
        <w:t>6</w:t>
      </w:r>
      <w:r w:rsidR="009F3727">
        <w:rPr>
          <w:b/>
          <w:sz w:val="22"/>
          <w:szCs w:val="22"/>
        </w:rPr>
        <w:t>-</w:t>
      </w:r>
      <w:r w:rsidR="0061270F">
        <w:rPr>
          <w:b/>
          <w:sz w:val="22"/>
          <w:szCs w:val="22"/>
        </w:rPr>
        <w:t>4</w:t>
      </w:r>
      <w:r w:rsidR="008662EC">
        <w:rPr>
          <w:b/>
          <w:sz w:val="22"/>
          <w:szCs w:val="22"/>
        </w:rPr>
        <w:t>7</w:t>
      </w:r>
    </w:p>
    <w:p w:rsidRDefault="00EF6C3B" w:rsidP="00B70172" w:rsidR="00EF6C3B">
      <w:pPr>
        <w:jc w:val="right"/>
        <w:rPr>
          <w:b/>
          <w:sz w:val="22"/>
          <w:szCs w:val="22"/>
        </w:rPr>
      </w:pPr>
    </w:p>
    <w:p w:rsidRDefault="00032621" w:rsidP="00B70172" w:rsidR="00032621" w:rsidRPr="001F5233">
      <w:pPr>
        <w:jc w:val="right"/>
        <w:rPr>
          <w:b/>
          <w:sz w:val="22"/>
          <w:szCs w:val="22"/>
        </w:rPr>
      </w:pPr>
    </w:p>
    <w:p w:rsidRDefault="00B70172" w:rsidP="00B70172" w:rsidR="007B4A35">
      <w:pPr>
        <w:jc w:val="center"/>
        <w:rPr>
          <w:b/>
          <w:sz w:val="22"/>
          <w:szCs w:val="22"/>
        </w:rPr>
      </w:pPr>
      <w:r w:rsidRPr="001F5233">
        <w:rPr>
          <w:b/>
          <w:sz w:val="22"/>
          <w:szCs w:val="22"/>
        </w:rPr>
        <w:t xml:space="preserve">R </w:t>
      </w:r>
      <w:r w:rsidR="007B4A35">
        <w:rPr>
          <w:b/>
          <w:sz w:val="22"/>
          <w:szCs w:val="22"/>
        </w:rPr>
        <w:t>E P U B L I K A   H R V A T S K A</w:t>
      </w:r>
    </w:p>
    <w:p w:rsidRDefault="007B4A35" w:rsidP="00B70172" w:rsidR="007B4A35" w:rsidRPr="00284E46">
      <w:pPr>
        <w:jc w:val="center"/>
        <w:rPr>
          <w:b/>
          <w:sz w:val="16"/>
          <w:szCs w:val="16"/>
        </w:rPr>
      </w:pPr>
    </w:p>
    <w:p w:rsidRDefault="007B4A35" w:rsidP="00B70172" w:rsidR="00B70172" w:rsidRPr="001F5233">
      <w:pPr>
        <w:jc w:val="center"/>
        <w:rPr>
          <w:b/>
          <w:sz w:val="22"/>
          <w:szCs w:val="22"/>
        </w:rPr>
      </w:pPr>
      <w:r>
        <w:rPr>
          <w:b/>
          <w:sz w:val="22"/>
          <w:szCs w:val="22"/>
        </w:rPr>
        <w:t xml:space="preserve">R </w:t>
      </w:r>
      <w:r w:rsidR="00B70172" w:rsidRPr="001F5233">
        <w:rPr>
          <w:b/>
          <w:sz w:val="22"/>
          <w:szCs w:val="22"/>
        </w:rPr>
        <w:t>J E Š E N J E</w:t>
      </w:r>
    </w:p>
    <w:p w:rsidRDefault="00B70172" w:rsidP="00B70172" w:rsidR="00B70172" w:rsidRPr="00284E46">
      <w:pPr>
        <w:jc w:val="center"/>
        <w:rPr>
          <w:b/>
          <w:sz w:val="16"/>
          <w:szCs w:val="16"/>
        </w:rPr>
      </w:pPr>
    </w:p>
    <w:p w:rsidRDefault="00B70172" w:rsidP="00B70172" w:rsidR="00B70172" w:rsidRPr="00284E46">
      <w:pPr>
        <w:jc w:val="center"/>
        <w:rPr>
          <w:b/>
          <w:sz w:val="16"/>
          <w:szCs w:val="16"/>
        </w:rPr>
      </w:pPr>
    </w:p>
    <w:p w:rsidRDefault="00B70172" w:rsidP="007B4A35" w:rsidR="007B4A35" w:rsidRPr="00F230CC">
      <w:pPr>
        <w:jc w:val="both"/>
        <w:rPr>
          <w:sz w:val="22"/>
          <w:szCs w:val="22"/>
        </w:rPr>
      </w:pPr>
      <w:r w:rsidRPr="001F5233">
        <w:rPr>
          <w:sz w:val="22"/>
          <w:szCs w:val="22"/>
        </w:rPr>
        <w:tab/>
        <w:t xml:space="preserve">Trgovački sud u </w:t>
      </w:r>
      <w:r w:rsidR="00EA3204" w:rsidRPr="001F5233">
        <w:rPr>
          <w:sz w:val="22"/>
          <w:szCs w:val="22"/>
        </w:rPr>
        <w:t>Splitu, S</w:t>
      </w:r>
      <w:r w:rsidR="00A96DAE" w:rsidRPr="001F5233">
        <w:rPr>
          <w:sz w:val="22"/>
          <w:szCs w:val="22"/>
        </w:rPr>
        <w:t xml:space="preserve">talna služba u </w:t>
      </w:r>
      <w:r w:rsidRPr="001F5233">
        <w:rPr>
          <w:sz w:val="22"/>
          <w:szCs w:val="22"/>
        </w:rPr>
        <w:t xml:space="preserve">Dubrovniku, po stečajnom sucu tog suda Srđanu Gavraniću, kao sucu pojedincu, </w:t>
      </w:r>
      <w:r w:rsidR="007B4A35" w:rsidRPr="00F230CC">
        <w:rPr>
          <w:sz w:val="22"/>
          <w:szCs w:val="22"/>
        </w:rPr>
        <w:t>u postupku n</w:t>
      </w:r>
      <w:r w:rsidR="007B4A35">
        <w:rPr>
          <w:sz w:val="22"/>
          <w:szCs w:val="22"/>
        </w:rPr>
        <w:t>ad</w:t>
      </w:r>
      <w:r w:rsidR="007B4A35" w:rsidRPr="00F230CC">
        <w:rPr>
          <w:sz w:val="22"/>
          <w:szCs w:val="22"/>
        </w:rPr>
        <w:t xml:space="preserve"> dužnik</w:t>
      </w:r>
      <w:r w:rsidR="007B4A35">
        <w:rPr>
          <w:sz w:val="22"/>
          <w:szCs w:val="22"/>
        </w:rPr>
        <w:t>om</w:t>
      </w:r>
      <w:r w:rsidR="007B4A35" w:rsidRPr="00F230CC">
        <w:rPr>
          <w:sz w:val="22"/>
          <w:szCs w:val="22"/>
        </w:rPr>
        <w:t xml:space="preserve"> </w:t>
      </w:r>
      <w:r w:rsidR="00D079CD" w:rsidRPr="00D079CD">
        <w:rPr>
          <w:sz w:val="22"/>
          <w:szCs w:val="22"/>
          <w:lang w:val="en-AU"/>
        </w:rPr>
        <w:t>MONTMONTAŽA-GREBEN d.o.o. za gradnju i popravak brodova i čamaca</w:t>
      </w:r>
      <w:r w:rsidR="00075031">
        <w:rPr>
          <w:sz w:val="22"/>
          <w:szCs w:val="22"/>
          <w:lang w:val="en-AU"/>
        </w:rPr>
        <w:t xml:space="preserve"> "u stečaju"</w:t>
      </w:r>
      <w:r w:rsidR="00D079CD" w:rsidRPr="00D079CD">
        <w:rPr>
          <w:sz w:val="22"/>
          <w:szCs w:val="22"/>
          <w:lang w:val="en-AU"/>
        </w:rPr>
        <w:t>, Vela Luka, Obala 4 50,  MBS: 090005549, OIB: 68547761103</w:t>
      </w:r>
      <w:r w:rsidR="007B4A35" w:rsidRPr="00F230CC">
        <w:rPr>
          <w:sz w:val="22"/>
          <w:szCs w:val="22"/>
        </w:rPr>
        <w:t xml:space="preserve">, </w:t>
      </w:r>
      <w:r w:rsidR="00075031">
        <w:rPr>
          <w:sz w:val="22"/>
          <w:szCs w:val="22"/>
        </w:rPr>
        <w:t xml:space="preserve">zastupano po stečajnom upravitelju Vlahu Monkoviću, </w:t>
      </w:r>
      <w:r w:rsidR="007B4A35" w:rsidRPr="00F230CC">
        <w:rPr>
          <w:sz w:val="22"/>
          <w:szCs w:val="22"/>
        </w:rPr>
        <w:t>izvan ročišta, dana</w:t>
      </w:r>
      <w:r w:rsidR="007B4A35">
        <w:rPr>
          <w:sz w:val="22"/>
          <w:szCs w:val="22"/>
        </w:rPr>
        <w:t xml:space="preserve"> </w:t>
      </w:r>
      <w:r w:rsidR="008662EC">
        <w:rPr>
          <w:sz w:val="22"/>
          <w:szCs w:val="22"/>
        </w:rPr>
        <w:t>20</w:t>
      </w:r>
      <w:r w:rsidR="007B4A35" w:rsidRPr="00F230CC">
        <w:rPr>
          <w:sz w:val="22"/>
          <w:szCs w:val="22"/>
        </w:rPr>
        <w:t xml:space="preserve">. </w:t>
      </w:r>
      <w:r w:rsidR="0061270F">
        <w:rPr>
          <w:sz w:val="22"/>
          <w:szCs w:val="22"/>
        </w:rPr>
        <w:t>lipnja</w:t>
      </w:r>
      <w:r w:rsidR="007B4A35" w:rsidRPr="00F230CC">
        <w:rPr>
          <w:sz w:val="22"/>
          <w:szCs w:val="22"/>
        </w:rPr>
        <w:t xml:space="preserve"> 201</w:t>
      </w:r>
      <w:r w:rsidR="00D079CD">
        <w:rPr>
          <w:sz w:val="22"/>
          <w:szCs w:val="22"/>
        </w:rPr>
        <w:t>6</w:t>
      </w:r>
      <w:r w:rsidR="007B4A35" w:rsidRPr="00F230CC">
        <w:rPr>
          <w:sz w:val="22"/>
          <w:szCs w:val="22"/>
        </w:rPr>
        <w:t>. godine</w:t>
      </w:r>
    </w:p>
    <w:p w:rsidRDefault="006B6037" w:rsidP="006B6037" w:rsidR="006B6037" w:rsidRPr="00284E46">
      <w:pPr>
        <w:jc w:val="both"/>
        <w:rPr>
          <w:sz w:val="16"/>
          <w:szCs w:val="16"/>
        </w:rPr>
      </w:pPr>
    </w:p>
    <w:p w:rsidRDefault="00284E46" w:rsidP="007B4A35" w:rsidR="00284E46" w:rsidRPr="00284E46">
      <w:pPr>
        <w:jc w:val="center"/>
        <w:rPr>
          <w:b/>
          <w:sz w:val="16"/>
          <w:szCs w:val="16"/>
        </w:rPr>
      </w:pPr>
    </w:p>
    <w:p w:rsidRDefault="00DC1B11" w:rsidP="007B4A35" w:rsidR="00DC1B11" w:rsidRPr="00DC1B11">
      <w:pPr>
        <w:jc w:val="center"/>
        <w:rPr>
          <w:b/>
          <w:sz w:val="22"/>
          <w:szCs w:val="22"/>
        </w:rPr>
      </w:pPr>
      <w:r w:rsidRPr="00DC1B11">
        <w:rPr>
          <w:b/>
          <w:sz w:val="22"/>
          <w:szCs w:val="22"/>
        </w:rPr>
        <w:t>r i j e š i o    j e</w:t>
      </w:r>
    </w:p>
    <w:p w:rsidRDefault="00DC1B11" w:rsidP="00DC1B11" w:rsidR="00DC1B11">
      <w:pPr>
        <w:jc w:val="both"/>
        <w:rPr>
          <w:b/>
          <w:sz w:val="22"/>
          <w:szCs w:val="22"/>
        </w:rPr>
      </w:pPr>
    </w:p>
    <w:p w:rsidRDefault="00CD4737" w:rsidP="00DC1B11" w:rsidR="00CD4737" w:rsidRPr="00DC1B11">
      <w:pPr>
        <w:jc w:val="both"/>
        <w:rPr>
          <w:b/>
          <w:sz w:val="22"/>
          <w:szCs w:val="22"/>
        </w:rPr>
      </w:pPr>
    </w:p>
    <w:p w:rsidRDefault="008662EC" w:rsidP="008662EC" w:rsidR="008662EC" w:rsidRPr="008662EC">
      <w:pPr>
        <w:numPr>
          <w:ilvl w:val="0"/>
          <w:numId w:val="7"/>
        </w:numPr>
        <w:jc w:val="both"/>
        <w:rPr>
          <w:sz w:val="22"/>
          <w:szCs w:val="22"/>
        </w:rPr>
      </w:pPr>
      <w:r w:rsidRPr="008662EC">
        <w:rPr>
          <w:sz w:val="22"/>
          <w:szCs w:val="22"/>
        </w:rPr>
        <w:t xml:space="preserve">Određuje se nagrada Vlahu Monkoviću iz Cavtata, OIB: 72627093549, za obavljene poslove privremenog stečajnog upravitelja u prethodnom postupku koji se vodio nad dužnikom u iznosu od </w:t>
      </w:r>
      <w:r w:rsidR="004D1B52">
        <w:rPr>
          <w:sz w:val="22"/>
          <w:szCs w:val="22"/>
        </w:rPr>
        <w:t>20.000,00</w:t>
      </w:r>
      <w:r w:rsidRPr="008662EC">
        <w:rPr>
          <w:sz w:val="22"/>
          <w:szCs w:val="22"/>
        </w:rPr>
        <w:t xml:space="preserve"> kuna bruto.</w:t>
      </w:r>
    </w:p>
    <w:p w:rsidRDefault="008662EC" w:rsidP="008662EC" w:rsidR="008662EC" w:rsidRPr="008662EC">
      <w:pPr>
        <w:jc w:val="both"/>
        <w:rPr>
          <w:sz w:val="22"/>
          <w:szCs w:val="22"/>
        </w:rPr>
      </w:pPr>
    </w:p>
    <w:p w:rsidRDefault="008662EC" w:rsidP="008662EC" w:rsidR="008662EC">
      <w:pPr>
        <w:numPr>
          <w:ilvl w:val="0"/>
          <w:numId w:val="7"/>
        </w:numPr>
        <w:jc w:val="both"/>
        <w:rPr>
          <w:sz w:val="22"/>
          <w:szCs w:val="22"/>
        </w:rPr>
      </w:pPr>
      <w:r w:rsidRPr="008662EC">
        <w:rPr>
          <w:sz w:val="22"/>
          <w:szCs w:val="22"/>
        </w:rPr>
        <w:t>Od</w:t>
      </w:r>
      <w:r w:rsidR="004D1B52">
        <w:rPr>
          <w:sz w:val="22"/>
          <w:szCs w:val="22"/>
        </w:rPr>
        <w:t xml:space="preserve">obravaju se privremenom stečajnom upravitelju </w:t>
      </w:r>
      <w:r w:rsidR="004D1B52" w:rsidRPr="004D1B52">
        <w:rPr>
          <w:sz w:val="22"/>
          <w:szCs w:val="22"/>
        </w:rPr>
        <w:t>Vlahu Monkoviću iz Cavtata, OIB: 72627093549</w:t>
      </w:r>
      <w:r w:rsidR="004D1B52">
        <w:rPr>
          <w:sz w:val="22"/>
          <w:szCs w:val="22"/>
        </w:rPr>
        <w:t xml:space="preserve"> naknada stvarnih troškova  u iznosu od </w:t>
      </w:r>
      <w:r w:rsidR="00585910">
        <w:rPr>
          <w:sz w:val="22"/>
          <w:szCs w:val="22"/>
        </w:rPr>
        <w:t>3.</w:t>
      </w:r>
      <w:r w:rsidR="00BE515B">
        <w:rPr>
          <w:sz w:val="22"/>
          <w:szCs w:val="22"/>
        </w:rPr>
        <w:t>22</w:t>
      </w:r>
      <w:r w:rsidR="00585910">
        <w:rPr>
          <w:sz w:val="22"/>
          <w:szCs w:val="22"/>
        </w:rPr>
        <w:t>6,00 kuna neto</w:t>
      </w:r>
      <w:r w:rsidRPr="008662EC">
        <w:rPr>
          <w:sz w:val="22"/>
          <w:szCs w:val="22"/>
        </w:rPr>
        <w:t>.</w:t>
      </w:r>
    </w:p>
    <w:p w:rsidRDefault="00BE515B" w:rsidP="00BE515B" w:rsidR="00BE515B">
      <w:pPr>
        <w:pStyle w:val="Odlomakpopisa"/>
        <w:rPr>
          <w:sz w:val="22"/>
          <w:szCs w:val="22"/>
        </w:rPr>
      </w:pPr>
    </w:p>
    <w:p w:rsidRDefault="00BE515B" w:rsidP="008662EC" w:rsidR="00BE515B" w:rsidRPr="008662EC">
      <w:pPr>
        <w:numPr>
          <w:ilvl w:val="0"/>
          <w:numId w:val="7"/>
        </w:numPr>
        <w:jc w:val="both"/>
        <w:rPr>
          <w:sz w:val="22"/>
          <w:szCs w:val="22"/>
        </w:rPr>
      </w:pPr>
      <w:r>
        <w:rPr>
          <w:sz w:val="22"/>
          <w:szCs w:val="22"/>
        </w:rPr>
        <w:t xml:space="preserve">Odbija se privremeni stečajni upravitelj </w:t>
      </w:r>
      <w:r w:rsidRPr="00BE515B">
        <w:rPr>
          <w:sz w:val="22"/>
          <w:szCs w:val="22"/>
        </w:rPr>
        <w:t>Vlah</w:t>
      </w:r>
      <w:r>
        <w:rPr>
          <w:sz w:val="22"/>
          <w:szCs w:val="22"/>
        </w:rPr>
        <w:t>o</w:t>
      </w:r>
      <w:r w:rsidRPr="00BE515B">
        <w:rPr>
          <w:sz w:val="22"/>
          <w:szCs w:val="22"/>
        </w:rPr>
        <w:t xml:space="preserve"> Monković iz Cavtata </w:t>
      </w:r>
      <w:r>
        <w:rPr>
          <w:sz w:val="22"/>
          <w:szCs w:val="22"/>
        </w:rPr>
        <w:t>sa zahtjevom za naknadom stvarnih troškova u iznosu od 120,00 kuna neto.</w:t>
      </w:r>
    </w:p>
    <w:p w:rsidRDefault="008662EC" w:rsidP="008662EC" w:rsidR="008662EC" w:rsidRPr="008662EC">
      <w:pPr>
        <w:jc w:val="both"/>
        <w:rPr>
          <w:sz w:val="22"/>
          <w:szCs w:val="22"/>
        </w:rPr>
      </w:pPr>
    </w:p>
    <w:p w:rsidRDefault="008662EC" w:rsidP="008662EC" w:rsidR="008662EC" w:rsidRPr="008662EC">
      <w:pPr>
        <w:jc w:val="both"/>
        <w:rPr>
          <w:sz w:val="22"/>
          <w:szCs w:val="22"/>
        </w:rPr>
      </w:pPr>
    </w:p>
    <w:p w:rsidRDefault="008662EC" w:rsidP="00585910" w:rsidR="008662EC" w:rsidRPr="008662EC">
      <w:pPr>
        <w:jc w:val="center"/>
        <w:rPr>
          <w:b/>
          <w:sz w:val="22"/>
          <w:szCs w:val="22"/>
        </w:rPr>
      </w:pPr>
      <w:r w:rsidRPr="008662EC">
        <w:rPr>
          <w:b/>
          <w:sz w:val="22"/>
          <w:szCs w:val="22"/>
        </w:rPr>
        <w:t>Obrazloženje</w:t>
      </w:r>
    </w:p>
    <w:p w:rsidRDefault="008662EC" w:rsidP="008662EC" w:rsidR="008662EC" w:rsidRPr="008662EC">
      <w:pPr>
        <w:jc w:val="both"/>
        <w:rPr>
          <w:b/>
          <w:sz w:val="22"/>
          <w:szCs w:val="22"/>
        </w:rPr>
      </w:pPr>
    </w:p>
    <w:p w:rsidRDefault="008662EC" w:rsidP="008662EC" w:rsidR="00585910">
      <w:pPr>
        <w:jc w:val="both"/>
        <w:rPr>
          <w:sz w:val="22"/>
          <w:szCs w:val="22"/>
        </w:rPr>
      </w:pPr>
      <w:r w:rsidRPr="008662EC">
        <w:rPr>
          <w:sz w:val="22"/>
          <w:szCs w:val="22"/>
        </w:rPr>
        <w:tab/>
      </w:r>
      <w:r w:rsidR="00585910">
        <w:rPr>
          <w:sz w:val="22"/>
          <w:szCs w:val="22"/>
        </w:rPr>
        <w:t>Stečajni upravitelj Vlaho Monković dostavio je ovom sudu 17. lipnja 2016. godine zahtjev za nagradu za obavljene poslove privremenog stečajnog upravitelja i za naknadom stvarnih troškova prema priloženim putnim nalozima broj 1/201</w:t>
      </w:r>
      <w:r w:rsidR="00EF2035">
        <w:rPr>
          <w:sz w:val="22"/>
          <w:szCs w:val="22"/>
        </w:rPr>
        <w:t xml:space="preserve">6, 2/2016 i 3/2016, te </w:t>
      </w:r>
      <w:r w:rsidR="00585910">
        <w:rPr>
          <w:sz w:val="22"/>
          <w:szCs w:val="22"/>
        </w:rPr>
        <w:t xml:space="preserve"> računima</w:t>
      </w:r>
      <w:r w:rsidR="00EF2035">
        <w:rPr>
          <w:sz w:val="22"/>
          <w:szCs w:val="22"/>
        </w:rPr>
        <w:t xml:space="preserve"> FINA i Tisak d.d.</w:t>
      </w:r>
    </w:p>
    <w:p w:rsidRDefault="008662EC" w:rsidP="008662EC" w:rsidR="008662EC" w:rsidRPr="008662EC">
      <w:pPr>
        <w:jc w:val="both"/>
        <w:rPr>
          <w:sz w:val="22"/>
          <w:szCs w:val="22"/>
        </w:rPr>
      </w:pPr>
    </w:p>
    <w:p w:rsidRDefault="008662EC" w:rsidP="00EF2035" w:rsidR="008662EC" w:rsidRPr="008662EC">
      <w:pPr>
        <w:ind w:firstLine="708"/>
        <w:jc w:val="both"/>
        <w:rPr>
          <w:sz w:val="22"/>
          <w:szCs w:val="22"/>
        </w:rPr>
      </w:pPr>
      <w:r w:rsidRPr="008662EC">
        <w:rPr>
          <w:sz w:val="22"/>
          <w:szCs w:val="22"/>
        </w:rPr>
        <w:t>Sukladno čl. 94. Stečajnog zakona (NN 71/15, dalje u tekstu: SZ) nagradu za rad stečajnom upravitelju određuje stečajni sudac prema Uredbi kojom se utvrđuju krite</w:t>
      </w:r>
      <w:r w:rsidR="00EF2035">
        <w:rPr>
          <w:sz w:val="22"/>
          <w:szCs w:val="22"/>
        </w:rPr>
        <w:t>r</w:t>
      </w:r>
      <w:r w:rsidRPr="008662EC">
        <w:rPr>
          <w:sz w:val="22"/>
          <w:szCs w:val="22"/>
        </w:rPr>
        <w:t xml:space="preserve">iji i način obračuna nagrade stečajnim upraviteljima. Prema čl. </w:t>
      </w:r>
      <w:r w:rsidR="007037BD">
        <w:rPr>
          <w:sz w:val="22"/>
          <w:szCs w:val="22"/>
        </w:rPr>
        <w:t>3</w:t>
      </w:r>
      <w:r w:rsidRPr="008662EC">
        <w:rPr>
          <w:sz w:val="22"/>
          <w:szCs w:val="22"/>
        </w:rPr>
        <w:t xml:space="preserve">. Uredbe o kriterijima i načinu obračuna i plaćanja nagrade stečajnim upraviteljima (NN 105/15, dalje u tekstu Uredba 2015) </w:t>
      </w:r>
      <w:r w:rsidR="007037BD">
        <w:rPr>
          <w:sz w:val="22"/>
          <w:szCs w:val="22"/>
        </w:rPr>
        <w:t>privremeni stečajni upravitelj ima pravo na jednokratnu nagradu u iznosu do 20.000,00 kuna.</w:t>
      </w:r>
    </w:p>
    <w:p w:rsidRDefault="008662EC" w:rsidP="008662EC" w:rsidR="008662EC">
      <w:pPr>
        <w:jc w:val="both"/>
        <w:rPr>
          <w:sz w:val="22"/>
          <w:szCs w:val="22"/>
        </w:rPr>
      </w:pPr>
    </w:p>
    <w:p w:rsidRDefault="007037BD" w:rsidP="008662EC" w:rsidR="007037BD">
      <w:pPr>
        <w:jc w:val="both"/>
        <w:rPr>
          <w:sz w:val="22"/>
          <w:szCs w:val="22"/>
        </w:rPr>
      </w:pPr>
      <w:r>
        <w:rPr>
          <w:sz w:val="22"/>
          <w:szCs w:val="22"/>
        </w:rPr>
        <w:tab/>
        <w:t>S</w:t>
      </w:r>
      <w:r w:rsidR="00354B15">
        <w:rPr>
          <w:sz w:val="22"/>
          <w:szCs w:val="22"/>
        </w:rPr>
        <w:t>ukladno čl. 2. Uredbe 2015 sud za obavljene poslove nagradu određuje bez odgode nakon što se dovrše poslovi za koje su imenovani. S</w:t>
      </w:r>
      <w:r>
        <w:rPr>
          <w:sz w:val="22"/>
          <w:szCs w:val="22"/>
        </w:rPr>
        <w:t xml:space="preserve">ud je odredio nagradu privremenom stečajnom upravitelju u ovom postupku u iznosu od 20.000,00 kuna </w:t>
      </w:r>
      <w:r w:rsidR="00EB3AFD">
        <w:rPr>
          <w:sz w:val="22"/>
          <w:szCs w:val="22"/>
        </w:rPr>
        <w:t>bruto, vodeći računa</w:t>
      </w:r>
      <w:r w:rsidR="00ED2AEA">
        <w:rPr>
          <w:sz w:val="22"/>
          <w:szCs w:val="22"/>
        </w:rPr>
        <w:t xml:space="preserve"> </w:t>
      </w:r>
      <w:r w:rsidR="00EB3AFD">
        <w:rPr>
          <w:sz w:val="22"/>
          <w:szCs w:val="22"/>
        </w:rPr>
        <w:t>o složenosti ovog postupka</w:t>
      </w:r>
      <w:r w:rsidR="00ED2AEA">
        <w:rPr>
          <w:sz w:val="22"/>
          <w:szCs w:val="22"/>
        </w:rPr>
        <w:t xml:space="preserve"> i</w:t>
      </w:r>
      <w:r w:rsidR="00EB3AFD">
        <w:rPr>
          <w:sz w:val="22"/>
          <w:szCs w:val="22"/>
        </w:rPr>
        <w:t xml:space="preserve"> </w:t>
      </w:r>
      <w:r w:rsidR="00ED2AEA" w:rsidRPr="00ED2AEA">
        <w:rPr>
          <w:sz w:val="22"/>
          <w:szCs w:val="22"/>
        </w:rPr>
        <w:t>o poslovima i njihovoj složenosti koje je privremeni stečajni upravitelj imao obavi</w:t>
      </w:r>
      <w:r w:rsidR="00ED2AEA">
        <w:rPr>
          <w:sz w:val="22"/>
          <w:szCs w:val="22"/>
        </w:rPr>
        <w:t xml:space="preserve">ti, </w:t>
      </w:r>
      <w:r w:rsidR="00EB3AFD">
        <w:rPr>
          <w:sz w:val="22"/>
          <w:szCs w:val="22"/>
        </w:rPr>
        <w:t xml:space="preserve">budući da se radi o složenom postupku s mnogo zaposlenika, kao i vjerovnika i prava na odvojeno namirenje koje je trebalo </w:t>
      </w:r>
      <w:r w:rsidR="00B00A95">
        <w:rPr>
          <w:sz w:val="22"/>
          <w:szCs w:val="22"/>
        </w:rPr>
        <w:t>urediti do otvaranja stečajnog postupka.</w:t>
      </w:r>
    </w:p>
    <w:p w:rsidRDefault="007037BD" w:rsidP="008662EC" w:rsidR="007037BD" w:rsidRPr="008662EC">
      <w:pPr>
        <w:jc w:val="both"/>
        <w:rPr>
          <w:sz w:val="22"/>
          <w:szCs w:val="22"/>
        </w:rPr>
      </w:pPr>
    </w:p>
    <w:p w:rsidRDefault="008662EC" w:rsidP="00ED2AEA" w:rsidR="00481ADA">
      <w:pPr>
        <w:ind w:firstLine="708"/>
        <w:jc w:val="both"/>
        <w:rPr>
          <w:sz w:val="22"/>
          <w:szCs w:val="22"/>
        </w:rPr>
      </w:pPr>
      <w:r w:rsidRPr="008662EC">
        <w:rPr>
          <w:sz w:val="22"/>
          <w:szCs w:val="22"/>
        </w:rPr>
        <w:t>U smislu čl. 155. SZ u troškove stečajnog postupka spadaju nagrade i izdaci pri</w:t>
      </w:r>
      <w:r w:rsidR="00ED2AEA">
        <w:rPr>
          <w:sz w:val="22"/>
          <w:szCs w:val="22"/>
        </w:rPr>
        <w:t>vremenog stečajnog upravitelja. Sud je odobrio troškove privremenog stečajnog upravitelja prema priloženim putnim nalozima</w:t>
      </w:r>
      <w:r w:rsidR="006152BA" w:rsidRPr="006152BA">
        <w:rPr>
          <w:sz w:val="22"/>
          <w:szCs w:val="22"/>
        </w:rPr>
        <w:t xml:space="preserve"> broj 1/2016, 2/2016 i 3/2016</w:t>
      </w:r>
      <w:r w:rsidR="00ED2AEA">
        <w:rPr>
          <w:sz w:val="22"/>
          <w:szCs w:val="22"/>
        </w:rPr>
        <w:t xml:space="preserve"> za prijevoz osobnim automobilom u privatnom vlasništvu</w:t>
      </w:r>
      <w:r w:rsidR="006152BA">
        <w:rPr>
          <w:sz w:val="22"/>
          <w:szCs w:val="22"/>
        </w:rPr>
        <w:t xml:space="preserve"> za prijeđenih 360 kilometara na relaciji Cavtat – Vela Luka – Cavtat i to 2,00 kn po kilometru, za prijevoz trajektom osobnog automobila i jedne osobe na relaciji Orebić </w:t>
      </w:r>
      <w:r w:rsidR="00EB3216">
        <w:rPr>
          <w:sz w:val="22"/>
          <w:szCs w:val="22"/>
        </w:rPr>
        <w:t>–</w:t>
      </w:r>
      <w:r w:rsidR="006152BA">
        <w:rPr>
          <w:sz w:val="22"/>
          <w:szCs w:val="22"/>
        </w:rPr>
        <w:t xml:space="preserve"> Dominče</w:t>
      </w:r>
      <w:r w:rsidR="00EB3216">
        <w:rPr>
          <w:sz w:val="22"/>
          <w:szCs w:val="22"/>
        </w:rPr>
        <w:t xml:space="preserve"> – Orebić u cijeni povratne karte od 152,00 kuna i jednu dnevnicu u visini 170,00 kuna po svakom putnom nalogu, te za trošak za izdavanje podataka FINA-e po priloženom računu od 07.04.2016.g. u iznosu od 100,00 kuna ne</w:t>
      </w:r>
      <w:r w:rsidR="00481ADA">
        <w:rPr>
          <w:sz w:val="22"/>
          <w:szCs w:val="22"/>
        </w:rPr>
        <w:t>to, sveukupno 3.226,00 kuna neto.</w:t>
      </w:r>
    </w:p>
    <w:p w:rsidRDefault="00481ADA" w:rsidP="00ED2AEA" w:rsidR="00481ADA">
      <w:pPr>
        <w:ind w:firstLine="708"/>
        <w:jc w:val="both"/>
        <w:rPr>
          <w:sz w:val="22"/>
          <w:szCs w:val="22"/>
        </w:rPr>
      </w:pPr>
    </w:p>
    <w:p w:rsidRDefault="00481ADA" w:rsidP="00ED2AEA" w:rsidR="00ED2AEA">
      <w:pPr>
        <w:ind w:firstLine="708"/>
        <w:jc w:val="both"/>
        <w:rPr>
          <w:sz w:val="22"/>
          <w:szCs w:val="22"/>
        </w:rPr>
      </w:pPr>
      <w:r>
        <w:rPr>
          <w:sz w:val="22"/>
          <w:szCs w:val="22"/>
        </w:rPr>
        <w:t xml:space="preserve">Sud nije odobrio zatraženi </w:t>
      </w:r>
      <w:r w:rsidR="00EB3216">
        <w:rPr>
          <w:sz w:val="22"/>
          <w:szCs w:val="22"/>
        </w:rPr>
        <w:t xml:space="preserve">trošak biljega po priloženom računu TISAK d.d. od </w:t>
      </w:r>
      <w:r w:rsidR="00BE515B">
        <w:rPr>
          <w:sz w:val="22"/>
          <w:szCs w:val="22"/>
        </w:rPr>
        <w:t>02.05.2016.g.</w:t>
      </w:r>
      <w:r>
        <w:rPr>
          <w:sz w:val="22"/>
          <w:szCs w:val="22"/>
        </w:rPr>
        <w:t xml:space="preserve"> u iznosu od 120,00 kuna neto, zbog toga što se ne radi o trošku privremenog stečajnog upravitelja</w:t>
      </w:r>
      <w:r w:rsidR="00BE515B">
        <w:rPr>
          <w:sz w:val="22"/>
          <w:szCs w:val="22"/>
        </w:rPr>
        <w:t xml:space="preserve"> </w:t>
      </w:r>
      <w:r>
        <w:rPr>
          <w:sz w:val="22"/>
          <w:szCs w:val="22"/>
        </w:rPr>
        <w:t>budući da je trošak od 02.05.2016. godine, a predmetni stečajni postupak je otvoren 21. travnja 2016. godine.</w:t>
      </w:r>
    </w:p>
    <w:p w:rsidRDefault="00481ADA" w:rsidP="00ED2AEA" w:rsidR="00481ADA" w:rsidRPr="008662EC">
      <w:pPr>
        <w:ind w:firstLine="708"/>
        <w:jc w:val="both"/>
        <w:rPr>
          <w:sz w:val="22"/>
          <w:szCs w:val="22"/>
        </w:rPr>
      </w:pPr>
    </w:p>
    <w:p w:rsidRDefault="008662EC" w:rsidP="00481ADA" w:rsidR="008662EC" w:rsidRPr="008662EC">
      <w:pPr>
        <w:ind w:firstLine="708"/>
        <w:jc w:val="both"/>
        <w:rPr>
          <w:sz w:val="22"/>
          <w:szCs w:val="22"/>
        </w:rPr>
      </w:pPr>
      <w:r w:rsidRPr="008662EC">
        <w:rPr>
          <w:sz w:val="22"/>
          <w:szCs w:val="22"/>
        </w:rPr>
        <w:t xml:space="preserve">Zbog navedenog, na temelju spomenutih propisa, odlučeno kao u izreci. </w:t>
      </w:r>
    </w:p>
    <w:p w:rsidRDefault="008662EC" w:rsidP="008662EC" w:rsidR="008662EC" w:rsidRPr="008662EC">
      <w:pPr>
        <w:jc w:val="both"/>
        <w:rPr>
          <w:sz w:val="22"/>
          <w:szCs w:val="22"/>
        </w:rPr>
      </w:pPr>
    </w:p>
    <w:p w:rsidRDefault="008662EC" w:rsidP="00481ADA" w:rsidR="008662EC" w:rsidRPr="008662EC">
      <w:pPr>
        <w:jc w:val="center"/>
        <w:rPr>
          <w:b/>
          <w:sz w:val="22"/>
          <w:szCs w:val="22"/>
        </w:rPr>
      </w:pPr>
      <w:r w:rsidRPr="008662EC">
        <w:rPr>
          <w:b/>
          <w:sz w:val="22"/>
          <w:szCs w:val="22"/>
        </w:rPr>
        <w:t xml:space="preserve">U Dubrovniku, 20. </w:t>
      </w:r>
      <w:r w:rsidR="00481ADA">
        <w:rPr>
          <w:b/>
          <w:sz w:val="22"/>
          <w:szCs w:val="22"/>
        </w:rPr>
        <w:t>lipnja</w:t>
      </w:r>
      <w:r w:rsidRPr="008662EC">
        <w:rPr>
          <w:b/>
          <w:sz w:val="22"/>
          <w:szCs w:val="22"/>
        </w:rPr>
        <w:t xml:space="preserve"> 201</w:t>
      </w:r>
      <w:r w:rsidR="00481ADA">
        <w:rPr>
          <w:b/>
          <w:sz w:val="22"/>
          <w:szCs w:val="22"/>
        </w:rPr>
        <w:t>6</w:t>
      </w:r>
      <w:r w:rsidRPr="008662EC">
        <w:rPr>
          <w:b/>
          <w:sz w:val="22"/>
          <w:szCs w:val="22"/>
        </w:rPr>
        <w:t>. godine</w:t>
      </w:r>
    </w:p>
    <w:p w:rsidRDefault="008662EC" w:rsidP="008662EC" w:rsidR="008662EC" w:rsidRPr="008662EC">
      <w:pPr>
        <w:jc w:val="both"/>
        <w:rPr>
          <w:b/>
          <w:sz w:val="22"/>
          <w:szCs w:val="22"/>
        </w:rPr>
      </w:pPr>
    </w:p>
    <w:p w:rsidRDefault="008662EC" w:rsidP="008662EC" w:rsidR="008662EC" w:rsidRPr="008662EC">
      <w:pPr>
        <w:jc w:val="both"/>
        <w:rPr>
          <w:sz w:val="22"/>
          <w:szCs w:val="22"/>
        </w:rPr>
      </w:pPr>
    </w:p>
    <w:p w:rsidRDefault="008662EC" w:rsidP="00481ADA" w:rsidR="008662EC" w:rsidRPr="008662EC">
      <w:pPr>
        <w:ind w:firstLine="708" w:left="5664"/>
        <w:jc w:val="both"/>
        <w:rPr>
          <w:b/>
          <w:sz w:val="22"/>
          <w:szCs w:val="22"/>
        </w:rPr>
      </w:pPr>
      <w:r w:rsidRPr="008662EC">
        <w:rPr>
          <w:b/>
          <w:sz w:val="22"/>
          <w:szCs w:val="22"/>
        </w:rPr>
        <w:t>Stečajni sudac:</w:t>
      </w:r>
    </w:p>
    <w:p w:rsidRDefault="008662EC" w:rsidP="008662EC" w:rsidR="008662EC" w:rsidRPr="008662EC">
      <w:pPr>
        <w:jc w:val="both"/>
        <w:rPr>
          <w:b/>
          <w:sz w:val="22"/>
          <w:szCs w:val="22"/>
        </w:rPr>
      </w:pPr>
    </w:p>
    <w:p w:rsidRDefault="008662EC" w:rsidP="00481ADA" w:rsidR="008662EC" w:rsidRPr="008662EC">
      <w:pPr>
        <w:ind w:firstLine="708" w:left="5664"/>
        <w:jc w:val="both"/>
        <w:rPr>
          <w:b/>
          <w:sz w:val="22"/>
          <w:szCs w:val="22"/>
        </w:rPr>
      </w:pPr>
      <w:r w:rsidRPr="008662EC">
        <w:rPr>
          <w:b/>
          <w:sz w:val="22"/>
          <w:szCs w:val="22"/>
        </w:rPr>
        <w:t>Srđan Gavranić</w:t>
      </w:r>
    </w:p>
    <w:p w:rsidRDefault="008662EC" w:rsidP="008662EC" w:rsidR="008662EC" w:rsidRPr="008662EC">
      <w:pPr>
        <w:jc w:val="both"/>
        <w:rPr>
          <w:b/>
          <w:sz w:val="22"/>
          <w:szCs w:val="22"/>
        </w:rPr>
      </w:pPr>
    </w:p>
    <w:p w:rsidRDefault="008662EC" w:rsidP="008662EC" w:rsidR="008662EC" w:rsidRPr="008662EC">
      <w:pPr>
        <w:jc w:val="both"/>
        <w:rPr>
          <w:sz w:val="22"/>
          <w:szCs w:val="22"/>
        </w:rPr>
      </w:pPr>
    </w:p>
    <w:p w:rsidRDefault="008662EC" w:rsidP="008662EC" w:rsidR="008662EC" w:rsidRPr="008662EC">
      <w:pPr>
        <w:jc w:val="both"/>
        <w:rPr>
          <w:sz w:val="22"/>
          <w:szCs w:val="22"/>
        </w:rPr>
      </w:pPr>
    </w:p>
    <w:p w:rsidRDefault="008662EC" w:rsidP="008662EC" w:rsidR="008662EC" w:rsidRPr="008662EC">
      <w:pPr>
        <w:jc w:val="both"/>
        <w:rPr>
          <w:b/>
          <w:sz w:val="22"/>
          <w:szCs w:val="22"/>
        </w:rPr>
      </w:pPr>
      <w:r w:rsidRPr="008662EC">
        <w:rPr>
          <w:b/>
          <w:sz w:val="22"/>
          <w:szCs w:val="22"/>
        </w:rPr>
        <w:t>POUKA O PRAVNOM LIJEKU</w:t>
      </w:r>
    </w:p>
    <w:p w:rsidRDefault="002C417C" w:rsidP="002C417C" w:rsidR="002C417C" w:rsidRPr="002C417C">
      <w:pPr>
        <w:jc w:val="both"/>
        <w:rPr>
          <w:sz w:val="22"/>
          <w:szCs w:val="22"/>
        </w:rPr>
      </w:pPr>
      <w:r w:rsidRPr="002C417C">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2C417C">
          <w:rPr>
            <w:sz w:val="22"/>
            <w:szCs w:val="22"/>
          </w:rPr>
          <w:t>11. st</w:t>
        </w:r>
      </w:smartTag>
      <w:r w:rsidRPr="002C417C">
        <w:rPr>
          <w:sz w:val="22"/>
          <w:szCs w:val="22"/>
        </w:rPr>
        <w:t xml:space="preserve">. </w:t>
      </w:r>
      <w:smartTag w:element="metricconverter" w:uri="urn:schemas-microsoft-com:office:smarttags">
        <w:smartTagPr>
          <w:attr w:val="4. OZ" w:name="ProductID"/>
        </w:smartTagPr>
        <w:r w:rsidRPr="002C417C">
          <w:rPr>
            <w:sz w:val="22"/>
            <w:szCs w:val="22"/>
          </w:rPr>
          <w:t>4. OZ</w:t>
        </w:r>
      </w:smartTag>
      <w:r w:rsidRPr="002C417C">
        <w:rPr>
          <w:sz w:val="22"/>
          <w:szCs w:val="22"/>
        </w:rPr>
        <w:t>).</w:t>
      </w:r>
    </w:p>
    <w:p w:rsidRDefault="008662EC" w:rsidP="008662EC" w:rsidR="008662EC" w:rsidRPr="008662EC">
      <w:pPr>
        <w:jc w:val="both"/>
        <w:rPr>
          <w:sz w:val="22"/>
          <w:szCs w:val="22"/>
        </w:rPr>
      </w:pPr>
    </w:p>
    <w:p w:rsidRDefault="008662EC" w:rsidP="008662EC" w:rsidR="008662EC" w:rsidRPr="008662EC">
      <w:pPr>
        <w:jc w:val="both"/>
        <w:rPr>
          <w:sz w:val="22"/>
          <w:szCs w:val="22"/>
        </w:rPr>
      </w:pPr>
    </w:p>
    <w:p w:rsidRDefault="008662EC" w:rsidP="008662EC" w:rsidR="008662EC" w:rsidRPr="008662EC">
      <w:pPr>
        <w:jc w:val="both"/>
        <w:rPr>
          <w:sz w:val="22"/>
          <w:szCs w:val="22"/>
        </w:rPr>
      </w:pPr>
      <w:r w:rsidRPr="008662EC">
        <w:rPr>
          <w:b/>
          <w:sz w:val="22"/>
          <w:szCs w:val="22"/>
        </w:rPr>
        <w:t>DN-a</w:t>
      </w:r>
      <w:r w:rsidRPr="008662EC">
        <w:rPr>
          <w:sz w:val="22"/>
          <w:szCs w:val="22"/>
        </w:rPr>
        <w:t xml:space="preserve"> (20.</w:t>
      </w:r>
      <w:r w:rsidR="002C417C">
        <w:rPr>
          <w:sz w:val="22"/>
          <w:szCs w:val="22"/>
        </w:rPr>
        <w:t>06</w:t>
      </w:r>
      <w:r w:rsidRPr="008662EC">
        <w:rPr>
          <w:sz w:val="22"/>
          <w:szCs w:val="22"/>
        </w:rPr>
        <w:t>.201</w:t>
      </w:r>
      <w:r w:rsidR="002C417C">
        <w:rPr>
          <w:sz w:val="22"/>
          <w:szCs w:val="22"/>
        </w:rPr>
        <w:t>6</w:t>
      </w:r>
      <w:r w:rsidRPr="008662EC">
        <w:rPr>
          <w:sz w:val="22"/>
          <w:szCs w:val="22"/>
        </w:rPr>
        <w:t>.g.):</w:t>
      </w:r>
    </w:p>
    <w:p w:rsidRDefault="008662EC" w:rsidP="008662EC" w:rsidR="008662EC" w:rsidRPr="008662EC">
      <w:pPr>
        <w:numPr>
          <w:ilvl w:val="0"/>
          <w:numId w:val="6"/>
        </w:numPr>
        <w:jc w:val="both"/>
        <w:rPr>
          <w:sz w:val="22"/>
          <w:szCs w:val="22"/>
        </w:rPr>
      </w:pPr>
      <w:r w:rsidRPr="008662EC">
        <w:rPr>
          <w:sz w:val="22"/>
          <w:szCs w:val="22"/>
        </w:rPr>
        <w:t>stečajni upravitelj,</w:t>
      </w:r>
    </w:p>
    <w:p w:rsidRDefault="008662EC" w:rsidP="008662EC" w:rsidR="008662EC" w:rsidRPr="008662EC">
      <w:pPr>
        <w:numPr>
          <w:ilvl w:val="0"/>
          <w:numId w:val="6"/>
        </w:numPr>
        <w:jc w:val="both"/>
        <w:rPr>
          <w:sz w:val="22"/>
          <w:szCs w:val="22"/>
        </w:rPr>
      </w:pPr>
      <w:r w:rsidRPr="008662EC">
        <w:rPr>
          <w:sz w:val="22"/>
          <w:szCs w:val="22"/>
        </w:rPr>
        <w:t>mrežna stranica e-oglasna ploča</w:t>
      </w:r>
      <w:r w:rsidR="002C417C">
        <w:rPr>
          <w:sz w:val="22"/>
          <w:szCs w:val="22"/>
        </w:rPr>
        <w:t>.</w:t>
      </w:r>
    </w:p>
    <w:p w:rsidRDefault="00DC1B11" w:rsidP="00DC1B11" w:rsidR="00DC1B11">
      <w:pPr>
        <w:jc w:val="both"/>
        <w:rPr>
          <w:b/>
          <w:sz w:val="22"/>
          <w:szCs w:val="22"/>
        </w:rPr>
      </w:pPr>
    </w:p>
    <w:p w:rsidRDefault="00EA3204" w:rsidP="00C21FC4" w:rsidR="00EA3204" w:rsidRPr="00284E46">
      <w:pPr>
        <w:jc w:val="both"/>
        <w:rPr>
          <w:sz w:val="22"/>
          <w:szCs w:val="22"/>
        </w:rPr>
      </w:pPr>
    </w:p>
    <w:sectPr w:rsidSect="00032621" w:rsidR="00EA3204" w:rsidRPr="00284E46">
      <w:headerReference w:type="even" r:id="rId12"/>
      <w:headerReference w:type="default" r:id="rId13"/>
      <w:pgSz w:h="16838" w:w="11906"/>
      <w:pgMar w:gutter="0" w:footer="720" w:header="720" w:left="1797" w:bottom="1134"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7D2F" w:rsidR="00EF7D2F">
      <w:r>
        <w:separator/>
      </w:r>
    </w:p>
  </w:endnote>
  <w:endnote w:id="0" w:type="continuationSeparator">
    <w:p w:rsidRDefault="00EF7D2F" w:rsidR="00EF7D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7D2F" w:rsidR="00EF7D2F">
      <w:r>
        <w:separator/>
      </w:r>
    </w:p>
  </w:footnote>
  <w:footnote w:id="0" w:type="continuationSeparator">
    <w:p w:rsidRDefault="00EF7D2F" w:rsidR="00EF7D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CD1" w:rsidP="00E91F84" w:rsidR="006B4C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4CD1" w:rsidR="006B4C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CD1" w:rsidP="00E91F84" w:rsidR="006B4CD1"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C279F8">
      <w:rPr>
        <w:rStyle w:val="Brojstranice"/>
        <w:noProof/>
        <w:sz w:val="22"/>
        <w:szCs w:val="22"/>
      </w:rPr>
      <w:t>2</w:t>
    </w:r>
    <w:r w:rsidRPr="004B3B4F">
      <w:rPr>
        <w:rStyle w:val="Brojstranice"/>
        <w:sz w:val="22"/>
        <w:szCs w:val="22"/>
      </w:rPr>
      <w:fldChar w:fldCharType="end"/>
    </w:r>
  </w:p>
  <w:p w:rsidRDefault="00C21FC4" w:rsidP="00C21FC4" w:rsidR="00C21FC4" w:rsidRPr="00C21FC4">
    <w:pPr>
      <w:jc w:val="right"/>
      <w:rPr>
        <w:b/>
        <w:sz w:val="22"/>
        <w:szCs w:val="22"/>
      </w:rPr>
    </w:pPr>
    <w:r w:rsidRPr="00C21FC4">
      <w:rPr>
        <w:b/>
        <w:sz w:val="22"/>
        <w:szCs w:val="22"/>
      </w:rPr>
      <w:t>Posl. br. 6-St.448/2016-</w:t>
    </w:r>
    <w:r w:rsidR="00B00A95">
      <w:rPr>
        <w:b/>
        <w:sz w:val="22"/>
        <w:szCs w:val="22"/>
      </w:rPr>
      <w:t>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59773F4"/>
    <w:multiLevelType w:val="hybridMultilevel"/>
    <w:tmpl w:val="2CBCA81A"/>
    <w:lvl w:tplc="8B4A2178"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220A0E0C"/>
    <w:multiLevelType w:val="singleLevel"/>
    <w:tmpl w:val="9A38C32C"/>
    <w:lvl w:ilvl="0">
      <w:numFmt w:val="bullet"/>
      <w:lvlText w:val="-"/>
      <w:lvlJc w:val="left"/>
      <w:pPr>
        <w:tabs>
          <w:tab w:pos="360" w:val="num"/>
        </w:tabs>
        <w:ind w:hanging="360" w:left="360"/>
      </w:pPr>
      <w:rPr>
        <w:rFonts w:hint="default"/>
      </w:rPr>
    </w:lvl>
  </w:abstractNum>
  <w:abstractNum w:abstractNumId="4">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6">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5"/>
  </w:num>
  <w:num w:numId="3">
    <w:abstractNumId w:val="6"/>
  </w:num>
  <w:num w:numId="4">
    <w:abstractNumId w:val="1"/>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32621"/>
    <w:rsid w:val="000507DB"/>
    <w:rsid w:val="00051284"/>
    <w:rsid w:val="00064E57"/>
    <w:rsid w:val="00075031"/>
    <w:rsid w:val="00091F55"/>
    <w:rsid w:val="000A0EEA"/>
    <w:rsid w:val="000A638A"/>
    <w:rsid w:val="000B20CA"/>
    <w:rsid w:val="000B28EB"/>
    <w:rsid w:val="000B2F5E"/>
    <w:rsid w:val="000B3478"/>
    <w:rsid w:val="000C0655"/>
    <w:rsid w:val="00105FEC"/>
    <w:rsid w:val="00137E72"/>
    <w:rsid w:val="001422CE"/>
    <w:rsid w:val="00144F73"/>
    <w:rsid w:val="001A66AE"/>
    <w:rsid w:val="001B14F0"/>
    <w:rsid w:val="001C6AD2"/>
    <w:rsid w:val="001F5233"/>
    <w:rsid w:val="001F7BD3"/>
    <w:rsid w:val="00241FF9"/>
    <w:rsid w:val="0027349C"/>
    <w:rsid w:val="00273D9B"/>
    <w:rsid w:val="002750E1"/>
    <w:rsid w:val="00275FEE"/>
    <w:rsid w:val="00284E46"/>
    <w:rsid w:val="00290D53"/>
    <w:rsid w:val="00296315"/>
    <w:rsid w:val="002A4261"/>
    <w:rsid w:val="002C324E"/>
    <w:rsid w:val="002C417C"/>
    <w:rsid w:val="002D1CB0"/>
    <w:rsid w:val="00300316"/>
    <w:rsid w:val="00320035"/>
    <w:rsid w:val="00331AD9"/>
    <w:rsid w:val="003356EA"/>
    <w:rsid w:val="00354B15"/>
    <w:rsid w:val="003B6998"/>
    <w:rsid w:val="003F2396"/>
    <w:rsid w:val="00437DC8"/>
    <w:rsid w:val="004408D6"/>
    <w:rsid w:val="00445ABB"/>
    <w:rsid w:val="00480285"/>
    <w:rsid w:val="00481ADA"/>
    <w:rsid w:val="004B3B4F"/>
    <w:rsid w:val="004D1B52"/>
    <w:rsid w:val="004D1B5C"/>
    <w:rsid w:val="004D66D4"/>
    <w:rsid w:val="004E5DA4"/>
    <w:rsid w:val="00531550"/>
    <w:rsid w:val="00543C4D"/>
    <w:rsid w:val="005478C4"/>
    <w:rsid w:val="005525BB"/>
    <w:rsid w:val="00555C1C"/>
    <w:rsid w:val="00585910"/>
    <w:rsid w:val="005A0326"/>
    <w:rsid w:val="005A0D1F"/>
    <w:rsid w:val="005B18B0"/>
    <w:rsid w:val="005B36B5"/>
    <w:rsid w:val="005C6966"/>
    <w:rsid w:val="0061270F"/>
    <w:rsid w:val="006152BA"/>
    <w:rsid w:val="00616A68"/>
    <w:rsid w:val="00625FFE"/>
    <w:rsid w:val="0063094D"/>
    <w:rsid w:val="006814B0"/>
    <w:rsid w:val="00693E25"/>
    <w:rsid w:val="00694A7B"/>
    <w:rsid w:val="006A3FB9"/>
    <w:rsid w:val="006B4CD1"/>
    <w:rsid w:val="006B6037"/>
    <w:rsid w:val="006C4470"/>
    <w:rsid w:val="007037BD"/>
    <w:rsid w:val="00703977"/>
    <w:rsid w:val="007109A8"/>
    <w:rsid w:val="00722770"/>
    <w:rsid w:val="007372A4"/>
    <w:rsid w:val="007436BD"/>
    <w:rsid w:val="00753B1A"/>
    <w:rsid w:val="007604E0"/>
    <w:rsid w:val="007771AD"/>
    <w:rsid w:val="007B4A35"/>
    <w:rsid w:val="007B5FA2"/>
    <w:rsid w:val="007B6140"/>
    <w:rsid w:val="007C1718"/>
    <w:rsid w:val="007D7256"/>
    <w:rsid w:val="00800EFA"/>
    <w:rsid w:val="00801AA6"/>
    <w:rsid w:val="00807552"/>
    <w:rsid w:val="008140C5"/>
    <w:rsid w:val="00822CE0"/>
    <w:rsid w:val="00822ED9"/>
    <w:rsid w:val="00847E59"/>
    <w:rsid w:val="008500E5"/>
    <w:rsid w:val="00852197"/>
    <w:rsid w:val="008531BD"/>
    <w:rsid w:val="008662EC"/>
    <w:rsid w:val="00871BAD"/>
    <w:rsid w:val="00872314"/>
    <w:rsid w:val="00875AF1"/>
    <w:rsid w:val="00897B76"/>
    <w:rsid w:val="008B699C"/>
    <w:rsid w:val="008C68B8"/>
    <w:rsid w:val="008C7C09"/>
    <w:rsid w:val="0090248D"/>
    <w:rsid w:val="009154DF"/>
    <w:rsid w:val="0093078D"/>
    <w:rsid w:val="00933CF6"/>
    <w:rsid w:val="00960197"/>
    <w:rsid w:val="00977FF0"/>
    <w:rsid w:val="00985E61"/>
    <w:rsid w:val="00986078"/>
    <w:rsid w:val="009A2F41"/>
    <w:rsid w:val="009A52B0"/>
    <w:rsid w:val="009A5CC2"/>
    <w:rsid w:val="009B26C3"/>
    <w:rsid w:val="009D2407"/>
    <w:rsid w:val="009D2E14"/>
    <w:rsid w:val="009F3727"/>
    <w:rsid w:val="009F380E"/>
    <w:rsid w:val="00A05715"/>
    <w:rsid w:val="00A1384F"/>
    <w:rsid w:val="00A14F8A"/>
    <w:rsid w:val="00A15B43"/>
    <w:rsid w:val="00A2285A"/>
    <w:rsid w:val="00A2771B"/>
    <w:rsid w:val="00A31751"/>
    <w:rsid w:val="00A33810"/>
    <w:rsid w:val="00A373E1"/>
    <w:rsid w:val="00A6231D"/>
    <w:rsid w:val="00A66E4D"/>
    <w:rsid w:val="00A738B3"/>
    <w:rsid w:val="00A866A0"/>
    <w:rsid w:val="00A87FC5"/>
    <w:rsid w:val="00A96DAE"/>
    <w:rsid w:val="00AA6C45"/>
    <w:rsid w:val="00AC1A08"/>
    <w:rsid w:val="00AC2766"/>
    <w:rsid w:val="00AF51CE"/>
    <w:rsid w:val="00B00A95"/>
    <w:rsid w:val="00B3737E"/>
    <w:rsid w:val="00B4286B"/>
    <w:rsid w:val="00B50A1E"/>
    <w:rsid w:val="00B70172"/>
    <w:rsid w:val="00B81E0E"/>
    <w:rsid w:val="00BD3AAB"/>
    <w:rsid w:val="00BD5601"/>
    <w:rsid w:val="00BE515B"/>
    <w:rsid w:val="00BF4E2A"/>
    <w:rsid w:val="00C150DF"/>
    <w:rsid w:val="00C1564B"/>
    <w:rsid w:val="00C21FC4"/>
    <w:rsid w:val="00C279F8"/>
    <w:rsid w:val="00C3316C"/>
    <w:rsid w:val="00C42250"/>
    <w:rsid w:val="00C452A3"/>
    <w:rsid w:val="00C87615"/>
    <w:rsid w:val="00CA7780"/>
    <w:rsid w:val="00CD404A"/>
    <w:rsid w:val="00CD4737"/>
    <w:rsid w:val="00CD713B"/>
    <w:rsid w:val="00CD7839"/>
    <w:rsid w:val="00CE0B7A"/>
    <w:rsid w:val="00CE637D"/>
    <w:rsid w:val="00CE7A86"/>
    <w:rsid w:val="00D079CD"/>
    <w:rsid w:val="00D233AE"/>
    <w:rsid w:val="00D26414"/>
    <w:rsid w:val="00D312E6"/>
    <w:rsid w:val="00D341B5"/>
    <w:rsid w:val="00D448DF"/>
    <w:rsid w:val="00D455CD"/>
    <w:rsid w:val="00D461D4"/>
    <w:rsid w:val="00D54E4E"/>
    <w:rsid w:val="00D76FF6"/>
    <w:rsid w:val="00D939B4"/>
    <w:rsid w:val="00DB024B"/>
    <w:rsid w:val="00DC1B11"/>
    <w:rsid w:val="00DC564C"/>
    <w:rsid w:val="00DD45C6"/>
    <w:rsid w:val="00DD6D6D"/>
    <w:rsid w:val="00DE5101"/>
    <w:rsid w:val="00DF1E8E"/>
    <w:rsid w:val="00E0274C"/>
    <w:rsid w:val="00E041D9"/>
    <w:rsid w:val="00E306EB"/>
    <w:rsid w:val="00E35D17"/>
    <w:rsid w:val="00E56924"/>
    <w:rsid w:val="00E56A8C"/>
    <w:rsid w:val="00E728CA"/>
    <w:rsid w:val="00E876B0"/>
    <w:rsid w:val="00E91F84"/>
    <w:rsid w:val="00EA3204"/>
    <w:rsid w:val="00EB3216"/>
    <w:rsid w:val="00EB3AFD"/>
    <w:rsid w:val="00EB613A"/>
    <w:rsid w:val="00EC637D"/>
    <w:rsid w:val="00ED2AEA"/>
    <w:rsid w:val="00EE5C9A"/>
    <w:rsid w:val="00EF2035"/>
    <w:rsid w:val="00EF6C3B"/>
    <w:rsid w:val="00EF7D2F"/>
    <w:rsid w:val="00F04726"/>
    <w:rsid w:val="00F1646D"/>
    <w:rsid w:val="00F16825"/>
    <w:rsid w:val="00F70DB0"/>
    <w:rsid w:val="00F85DB6"/>
    <w:rsid w:val="00FA25AB"/>
    <w:rsid w:val="00FB2875"/>
    <w:rsid w:val="00FC5D91"/>
    <w:rsid w:val="00FD3C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link w:val="TijelotekstaChar"/>
    <w:rsid w:val="00075031"/>
    <w:pPr>
      <w:jc w:val="both"/>
    </w:pPr>
    <w:rPr>
      <w:szCs w:val="20"/>
    </w:rPr>
  </w:style>
  <w:style w:customStyle="true" w:styleId="TijelotekstaChar" w:type="character">
    <w:name w:val="Tijelo teksta Char"/>
    <w:basedOn w:val="Zadanifontodlomka"/>
    <w:link w:val="Tijeloteksta"/>
    <w:rsid w:val="00075031"/>
    <w:rPr>
      <w:sz w:val="24"/>
    </w:rPr>
  </w:style>
  <w:style w:styleId="Odlomakpopisa" w:type="paragraph">
    <w:name w:val="List Paragraph"/>
    <w:basedOn w:val="Normal"/>
    <w:uiPriority w:val="34"/>
    <w:qFormat/>
    <w:rsid w:val="00BE515B"/>
    <w:pPr>
      <w:ind w:left="720"/>
      <w:contextualSpacing/>
    </w:pPr>
  </w:style>
  <w:style w:styleId="Tekstrezerviranogmjesta" w:type="character">
    <w:name w:val="Placeholder Text"/>
    <w:basedOn w:val="Zadanifontodlomka"/>
    <w:uiPriority w:val="99"/>
    <w:semiHidden/>
    <w:rsid w:val="00C279F8"/>
    <w:rPr>
      <w:color w:val="808080"/>
      <w:bdr w:space="0" w:sz="0" w:color="auto" w:val="none"/>
      <w:shd w:fill="auto" w:color="auto" w:val="clear"/>
    </w:rPr>
  </w:style>
  <w:style w:customStyle="true" w:styleId="eSPISCCParagraphDefaultFont" w:type="character">
    <w:name w:val="eSPIS_CC_Paragraph Default Font"/>
    <w:basedOn w:val="Zadanifontodlomka"/>
    <w:rsid w:val="00C279F8"/>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C279F8"/>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279F8"/>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279F8"/>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link w:val="TijelotekstaChar"/>
    <w:rsid w:val="00075031"/>
    <w:pPr>
      <w:jc w:val="both"/>
    </w:pPr>
    <w:rPr>
      <w:szCs w:val="20"/>
    </w:rPr>
  </w:style>
  <w:style w:customStyle="1" w:styleId="TijelotekstaChar" w:type="character">
    <w:name w:val="Tijelo teksta Char"/>
    <w:basedOn w:val="Zadanifontodlomka"/>
    <w:link w:val="Tijeloteksta"/>
    <w:rsid w:val="00075031"/>
    <w:rPr>
      <w:sz w:val="24"/>
    </w:rPr>
  </w:style>
  <w:style w:styleId="Odlomakpopisa" w:type="paragraph">
    <w:name w:val="List Paragraph"/>
    <w:basedOn w:val="Normal"/>
    <w:uiPriority w:val="34"/>
    <w:qFormat/>
    <w:rsid w:val="00BE515B"/>
    <w:pPr>
      <w:ind w:left="720"/>
      <w:contextualSpacing/>
    </w:pPr>
  </w:style>
  <w:style w:styleId="Tekstrezerviranogmjesta" w:type="character">
    <w:name w:val="Placeholder Text"/>
    <w:basedOn w:val="Zadanifontodlomka"/>
    <w:uiPriority w:val="99"/>
    <w:semiHidden/>
    <w:rsid w:val="00C279F8"/>
    <w:rPr>
      <w:color w:val="808080"/>
      <w:bdr w:color="auto" w:space="0" w:sz="0" w:val="none"/>
      <w:shd w:color="auto" w:fill="auto" w:val="clear"/>
    </w:rPr>
  </w:style>
  <w:style w:customStyle="1" w:styleId="eSPISCCParagraphDefaultFont" w:type="character">
    <w:name w:val="eSPIS_CC_Paragraph Default Font"/>
    <w:basedOn w:val="Zadanifontodlomka"/>
    <w:rsid w:val="00C279F8"/>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C279F8"/>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279F8"/>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279F8"/>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625</properties:Words>
  <properties:Characters>3386</properties:Characters>
  <properties:Lines>93</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2016-06-20T11:42:00Z</dcterms:created>
  <dc:creator>Srđan Gavranić</dc:creator>
  <cp:lastModifiedBy>Srđan Gavranić</cp:lastModifiedBy>
  <cp:lastPrinted>2016-06-20T11:41:00Z</cp:lastPrinted>
  <dcterms:modified xmlns:xsi="http://www.w3.org/2001/XMLSchema-instance" xsi:type="dcterms:W3CDTF">2016-06-20T11:43:00Z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