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c74a" w14:paraId="19bc74a" w:rsidRDefault="00B3737F" w:rsidR="00706ABA">
      <w:pPr>
        <w15:collapsed w:val="false"/>
        <w:rPr>
          <w:rFonts w:cs="Arial" w:hAnsi="Arial" w:ascii="Arial"/>
        </w:rPr>
      </w:pPr>
      <w:bookmarkStart w:name="_GoBack" w:id="0"/>
      <w:bookmarkEnd w:id="0"/>
      <w:r>
        <w:rPr>
          <w:rFonts w:cs="Arial" w:hAnsi="Arial" w:ascii="Arial"/>
        </w:rPr>
        <w:t>Republika Hrvatska</w:t>
      </w:r>
    </w:p>
    <w:p w:rsidRDefault="00B3737F" w:rsidR="00706ABA">
      <w:pPr>
        <w:rPr>
          <w:rFonts w:cs="Arial" w:hAnsi="Arial" w:ascii="Arial"/>
        </w:rPr>
      </w:pPr>
      <w:r>
        <w:rPr>
          <w:rFonts w:cs="Arial" w:hAnsi="Arial" w:ascii="Arial"/>
        </w:rPr>
        <w:t>Trgovački sud u Zagrebu</w:t>
      </w:r>
    </w:p>
    <w:p w:rsidRDefault="00B3737F" w:rsidR="00706ABA">
      <w:pPr>
        <w:rPr>
          <w:rFonts w:cs="Arial" w:hAnsi="Arial" w:ascii="Arial"/>
        </w:rPr>
      </w:pPr>
      <w:r>
        <w:rPr>
          <w:rFonts w:cs="Arial" w:hAnsi="Arial" w:ascii="Arial"/>
        </w:rPr>
        <w:t>Zagreb, Amruševa 2/II</w:t>
      </w:r>
    </w:p>
    <w:p w:rsidRDefault="00706ABA" w:rsidR="00706ABA">
      <w:pPr>
        <w:rPr>
          <w:rFonts w:cs="Arial" w:hAnsi="Arial" w:ascii="Arial"/>
        </w:rPr>
      </w:pPr>
    </w:p>
    <w:p w:rsidRDefault="00B3737F" w:rsidR="00706ABA">
      <w:pPr>
        <w:rPr>
          <w:rFonts w:cs="Arial" w:hAnsi="Arial" w:ascii="Arial"/>
        </w:rPr>
      </w:pPr>
      <w:r>
        <w:rPr>
          <w:rFonts w:cs="Arial" w:hAnsi="Arial" w:ascii="Arial"/>
        </w:rPr>
        <w:t>Poslovni broj spisa: 7 St – 4710/16</w:t>
      </w:r>
    </w:p>
    <w:p w:rsidRDefault="00B3737F" w:rsidR="00706ABA">
      <w:pPr>
        <w:rPr>
          <w:rFonts w:cs="Arial" w:hAnsi="Arial" w:ascii="Arial"/>
        </w:rPr>
      </w:pPr>
      <w:r>
        <w:rPr>
          <w:rFonts w:cs="Arial" w:hAnsi="Arial" w:ascii="Arial"/>
        </w:rPr>
        <w:t>Dužnik: LATUS CENTAR  d.o.o. u stečaju</w:t>
      </w:r>
    </w:p>
    <w:p w:rsidRDefault="00B3737F" w:rsidR="00706ABA">
      <w:pPr>
        <w:rPr>
          <w:rFonts w:cs="Arial" w:hAnsi="Arial" w:ascii="Arial"/>
        </w:rPr>
      </w:pPr>
      <w:r>
        <w:rPr>
          <w:rFonts w:cs="Arial" w:hAnsi="Arial" w:ascii="Arial"/>
        </w:rPr>
        <w:t>OIB: 66751174658</w:t>
      </w:r>
    </w:p>
    <w:p w:rsidRDefault="00B3737F" w:rsidR="00706ABA">
      <w:pPr>
        <w:rPr>
          <w:rFonts w:cs="Arial" w:hAnsi="Arial" w:ascii="Arial"/>
        </w:rPr>
      </w:pPr>
      <w:r>
        <w:rPr>
          <w:rFonts w:cs="Arial" w:hAnsi="Arial" w:ascii="Arial"/>
        </w:rPr>
        <w:t>Adresa/Sjedište: Zagreb, I. Vidovčica 21</w:t>
      </w:r>
    </w:p>
    <w:p w:rsidRDefault="00706ABA" w:rsidR="00706ABA">
      <w:pPr>
        <w:rPr>
          <w:rFonts w:cs="Arial" w:hAnsi="Arial" w:ascii="Arial"/>
        </w:rPr>
      </w:pPr>
    </w:p>
    <w:p w:rsidRDefault="00B3737F" w:rsidR="00706ABA">
      <w:pPr>
        <w:pBdr>
          <w:bottom w:space="1" w:sz="12" w:color="000000" w:val="single"/>
        </w:pBdr>
        <w:rPr>
          <w:rFonts w:cs="Arial" w:hAnsi="Arial" w:ascii="Arial"/>
          <w:b/>
        </w:rPr>
      </w:pPr>
      <w:r>
        <w:rPr>
          <w:rFonts w:cs="Arial" w:hAnsi="Arial" w:ascii="Arial"/>
          <w:b/>
        </w:rPr>
        <w:t xml:space="preserve">   IZVJEŠĆE STEČAJNOG UPRAVITELJA O GOSPODARSKOM POLOŽAJU DUŽNIKA</w:t>
      </w:r>
      <w:r>
        <w:rPr>
          <w:rFonts w:cs="Arial" w:hAnsi="Arial" w:ascii="Arial"/>
          <w:b/>
        </w:rPr>
        <w:br/>
        <w:t xml:space="preserve">                             I NJEGOVIM UZROCIMA ZA IZVJEŠTAJNO ROČIŠTE</w:t>
      </w:r>
    </w:p>
    <w:p w:rsidRDefault="00B3737F" w:rsidR="00706ABA">
      <w:pPr>
        <w:pStyle w:val="Odlomakpopisa"/>
        <w:numPr>
          <w:ilvl w:val="0"/>
          <w:numId w:val="1"/>
        </w:numPr>
        <w:rPr>
          <w:rFonts w:cs="Arial" w:hAnsi="Arial" w:ascii="Arial"/>
          <w:b/>
        </w:rPr>
      </w:pPr>
      <w:r>
        <w:rPr>
          <w:rFonts w:cs="Arial" w:hAnsi="Arial" w:ascii="Arial"/>
          <w:b/>
        </w:rPr>
        <w:t>Uvodni dio</w:t>
      </w:r>
    </w:p>
    <w:p w:rsidRDefault="00B3737F" w:rsidR="00706ABA">
      <w:pPr>
        <w:jc w:val="both"/>
        <w:rPr>
          <w:rFonts w:cs="Arial" w:hAnsi="Arial" w:ascii="Arial"/>
        </w:rPr>
      </w:pPr>
      <w:r>
        <w:rPr>
          <w:rFonts w:cs="Arial" w:hAnsi="Arial" w:ascii="Arial"/>
        </w:rPr>
        <w:t>Rješenjem Trgovačkog suda u Zagrebu broj 7 St – 4710/16 od 09. prosinca 2016. godine Ivica Boltužić imenovan je za stečajnog upravitelja nad dužnikom LATUS CENTAR d.o.o., u stečaju, Zagreb, I. Vidovčica 21, OIB: 66751174658, nakon što je razriješen dužnosti stečajni upravitelj g. Ivica Magić.</w:t>
      </w:r>
    </w:p>
    <w:p w:rsidRDefault="00B3737F" w:rsidR="00706ABA">
      <w:pPr>
        <w:jc w:val="both"/>
        <w:rPr>
          <w:rFonts w:cs="Arial" w:hAnsi="Arial" w:ascii="Arial"/>
        </w:rPr>
      </w:pPr>
      <w:r>
        <w:rPr>
          <w:rFonts w:cs="Arial" w:hAnsi="Arial" w:ascii="Arial"/>
        </w:rPr>
        <w:t>Financijska agencija podnijela je na temelju odredbe čl. 429. Stečajnog zakona („Narodne novine“, broj 71/15, dalje SZ), zahtjev za provedbu skraćenog stečajnog postupka nad dužnikom LATUS CENTAR d.o.o.</w:t>
      </w:r>
    </w:p>
    <w:p w:rsidRDefault="00B3737F" w:rsidR="00706ABA">
      <w:pPr>
        <w:jc w:val="both"/>
        <w:rPr>
          <w:rFonts w:cs="Arial" w:hAnsi="Arial" w:ascii="Arial"/>
        </w:rPr>
      </w:pPr>
      <w:r>
        <w:rPr>
          <w:rFonts w:cs="Arial" w:hAnsi="Arial" w:ascii="Arial"/>
        </w:rPr>
        <w:t xml:space="preserve">Prijedlog za otvaranje stečajnog postupka nad dužnikom LATUS CENTAR d.o.o., podnijeli su predlagatelji: Republika Hrvatska, Ministarstvo financija, Porezna uprava, Područni ured Zagreb, OIB: 18683136487, i HRVATSKA BANKA ZA OBNOVU I RAZVITAK, Zagreb, Strossmayerov trg 9, OIB: 26702280390. </w:t>
      </w:r>
    </w:p>
    <w:p w:rsidRDefault="00B3737F" w:rsidR="00706ABA">
      <w:pPr>
        <w:pStyle w:val="Odlomakpopisa"/>
        <w:numPr>
          <w:ilvl w:val="0"/>
          <w:numId w:val="1"/>
        </w:numPr>
        <w:jc w:val="both"/>
        <w:rPr>
          <w:rFonts w:cs="Arial" w:hAnsi="Arial" w:ascii="Arial"/>
          <w:b/>
        </w:rPr>
      </w:pPr>
      <w:r>
        <w:rPr>
          <w:rFonts w:cs="Arial" w:hAnsi="Arial" w:ascii="Arial"/>
          <w:b/>
        </w:rPr>
        <w:t>Osnovni podaci o dužniku</w:t>
      </w:r>
    </w:p>
    <w:p w:rsidRDefault="00B3737F" w:rsidR="00706ABA">
      <w:pPr>
        <w:jc w:val="both"/>
        <w:rPr>
          <w:rFonts w:cs="Arial" w:hAnsi="Arial" w:ascii="Arial"/>
        </w:rPr>
      </w:pPr>
      <w:r>
        <w:rPr>
          <w:rFonts w:cs="Arial" w:hAnsi="Arial" w:ascii="Arial"/>
        </w:rPr>
        <w:t>Dužnik je registriran kao društvo s ograničenom odgovornošću kod Trgovačkog suda u Zagrebu, pod matičnim brojem subjekta 080587648, i OIB: 66751174658. Predmet poslovanja bila je proizvodnja, trgovina i usluge. Početak poslovanja bio je 10. studenog 2006. godine. Temeljni kapital društva bio je 20.000,00 kuna. Osnivač/član društva bila je Tatjana Seleši, OIB: 67479226571, s adresom Zagreb, I. Vidovčica 21.</w:t>
      </w:r>
    </w:p>
    <w:p w:rsidRDefault="00B3737F" w:rsidR="00706ABA">
      <w:pPr>
        <w:pStyle w:val="Odlomakpopisa"/>
        <w:numPr>
          <w:ilvl w:val="0"/>
          <w:numId w:val="1"/>
        </w:numPr>
        <w:jc w:val="both"/>
        <w:rPr>
          <w:rFonts w:cs="Arial" w:hAnsi="Arial" w:ascii="Arial"/>
          <w:b/>
        </w:rPr>
      </w:pPr>
      <w:r>
        <w:rPr>
          <w:rFonts w:cs="Arial" w:hAnsi="Arial" w:ascii="Arial"/>
          <w:b/>
        </w:rPr>
        <w:t>Poslovanje dužnika</w:t>
      </w:r>
    </w:p>
    <w:p w:rsidRDefault="00B3737F" w:rsidR="00706ABA">
      <w:pPr>
        <w:jc w:val="both"/>
        <w:rPr>
          <w:rFonts w:cs="Arial" w:hAnsi="Arial" w:ascii="Arial"/>
        </w:rPr>
      </w:pPr>
      <w:r>
        <w:rPr>
          <w:rFonts w:cs="Arial" w:hAnsi="Arial" w:ascii="Arial"/>
        </w:rPr>
        <w:t>Nakon primitka rješenja o imenovanju za stečajnog upravitelja isti je otišao na navedenu adresu/sjedište stečajnog dužnika. U sjedištu, Zagreb, I. Vidovčica 21, postoji samo stambena kuća u kojoj se ne odvija nikakva djelatnost, također na navedenoj adresi ne postoji naziv/tvrtka stečajnog dužnika.</w:t>
      </w:r>
    </w:p>
    <w:p w:rsidRDefault="00B3737F" w:rsidR="00706ABA">
      <w:pPr>
        <w:jc w:val="both"/>
        <w:rPr>
          <w:rFonts w:cs="Arial" w:hAnsi="Arial" w:ascii="Arial"/>
        </w:rPr>
      </w:pPr>
      <w:r>
        <w:rPr>
          <w:rFonts w:cs="Arial" w:hAnsi="Arial" w:ascii="Arial"/>
        </w:rPr>
        <w:t>Stečajni dužnik bavio se uzgojem cvijeća, ukrasnog bilja i sadnog materijala. Posao se sastojao od uređenja okućnica, prilazima objekata itd. Dolaskom u krizu građevnog sektora 2008. godine sve je manje bilo narudžba a i plaćanja prema stečajnom dužniku nisu bila pravovremena. Nisu se mogli servisirati uzeti krediti i došlo je do blokade računa.</w:t>
      </w:r>
    </w:p>
    <w:p w:rsidRDefault="00B3737F" w:rsidR="00706ABA">
      <w:pPr>
        <w:jc w:val="both"/>
        <w:rPr>
          <w:rFonts w:cs="Arial" w:hAnsi="Arial" w:ascii="Arial"/>
        </w:rPr>
      </w:pPr>
      <w:r>
        <w:rPr>
          <w:rFonts w:cs="Arial" w:hAnsi="Arial" w:ascii="Arial"/>
        </w:rPr>
        <w:t>Stečajni dužnik LATUS CENTAR d.o.o. u stečaju, zadnji puta je godišnji financijski izvještaj predao za 2014. godinu, što je vidljivo iz javne objave i od tada ne posluje. Gubitak poslovne godine 2014. iznosio je 325.042,00 kn. Odgovorna osoba za zastupanje dužnika gđa. Tatjana Seleši, je izjavila, da od kada je stečajni dužnik prestao poslovati nema zaposlenih, pa tako i na dan otvaranja stečajnog postupka.</w:t>
      </w:r>
    </w:p>
    <w:p w:rsidRDefault="00B3737F" w:rsidR="00706ABA">
      <w:pPr>
        <w:pStyle w:val="Odlomakpopisa"/>
        <w:numPr>
          <w:ilvl w:val="0"/>
          <w:numId w:val="1"/>
        </w:numPr>
        <w:jc w:val="both"/>
        <w:rPr>
          <w:rFonts w:cs="Arial" w:hAnsi="Arial" w:ascii="Arial"/>
          <w:b/>
        </w:rPr>
      </w:pPr>
      <w:r>
        <w:rPr>
          <w:rFonts w:cs="Arial" w:hAnsi="Arial" w:ascii="Arial"/>
          <w:b/>
        </w:rPr>
        <w:lastRenderedPageBreak/>
        <w:t xml:space="preserve">Poduzete radnje stečajnog upravitelja </w:t>
      </w:r>
    </w:p>
    <w:p w:rsidRDefault="00B3737F" w:rsidR="00706ABA">
      <w:pPr>
        <w:jc w:val="both"/>
        <w:rPr>
          <w:rFonts w:cs="Arial" w:hAnsi="Arial" w:ascii="Arial"/>
        </w:rPr>
      </w:pPr>
      <w:r>
        <w:rPr>
          <w:rFonts w:cs="Arial" w:hAnsi="Arial" w:ascii="Arial"/>
        </w:rPr>
        <w:t>Nakon otvaranja stečajnog postupka stečajni upravitelj poduzeo je slijedeće aktivnosti:</w:t>
      </w:r>
    </w:p>
    <w:p w:rsidRDefault="00B3737F" w:rsidR="00706ABA">
      <w:pPr>
        <w:pStyle w:val="Odlomakpopisa"/>
        <w:numPr>
          <w:ilvl w:val="0"/>
          <w:numId w:val="2"/>
        </w:numPr>
        <w:jc w:val="both"/>
        <w:rPr>
          <w:rFonts w:cs="Arial" w:hAnsi="Arial" w:ascii="Arial"/>
        </w:rPr>
      </w:pPr>
      <w:r>
        <w:rPr>
          <w:rFonts w:cs="Arial" w:hAnsi="Arial" w:ascii="Arial"/>
        </w:rPr>
        <w:t>Stečajni upravitelj posjetio je adresu/sjedište stečajnog dužnika, te je utvrdio da stečajni dužnik ne posluje,</w:t>
      </w:r>
    </w:p>
    <w:p w:rsidRDefault="00B3737F" w:rsidR="00706ABA">
      <w:pPr>
        <w:pStyle w:val="Odlomakpopisa"/>
        <w:numPr>
          <w:ilvl w:val="0"/>
          <w:numId w:val="2"/>
        </w:numPr>
        <w:jc w:val="both"/>
        <w:rPr>
          <w:rFonts w:cs="Arial" w:hAnsi="Arial" w:ascii="Arial"/>
        </w:rPr>
      </w:pPr>
      <w:r>
        <w:rPr>
          <w:rFonts w:cs="Arial" w:hAnsi="Arial" w:ascii="Arial"/>
        </w:rPr>
        <w:t>Stečajni upravitelj pronašao je ovlaštenu osobu za zastupanje stečajnog dužnika gđu. Tatjanu Seleši te s njom stupio u kontakt,</w:t>
      </w:r>
    </w:p>
    <w:p w:rsidRDefault="00B3737F" w:rsidR="00706ABA">
      <w:pPr>
        <w:pStyle w:val="Odlomakpopisa"/>
        <w:numPr>
          <w:ilvl w:val="0"/>
          <w:numId w:val="2"/>
        </w:numPr>
        <w:jc w:val="both"/>
        <w:rPr>
          <w:rFonts w:cs="Arial" w:hAnsi="Arial" w:ascii="Arial"/>
        </w:rPr>
      </w:pPr>
      <w:r>
        <w:rPr>
          <w:rFonts w:cs="Arial" w:hAnsi="Arial" w:ascii="Arial"/>
        </w:rPr>
        <w:t>Stečajni upravitelj ispitao je tražbine vjerovnika, te izradio tablice tražbina vjerovnika prema isplatnim redovima,</w:t>
      </w:r>
    </w:p>
    <w:p w:rsidRDefault="00B3737F" w:rsidR="00706ABA">
      <w:pPr>
        <w:pStyle w:val="Odlomakpopisa"/>
        <w:numPr>
          <w:ilvl w:val="0"/>
          <w:numId w:val="2"/>
        </w:numPr>
        <w:jc w:val="both"/>
        <w:rPr>
          <w:rFonts w:cs="Arial" w:hAnsi="Arial" w:ascii="Arial"/>
        </w:rPr>
      </w:pPr>
      <w:r>
        <w:rPr>
          <w:rFonts w:cs="Arial" w:hAnsi="Arial" w:ascii="Arial"/>
        </w:rPr>
        <w:t>Izrađen je žig s naznakom tvrtke stečajnog dužnika u stečaju,</w:t>
      </w:r>
    </w:p>
    <w:p w:rsidRDefault="00B3737F" w:rsidR="00706ABA">
      <w:pPr>
        <w:pStyle w:val="Odlomakpopisa"/>
        <w:numPr>
          <w:ilvl w:val="0"/>
          <w:numId w:val="2"/>
        </w:numPr>
        <w:jc w:val="both"/>
        <w:rPr>
          <w:rFonts w:cs="Arial" w:hAnsi="Arial" w:ascii="Arial"/>
        </w:rPr>
      </w:pPr>
      <w:r>
        <w:rPr>
          <w:rFonts w:cs="Arial" w:hAnsi="Arial" w:ascii="Arial"/>
        </w:rPr>
        <w:t>Otvoren je novi žiro račun kod Partner banke d.d..</w:t>
      </w:r>
    </w:p>
    <w:p w:rsidRDefault="00706ABA" w:rsidR="00706ABA">
      <w:pPr>
        <w:pStyle w:val="Odlomakpopisa"/>
        <w:jc w:val="both"/>
        <w:rPr>
          <w:rFonts w:cs="Arial" w:hAnsi="Arial" w:ascii="Arial"/>
        </w:rPr>
      </w:pPr>
    </w:p>
    <w:p w:rsidRDefault="00B3737F" w:rsidR="00706ABA">
      <w:pPr>
        <w:pStyle w:val="Odlomakpopisa"/>
        <w:numPr>
          <w:ilvl w:val="0"/>
          <w:numId w:val="1"/>
        </w:numPr>
        <w:jc w:val="both"/>
        <w:rPr>
          <w:rFonts w:cs="Arial" w:hAnsi="Arial" w:ascii="Arial"/>
          <w:b/>
        </w:rPr>
      </w:pPr>
      <w:r>
        <w:rPr>
          <w:rFonts w:cs="Arial" w:hAnsi="Arial" w:ascii="Arial"/>
          <w:b/>
        </w:rPr>
        <w:t>Imovina</w:t>
      </w:r>
    </w:p>
    <w:p w:rsidRDefault="00B3737F" w:rsidR="00706ABA">
      <w:pPr>
        <w:jc w:val="both"/>
        <w:rPr>
          <w:rFonts w:cs="Arial" w:hAnsi="Arial" w:ascii="Arial"/>
        </w:rPr>
      </w:pPr>
      <w:r>
        <w:rPr>
          <w:rFonts w:cs="Arial" w:hAnsi="Arial" w:ascii="Arial"/>
        </w:rPr>
        <w:t>Prema podacima iz poslovnih knjiga i uvjerenja Policijske uprave Zagrebačke stečajni dužnik posjeduje slijedeće nekretnine i pokretnine:</w:t>
      </w:r>
    </w:p>
    <w:p w:rsidRDefault="00706ABA" w:rsidR="00706ABA">
      <w:pPr>
        <w:jc w:val="both"/>
        <w:rPr>
          <w:rFonts w:cs="Arial" w:hAnsi="Arial" w:ascii="Arial"/>
        </w:rPr>
      </w:pPr>
    </w:p>
    <w:p w:rsidRDefault="00B3737F" w:rsidR="00706ABA">
      <w:pPr>
        <w:pStyle w:val="Odlomakpopisa"/>
        <w:numPr>
          <w:ilvl w:val="0"/>
          <w:numId w:val="3"/>
        </w:numPr>
        <w:jc w:val="both"/>
        <w:rPr>
          <w:rFonts w:cs="Arial" w:hAnsi="Arial" w:ascii="Arial"/>
        </w:rPr>
      </w:pPr>
      <w:r>
        <w:rPr>
          <w:rFonts w:cs="Arial" w:hAnsi="Arial" w:ascii="Arial"/>
        </w:rPr>
        <w:t>Nekretnine</w:t>
      </w:r>
    </w:p>
    <w:p w:rsidRDefault="00B3737F" w:rsidR="00706ABA">
      <w:pPr>
        <w:pStyle w:val="Odlomakpopisa"/>
        <w:numPr>
          <w:ilvl w:val="0"/>
          <w:numId w:val="4"/>
        </w:numPr>
        <w:jc w:val="both"/>
        <w:rPr>
          <w:rFonts w:cs="Arial" w:hAnsi="Arial" w:ascii="Arial"/>
        </w:rPr>
      </w:pPr>
      <w:r>
        <w:rPr>
          <w:rFonts w:cs="Arial" w:hAnsi="Arial" w:ascii="Arial"/>
        </w:rPr>
        <w:t>k.č.br. 1539/116, oranica Kirišćak u Hrebini sa 1580 čhv, zk.ul.br. 5063, k.o. Pušća, zemljišnoknjižni odjel Zaprešić kod općinskog suda u Novom Zagrebu,</w:t>
      </w:r>
    </w:p>
    <w:p w:rsidRDefault="00B3737F" w:rsidR="00706ABA">
      <w:pPr>
        <w:numPr>
          <w:ilvl w:val="0"/>
          <w:numId w:val="4"/>
        </w:numPr>
        <w:jc w:val="both"/>
        <w:rPr>
          <w:rFonts w:cs="Arial" w:hAnsi="Arial" w:ascii="Arial"/>
        </w:rPr>
      </w:pPr>
      <w:r>
        <w:rPr>
          <w:rFonts w:cs="Arial" w:hAnsi="Arial" w:ascii="Arial"/>
        </w:rPr>
        <w:t>k.č.br. 1715/95, oranica u Vinogradini sa 5755 čm, zk.ul.br. 1639, k.o. Badljevina, zemljišnoknjižni odjel Pakrac kod Općinskog suda u Daruvaru, Stalne službe u Pakracu,</w:t>
      </w:r>
    </w:p>
    <w:p w:rsidRDefault="00B3737F" w:rsidR="00706ABA">
      <w:pPr>
        <w:numPr>
          <w:ilvl w:val="0"/>
          <w:numId w:val="4"/>
        </w:numPr>
        <w:jc w:val="both"/>
        <w:rPr>
          <w:rFonts w:cs="Arial" w:hAnsi="Arial" w:ascii="Arial"/>
        </w:rPr>
      </w:pPr>
      <w:r>
        <w:rPr>
          <w:rFonts w:cs="Arial" w:hAnsi="Arial" w:ascii="Arial"/>
        </w:rPr>
        <w:t>k.č.br. 1715/91, oranica u Rastju sa 8416 čm, zk.ul. 1365, k.o. Badljevina, zemljišnoknjižni odjel Pakrac kod Općinskog suda u Daruvaru, Stalne službe u Pakracu,</w:t>
      </w:r>
    </w:p>
    <w:p w:rsidRDefault="00B3737F" w:rsidR="00706ABA">
      <w:pPr>
        <w:numPr>
          <w:ilvl w:val="0"/>
          <w:numId w:val="4"/>
        </w:numPr>
        <w:jc w:val="both"/>
        <w:rPr>
          <w:rFonts w:cs="Arial" w:hAnsi="Arial" w:ascii="Arial"/>
        </w:rPr>
      </w:pPr>
      <w:r>
        <w:rPr>
          <w:rFonts w:cs="Arial" w:hAnsi="Arial" w:ascii="Arial"/>
        </w:rPr>
        <w:t>k.č.br. 1711/5 oranica Vinogradina sa 12229 čm, upisana u zk.ul.br. 1833 k.o. Badljevina, u zemljišnim knjigama Općinskog suda u Daruvaru, zemljišnoknjižni odjel Pakrac,</w:t>
      </w:r>
    </w:p>
    <w:p w:rsidRDefault="00B3737F" w:rsidR="00706ABA">
      <w:pPr>
        <w:numPr>
          <w:ilvl w:val="0"/>
          <w:numId w:val="4"/>
        </w:numPr>
        <w:jc w:val="both"/>
        <w:rPr>
          <w:rFonts w:cs="Arial" w:hAnsi="Arial" w:ascii="Arial"/>
        </w:rPr>
      </w:pPr>
      <w:r>
        <w:rPr>
          <w:rFonts w:cs="Arial" w:hAnsi="Arial" w:ascii="Arial"/>
        </w:rPr>
        <w:t>Suvlasnički dio: 7/16, k.č.br. 703/1 oranica Škalinka sa 2945 m2 i k.č.br.703/2 oranica Škalinka 8 m2, ukupno 2953 m2 upisana u zk. uložak br. 523 k.o. Zaprešić,</w:t>
      </w:r>
    </w:p>
    <w:p w:rsidRDefault="00B3737F" w:rsidR="00706ABA">
      <w:pPr>
        <w:numPr>
          <w:ilvl w:val="0"/>
          <w:numId w:val="4"/>
        </w:numPr>
        <w:jc w:val="both"/>
        <w:rPr>
          <w:rFonts w:cs="Arial" w:hAnsi="Arial" w:ascii="Arial"/>
        </w:rPr>
      </w:pPr>
      <w:r>
        <w:rPr>
          <w:rFonts w:cs="Arial" w:hAnsi="Arial" w:ascii="Arial"/>
        </w:rPr>
        <w:t>k.č.br. 1711/1 oranica sa 3190 m2, k.č.br. 1711/2 oranica u Vinogradini sa 5611 m2, k.č.br.1711/4 oranica Vinogradina sa 5028 m2, k.č.br. 1711/6 oranica u Vinogradini sa 4906 m2, k.č.br. 1715/50 oranica Vinogradina sa 6104 m2, k.č.br. 1715/81 oranica u Vinogradini sa 1021 m2, k.č.br. 1715/82 oranica u Vinogradini sa 1025 m2, k.č.br. 1715/83 oranica u Slatini sa 1021 m2, k.č.br. 1715/110 oranica u Vinogradini sa 3913 m2, k.č.br. 1715/111 oranica u Selu sa 3363 m2, k.č.br. 1715/118 oranica u Vinogradini sa 5539 m2, sve nabrojano u ukupnoj površini od 40721 m2, zk. uložak br. 1705, k.o. Badljevina, zemljišnoknjižni odjel Pakrac,</w:t>
      </w:r>
    </w:p>
    <w:p w:rsidRDefault="00B3737F" w:rsidR="00706ABA">
      <w:pPr>
        <w:numPr>
          <w:ilvl w:val="0"/>
          <w:numId w:val="4"/>
        </w:numPr>
        <w:jc w:val="both"/>
        <w:rPr>
          <w:rFonts w:cs="Arial" w:hAnsi="Arial" w:ascii="Arial"/>
        </w:rPr>
      </w:pPr>
      <w:r>
        <w:rPr>
          <w:rFonts w:cs="Arial" w:hAnsi="Arial" w:ascii="Arial"/>
        </w:rPr>
        <w:t>k.č.br. 479/1 oranica Veliki rit u Rašću sa 6783 m2 i k.č.br. 479/2 oranica Veliki rit u Rašću sa 13426 m2, ukupno 20209 m2, zk. uložak br.1147, k.o. Badljevina, zemljišnoknjižni odjel Pakrac.</w:t>
      </w:r>
    </w:p>
    <w:p w:rsidRDefault="00706ABA" w:rsidR="00706ABA">
      <w:pPr>
        <w:ind w:left="720"/>
        <w:jc w:val="both"/>
        <w:rPr>
          <w:rFonts w:cs="Arial" w:hAnsi="Arial" w:ascii="Arial"/>
        </w:rPr>
      </w:pPr>
    </w:p>
    <w:p w:rsidRDefault="00B3737F" w:rsidR="00706ABA">
      <w:pPr>
        <w:pStyle w:val="Odlomakpopisa"/>
        <w:numPr>
          <w:ilvl w:val="0"/>
          <w:numId w:val="5"/>
        </w:numPr>
        <w:jc w:val="both"/>
        <w:rPr>
          <w:rFonts w:cs="Arial" w:hAnsi="Arial" w:ascii="Arial"/>
        </w:rPr>
      </w:pPr>
      <w:r>
        <w:rPr>
          <w:rFonts w:cs="Arial" w:hAnsi="Arial" w:ascii="Arial"/>
        </w:rPr>
        <w:t>Pokretnine</w:t>
      </w:r>
    </w:p>
    <w:p w:rsidRDefault="00B3737F" w:rsidR="00706ABA">
      <w:pPr>
        <w:ind w:left="360"/>
        <w:jc w:val="both"/>
        <w:rPr>
          <w:rFonts w:cs="Arial" w:hAnsi="Arial" w:ascii="Arial"/>
        </w:rPr>
      </w:pPr>
      <w:r>
        <w:rPr>
          <w:rFonts w:cs="Arial" w:hAnsi="Arial" w:ascii="Arial"/>
        </w:rPr>
        <w:lastRenderedPageBreak/>
        <w:t>Prema službenoj evidenciji registracije cestovnih motornih vozila koje je izdala Policijska uprava Zagrebačka, dužnik je evidentiran kao vlasnik dva vozila:</w:t>
      </w:r>
    </w:p>
    <w:p w:rsidRDefault="00B3737F" w:rsidR="00706ABA">
      <w:pPr>
        <w:pStyle w:val="Odlomakpopisa"/>
        <w:numPr>
          <w:ilvl w:val="0"/>
          <w:numId w:val="4"/>
        </w:numPr>
        <w:jc w:val="both"/>
        <w:rPr>
          <w:rFonts w:cs="Arial" w:hAnsi="Arial" w:ascii="Arial"/>
        </w:rPr>
      </w:pPr>
      <w:r>
        <w:rPr>
          <w:rFonts w:cs="Arial" w:hAnsi="Arial" w:ascii="Arial"/>
        </w:rPr>
        <w:t>N1, marke DACIA LOGAN 1.5 DCI, godina proizvodnje 2009, broj šasije UU1USD1K541172842, reg. Oznaka ZG7708EG, odjavljeno 31.12.2016. Za vozilo nema podataka o teretima,</w:t>
      </w:r>
    </w:p>
    <w:p w:rsidRDefault="00B3737F" w:rsidR="00706ABA">
      <w:pPr>
        <w:pStyle w:val="Odlomakpopisa"/>
        <w:numPr>
          <w:ilvl w:val="0"/>
          <w:numId w:val="4"/>
        </w:numPr>
        <w:jc w:val="both"/>
        <w:rPr>
          <w:rFonts w:cs="Arial" w:hAnsi="Arial" w:ascii="Arial"/>
        </w:rPr>
      </w:pPr>
      <w:r>
        <w:rPr>
          <w:rFonts w:cs="Arial" w:hAnsi="Arial" w:ascii="Arial"/>
        </w:rPr>
        <w:t xml:space="preserve">N1, marke VOLKSWAGEN LT 35 2DX0FE 2DL 132, godina proizvodnje 1998, broj šasije WV1ZZZ2DZWH0 18645, reg. oznaka ZG8446FC. Za vozilo nema podataka o teretima. </w:t>
      </w:r>
    </w:p>
    <w:p w:rsidRDefault="00B3737F" w:rsidR="00706ABA">
      <w:pPr>
        <w:ind w:left="360"/>
        <w:jc w:val="both"/>
        <w:rPr>
          <w:rFonts w:cs="Arial" w:hAnsi="Arial" w:ascii="Arial"/>
        </w:rPr>
      </w:pPr>
      <w:r>
        <w:rPr>
          <w:rFonts w:cs="Arial" w:hAnsi="Arial" w:ascii="Arial"/>
        </w:rPr>
        <w:t>Oba vozila su neispravna i nisu u voznom stanju. Vozilima se isključivo obavljala poslovna djelatnost stečajnog dužnika, što je između ostalog uključivalo poslove prijevoza zemlje, alata i ostalih tereta. U poslovnim knjigama knjigovodstvena vrijednost navedenih vozila je 0,00 kn.</w:t>
      </w:r>
    </w:p>
    <w:p w:rsidRDefault="00B3737F" w:rsidR="00706ABA">
      <w:pPr>
        <w:ind w:left="360"/>
        <w:jc w:val="both"/>
        <w:rPr>
          <w:rFonts w:cs="Arial" w:hAnsi="Arial" w:ascii="Arial"/>
        </w:rPr>
      </w:pPr>
      <w:r>
        <w:rPr>
          <w:rFonts w:cs="Arial" w:hAnsi="Arial" w:ascii="Arial"/>
        </w:rPr>
        <w:t>Privitak: Uvjerenje Policijske uprave Zagrebačke od 03. ožujka 2017. godine</w:t>
      </w:r>
    </w:p>
    <w:p w:rsidRDefault="00B3737F" w:rsidR="00706ABA">
      <w:pPr>
        <w:ind w:left="360"/>
        <w:jc w:val="both"/>
        <w:rPr>
          <w:rFonts w:cs="Arial" w:hAnsi="Arial" w:ascii="Arial"/>
        </w:rPr>
      </w:pPr>
      <w:r>
        <w:rPr>
          <w:rFonts w:cs="Arial" w:hAnsi="Arial" w:ascii="Arial"/>
        </w:rPr>
        <w:t>Ostala pokretna imovina stečajnog dužnika  u  lošem je stanju, knjigovodstvena vrijednost je većinom 0.00 kn, neispravna je, te je upitna njezina tržišna vrijednost, ili je ista neznatna.</w:t>
      </w:r>
    </w:p>
    <w:p w:rsidRDefault="00B3737F" w:rsidR="00706ABA">
      <w:pPr>
        <w:ind w:left="360"/>
        <w:jc w:val="both"/>
        <w:rPr>
          <w:rFonts w:cs="Arial" w:hAnsi="Arial" w:ascii="Arial"/>
        </w:rPr>
      </w:pPr>
      <w:r>
        <w:rPr>
          <w:rFonts w:cs="Arial" w:hAnsi="Arial" w:ascii="Arial"/>
        </w:rPr>
        <w:t>Vrijednost ukupne imovine, prema poslovnim knjigama stečajnog dužnika iznosi 69.521,15 kn.</w:t>
      </w:r>
    </w:p>
    <w:p w:rsidRDefault="00B3737F" w:rsidR="00706ABA">
      <w:pPr>
        <w:ind w:left="360"/>
        <w:jc w:val="both"/>
        <w:rPr>
          <w:rFonts w:cs="Arial" w:hAnsi="Arial" w:ascii="Arial"/>
        </w:rPr>
      </w:pPr>
      <w:r>
        <w:rPr>
          <w:rFonts w:cs="Arial" w:hAnsi="Arial" w:ascii="Arial"/>
        </w:rPr>
        <w:t>Privitak: Popis imovine stečajnog dužnika</w:t>
      </w:r>
    </w:p>
    <w:p w:rsidRDefault="00706ABA" w:rsidR="00706ABA">
      <w:pPr>
        <w:jc w:val="both"/>
        <w:rPr>
          <w:rFonts w:cs="Arial" w:hAnsi="Arial" w:ascii="Arial"/>
        </w:rPr>
      </w:pPr>
    </w:p>
    <w:p w:rsidRDefault="00B3737F" w:rsidR="00706ABA">
      <w:pPr>
        <w:pStyle w:val="Odlomakpopisa"/>
        <w:numPr>
          <w:ilvl w:val="0"/>
          <w:numId w:val="1"/>
        </w:numPr>
        <w:jc w:val="both"/>
        <w:rPr>
          <w:rFonts w:cs="Arial" w:hAnsi="Arial" w:ascii="Arial"/>
          <w:b/>
        </w:rPr>
      </w:pPr>
      <w:r>
        <w:rPr>
          <w:rFonts w:cs="Arial" w:hAnsi="Arial" w:ascii="Arial"/>
          <w:b/>
        </w:rPr>
        <w:t>Pregled imovine i obveza</w:t>
      </w:r>
    </w:p>
    <w:p w:rsidRDefault="00706ABA" w:rsidR="00706ABA">
      <w:pPr>
        <w:jc w:val="both"/>
        <w:rPr>
          <w:rFonts w:cs="Arial" w:hAnsi="Arial" w:ascii="Arial"/>
          <w:b/>
        </w:rPr>
      </w:pPr>
    </w:p>
    <w:p w:rsidRDefault="00B3737F" w:rsidR="00706ABA">
      <w:pPr>
        <w:jc w:val="both"/>
        <w:rPr>
          <w:rFonts w:cs="Arial" w:hAnsi="Arial" w:ascii="Arial"/>
        </w:rPr>
      </w:pPr>
      <w:r>
        <w:rPr>
          <w:rFonts w:cs="Arial" w:hAnsi="Arial" w:ascii="Arial"/>
        </w:rPr>
        <w:t>Ukupne obveze stečajnog dužnika po pristiglim i ispitanim tražbinama iznose:</w:t>
      </w:r>
    </w:p>
    <w:p w:rsidRDefault="00B3737F" w:rsidR="00706ABA">
      <w:pPr>
        <w:jc w:val="both"/>
        <w:rPr>
          <w:rFonts w:cs="Arial" w:hAnsi="Arial" w:ascii="Arial"/>
        </w:rPr>
      </w:pPr>
      <w:r>
        <w:rPr>
          <w:rFonts w:cs="Arial" w:hAnsi="Arial" w:ascii="Arial"/>
        </w:rPr>
        <w:tab/>
        <w:t>Priznato I. viši isplatni red                        14.065,69 kn</w:t>
      </w:r>
    </w:p>
    <w:p w:rsidRDefault="00B3737F" w:rsidR="00706ABA">
      <w:pPr>
        <w:pBdr>
          <w:bottom w:space="1" w:sz="12" w:color="000000" w:val="single"/>
        </w:pBdr>
        <w:jc w:val="both"/>
        <w:rPr>
          <w:rFonts w:cs="Arial" w:hAnsi="Arial" w:ascii="Arial"/>
        </w:rPr>
      </w:pPr>
      <w:r>
        <w:rPr>
          <w:rFonts w:cs="Arial" w:hAnsi="Arial" w:ascii="Arial"/>
        </w:rPr>
        <w:tab/>
        <w:t>Priznato II. viši isplatni red                  5.093.609,07 kn</w:t>
      </w:r>
    </w:p>
    <w:p w:rsidRDefault="00B3737F" w:rsidR="00706ABA">
      <w:pPr>
        <w:jc w:val="both"/>
        <w:rPr>
          <w:rFonts w:cs="Arial" w:hAnsi="Arial" w:ascii="Arial"/>
        </w:rPr>
      </w:pPr>
      <w:r>
        <w:rPr>
          <w:rFonts w:cs="Arial" w:hAnsi="Arial" w:ascii="Arial"/>
        </w:rPr>
        <w:t xml:space="preserve">            UKUPNO:                                           5.107.674,76 kn</w:t>
      </w:r>
    </w:p>
    <w:p w:rsidRDefault="00706ABA" w:rsidR="00706ABA">
      <w:pPr>
        <w:jc w:val="both"/>
        <w:rPr>
          <w:rFonts w:cs="Arial" w:hAnsi="Arial" w:ascii="Arial"/>
        </w:rPr>
      </w:pPr>
    </w:p>
    <w:p w:rsidRDefault="00B3737F" w:rsidR="00706ABA">
      <w:pPr>
        <w:jc w:val="both"/>
        <w:rPr>
          <w:rFonts w:cs="Arial" w:hAnsi="Arial" w:ascii="Arial"/>
        </w:rPr>
      </w:pPr>
      <w:r>
        <w:rPr>
          <w:rFonts w:cs="Arial" w:hAnsi="Arial" w:ascii="Arial"/>
        </w:rPr>
        <w:t>Vrijednost imovine……………   69.521,15 kn</w:t>
      </w:r>
    </w:p>
    <w:p w:rsidRDefault="00B3737F" w:rsidR="00706ABA">
      <w:pPr>
        <w:jc w:val="both"/>
        <w:rPr>
          <w:rFonts w:cs="Arial" w:hAnsi="Arial" w:ascii="Arial"/>
        </w:rPr>
      </w:pPr>
      <w:r>
        <w:rPr>
          <w:rFonts w:cs="Arial" w:hAnsi="Arial" w:ascii="Arial"/>
        </w:rPr>
        <w:t>Vrijednost obveza…………   5.107.674,76 kn</w:t>
      </w:r>
    </w:p>
    <w:p w:rsidRDefault="00706ABA" w:rsidR="00706ABA">
      <w:pPr>
        <w:jc w:val="both"/>
        <w:rPr>
          <w:rFonts w:cs="Arial" w:hAnsi="Arial" w:ascii="Arial"/>
        </w:rPr>
      </w:pPr>
    </w:p>
    <w:p w:rsidRDefault="00B3737F" w:rsidR="00706ABA">
      <w:pPr>
        <w:jc w:val="both"/>
        <w:rPr>
          <w:rFonts w:cs="Arial" w:hAnsi="Arial" w:ascii="Arial"/>
        </w:rPr>
      </w:pPr>
      <w:r>
        <w:rPr>
          <w:rFonts w:cs="Arial" w:hAnsi="Arial" w:ascii="Arial"/>
        </w:rPr>
        <w:t xml:space="preserve">Razlučni vjerovnik HRVATSKA BANKA ZA OBNOVU I RAZVITAK ima iznos tražbine osigurane razlučnim pravom od 3.630.410,78 kuna. Budući da je razlučni vjerovnik i osobni vjerovnik dužnika, prijavljuje i tražbinu kao stečajni vjerovnik za isti iznos. </w:t>
      </w:r>
    </w:p>
    <w:p w:rsidRDefault="00B3737F" w:rsidR="00706ABA">
      <w:pPr>
        <w:jc w:val="both"/>
        <w:rPr>
          <w:rFonts w:cs="Arial" w:hAnsi="Arial" w:ascii="Arial"/>
        </w:rPr>
      </w:pPr>
      <w:r>
        <w:rPr>
          <w:rFonts w:cs="Arial" w:hAnsi="Arial" w:ascii="Arial"/>
        </w:rPr>
        <w:t xml:space="preserve">   </w:t>
      </w:r>
    </w:p>
    <w:p w:rsidRDefault="00B3737F" w:rsidR="00706ABA">
      <w:pPr>
        <w:pStyle w:val="Odlomakpopisa"/>
        <w:numPr>
          <w:ilvl w:val="0"/>
          <w:numId w:val="1"/>
        </w:numPr>
        <w:jc w:val="both"/>
        <w:rPr>
          <w:rFonts w:cs="Arial" w:hAnsi="Arial" w:ascii="Arial"/>
          <w:b/>
        </w:rPr>
      </w:pPr>
      <w:r>
        <w:rPr>
          <w:rFonts w:cs="Arial" w:hAnsi="Arial" w:ascii="Arial"/>
          <w:b/>
        </w:rPr>
        <w:t>Predvidivi troškovi stečajnog postupka</w:t>
      </w:r>
    </w:p>
    <w:p w:rsidRDefault="00B3737F" w:rsidR="00706ABA">
      <w:pPr>
        <w:pStyle w:val="Odlomakpopisa"/>
        <w:numPr>
          <w:ilvl w:val="0"/>
          <w:numId w:val="6"/>
        </w:numPr>
        <w:jc w:val="both"/>
      </w:pPr>
      <w:r>
        <w:rPr>
          <w:rFonts w:cs="Arial" w:hAnsi="Arial" w:ascii="Arial"/>
        </w:rPr>
        <w:t>Troškovi knjigovodstva - mjesečno ………………………….1.500,00 kn</w:t>
      </w:r>
    </w:p>
    <w:p w:rsidRDefault="00B3737F" w:rsidR="00706ABA">
      <w:pPr>
        <w:pStyle w:val="Odlomakpopisa"/>
        <w:numPr>
          <w:ilvl w:val="0"/>
          <w:numId w:val="6"/>
        </w:numPr>
        <w:jc w:val="both"/>
        <w:rPr>
          <w:rFonts w:cs="Arial" w:hAnsi="Arial" w:ascii="Arial"/>
        </w:rPr>
      </w:pPr>
      <w:r>
        <w:rPr>
          <w:rFonts w:cs="Arial" w:hAnsi="Arial" w:ascii="Arial"/>
        </w:rPr>
        <w:t>Putni troškovi – mjesečno ………………………………………300,00 kn</w:t>
      </w:r>
    </w:p>
    <w:p w:rsidRDefault="00B3737F" w:rsidR="00706ABA">
      <w:pPr>
        <w:pStyle w:val="Odlomakpopisa"/>
        <w:numPr>
          <w:ilvl w:val="0"/>
          <w:numId w:val="6"/>
        </w:numPr>
        <w:jc w:val="both"/>
        <w:rPr>
          <w:rFonts w:cs="Arial" w:hAnsi="Arial" w:ascii="Arial"/>
        </w:rPr>
      </w:pPr>
      <w:r>
        <w:rPr>
          <w:rFonts w:cs="Arial" w:hAnsi="Arial" w:ascii="Arial"/>
        </w:rPr>
        <w:t>Troškovi sudskih vještaka i procjenitelja (procjena).……..35.000,00 kn</w:t>
      </w:r>
    </w:p>
    <w:p w:rsidRDefault="00B3737F" w:rsidR="00706ABA">
      <w:pPr>
        <w:pStyle w:val="Odlomakpopisa"/>
        <w:numPr>
          <w:ilvl w:val="0"/>
          <w:numId w:val="6"/>
        </w:numPr>
        <w:jc w:val="both"/>
        <w:rPr>
          <w:rFonts w:cs="Arial" w:hAnsi="Arial" w:ascii="Arial"/>
        </w:rPr>
      </w:pPr>
      <w:r>
        <w:rPr>
          <w:rFonts w:cs="Arial" w:hAnsi="Arial" w:ascii="Arial"/>
        </w:rPr>
        <w:t>Troškovi platnog prometa, biljega, telefona,</w:t>
      </w:r>
    </w:p>
    <w:p w:rsidRDefault="00B3737F" w:rsidR="00706ABA">
      <w:pPr>
        <w:pStyle w:val="Odlomakpopisa"/>
        <w:jc w:val="both"/>
        <w:rPr>
          <w:rFonts w:cs="Arial" w:hAnsi="Arial" w:ascii="Arial"/>
        </w:rPr>
      </w:pPr>
      <w:r>
        <w:rPr>
          <w:rFonts w:cs="Arial" w:hAnsi="Arial" w:ascii="Arial"/>
        </w:rPr>
        <w:lastRenderedPageBreak/>
        <w:t xml:space="preserve">uredski troškovi, i troškovi ostalih administrativnih </w:t>
      </w:r>
    </w:p>
    <w:p w:rsidRDefault="00B3737F" w:rsidR="00706ABA">
      <w:pPr>
        <w:pStyle w:val="Odlomakpopisa"/>
        <w:pBdr>
          <w:bottom w:space="1" w:sz="12" w:color="000000" w:val="single"/>
        </w:pBdr>
        <w:jc w:val="both"/>
        <w:rPr>
          <w:rFonts w:cs="Arial" w:hAnsi="Arial" w:ascii="Arial"/>
        </w:rPr>
      </w:pPr>
      <w:r>
        <w:rPr>
          <w:rFonts w:cs="Arial" w:hAnsi="Arial" w:ascii="Arial"/>
        </w:rPr>
        <w:t>poslova – mjesečno   ………………………………………….1.000,00 kn</w:t>
      </w:r>
    </w:p>
    <w:p w:rsidRDefault="00B3737F" w:rsidR="00706ABA">
      <w:pPr>
        <w:pStyle w:val="Odlomakpopisa"/>
        <w:jc w:val="both"/>
        <w:rPr>
          <w:rFonts w:cs="Arial" w:hAnsi="Arial" w:ascii="Arial"/>
        </w:rPr>
      </w:pPr>
      <w:r>
        <w:rPr>
          <w:rFonts w:cs="Arial" w:hAnsi="Arial" w:ascii="Arial"/>
        </w:rPr>
        <w:t>UKUPNO:                                                                           37.800,00 kn</w:t>
      </w:r>
    </w:p>
    <w:p w:rsidRDefault="00B3737F" w:rsidR="00706ABA">
      <w:pPr>
        <w:jc w:val="both"/>
        <w:rPr>
          <w:rFonts w:cs="Arial" w:hAnsi="Arial" w:ascii="Arial"/>
        </w:rPr>
      </w:pPr>
      <w:r>
        <w:rPr>
          <w:rFonts w:cs="Arial" w:hAnsi="Arial" w:ascii="Arial"/>
        </w:rPr>
        <w:t>Troškovi bazirani na trajanju postupka u vremenu od šest mjeseci iznose 51.800,00 kn.</w:t>
      </w:r>
    </w:p>
    <w:p w:rsidRDefault="00706ABA" w:rsidR="00706ABA">
      <w:pPr>
        <w:jc w:val="both"/>
        <w:rPr>
          <w:rFonts w:cs="Arial" w:hAnsi="Arial" w:ascii="Arial"/>
        </w:rPr>
      </w:pPr>
    </w:p>
    <w:p w:rsidRDefault="00B3737F" w:rsidR="00706ABA">
      <w:pPr>
        <w:pStyle w:val="Odlomakpopisa"/>
        <w:numPr>
          <w:ilvl w:val="0"/>
          <w:numId w:val="1"/>
        </w:numPr>
        <w:jc w:val="both"/>
        <w:rPr>
          <w:rFonts w:cs="Arial" w:hAnsi="Arial" w:ascii="Arial"/>
          <w:b/>
        </w:rPr>
      </w:pPr>
      <w:r>
        <w:rPr>
          <w:rFonts w:cs="Arial" w:hAnsi="Arial" w:ascii="Arial"/>
          <w:b/>
        </w:rPr>
        <w:t>Zaključak</w:t>
      </w:r>
    </w:p>
    <w:p w:rsidRDefault="00B3737F" w:rsidR="00706ABA">
      <w:pPr>
        <w:jc w:val="both"/>
        <w:rPr>
          <w:rFonts w:cs="Arial" w:hAnsi="Arial" w:ascii="Arial"/>
        </w:rPr>
      </w:pPr>
      <w:r>
        <w:rPr>
          <w:rFonts w:cs="Arial" w:hAnsi="Arial" w:ascii="Arial"/>
        </w:rPr>
        <w:t>Iz svega naprijed izloženog stečajni upravitelj predlaže vjerovnicima da na ročištu usvoje slijedeće zaključke:</w:t>
      </w:r>
    </w:p>
    <w:p w:rsidRDefault="00706ABA" w:rsidR="00706ABA">
      <w:pPr>
        <w:jc w:val="both"/>
        <w:rPr>
          <w:rFonts w:cs="Arial" w:hAnsi="Arial" w:ascii="Arial"/>
        </w:rPr>
      </w:pPr>
    </w:p>
    <w:p w:rsidRDefault="00B3737F" w:rsidR="00706ABA">
      <w:pPr>
        <w:pStyle w:val="Odlomakpopisa"/>
        <w:numPr>
          <w:ilvl w:val="0"/>
          <w:numId w:val="7"/>
        </w:numPr>
        <w:jc w:val="both"/>
        <w:rPr>
          <w:rFonts w:cs="Arial" w:hAnsi="Arial" w:ascii="Arial"/>
        </w:rPr>
      </w:pPr>
      <w:r>
        <w:rPr>
          <w:rFonts w:cs="Arial" w:hAnsi="Arial" w:ascii="Arial"/>
        </w:rPr>
        <w:t>Prihvaća se izvješće stečajnog upravitelja o gospodarskom položaju stečajnog dužnika i njegovim uzrocima,</w:t>
      </w:r>
    </w:p>
    <w:p w:rsidRDefault="00B3737F" w:rsidR="00706ABA">
      <w:pPr>
        <w:pStyle w:val="Odlomakpopisa"/>
        <w:numPr>
          <w:ilvl w:val="0"/>
          <w:numId w:val="7"/>
        </w:numPr>
        <w:jc w:val="both"/>
        <w:rPr>
          <w:rFonts w:cs="Arial" w:hAnsi="Arial" w:ascii="Arial"/>
        </w:rPr>
      </w:pPr>
      <w:r>
        <w:rPr>
          <w:rFonts w:cs="Arial" w:hAnsi="Arial" w:ascii="Arial"/>
        </w:rPr>
        <w:t>Utvrđuje se, da je poslovanje stečajnog dužnika obustavljeno i prije otvaranja stečajnog postupka, te da stečajni dužnik neće nastaviti poslovanje,</w:t>
      </w:r>
    </w:p>
    <w:p w:rsidRDefault="00B3737F" w:rsidR="00706ABA">
      <w:pPr>
        <w:pStyle w:val="Odlomakpopisa"/>
        <w:numPr>
          <w:ilvl w:val="0"/>
          <w:numId w:val="7"/>
        </w:numPr>
        <w:jc w:val="both"/>
        <w:rPr>
          <w:rFonts w:cs="Arial" w:hAnsi="Arial" w:ascii="Arial"/>
        </w:rPr>
      </w:pPr>
      <w:r>
        <w:rPr>
          <w:rFonts w:cs="Arial" w:hAnsi="Arial" w:ascii="Arial"/>
        </w:rPr>
        <w:t>Prihvaćaju se do sada poduzete radnje stečajnog upravitelja,</w:t>
      </w:r>
    </w:p>
    <w:p w:rsidRDefault="00B3737F" w:rsidR="00706ABA">
      <w:pPr>
        <w:pStyle w:val="Odlomakpopisa"/>
        <w:numPr>
          <w:ilvl w:val="0"/>
          <w:numId w:val="7"/>
        </w:numPr>
        <w:jc w:val="both"/>
        <w:rPr>
          <w:rFonts w:cs="Arial" w:hAnsi="Arial" w:ascii="Arial"/>
        </w:rPr>
      </w:pPr>
      <w:r>
        <w:rPr>
          <w:rFonts w:cs="Arial" w:hAnsi="Arial" w:ascii="Arial"/>
        </w:rPr>
        <w:t>Daje se suglasnost stečajnom upravitelju za prodaju pokretne imovine stečajnog dužnika, navedene u popisu imovine, slobodnom pogodbom bez najniže početne cijene, po metodi sve ili ništa.</w:t>
      </w:r>
    </w:p>
    <w:p w:rsidRDefault="00B3737F" w:rsidR="00706ABA">
      <w:pPr>
        <w:pStyle w:val="Odlomakpopisa"/>
        <w:numPr>
          <w:ilvl w:val="0"/>
          <w:numId w:val="7"/>
        </w:numPr>
        <w:jc w:val="both"/>
        <w:rPr>
          <w:rFonts w:cs="Arial" w:hAnsi="Arial" w:ascii="Arial"/>
        </w:rPr>
      </w:pPr>
      <w:r>
        <w:rPr>
          <w:rFonts w:cs="Arial" w:hAnsi="Arial" w:ascii="Arial"/>
        </w:rPr>
        <w:t xml:space="preserve">Budući da ne postoje financijska sredstva na računu stečajnog dužnika, za troškove procjene i prodaje nekretnina (oranica), stečajni upravitelj predlaže, pozvati stečajne vjerovnike da uplate troškove za isto, </w:t>
      </w:r>
    </w:p>
    <w:p w:rsidRDefault="00B3737F" w:rsidR="00706ABA">
      <w:pPr>
        <w:pStyle w:val="Odlomakpopisa"/>
        <w:numPr>
          <w:ilvl w:val="0"/>
          <w:numId w:val="7"/>
        </w:numPr>
        <w:jc w:val="both"/>
        <w:rPr>
          <w:rFonts w:cs="Arial" w:hAnsi="Arial" w:ascii="Arial"/>
        </w:rPr>
      </w:pPr>
      <w:r>
        <w:rPr>
          <w:rFonts w:cs="Arial" w:hAnsi="Arial" w:ascii="Arial"/>
        </w:rPr>
        <w:t>Nakon izvještajnog ročišta stečajni upravitelj će sukladno članku 247. st. 1. SZ, predložiti prodaju nekretnina, uz odgovarajuću primjenu pravila ovršnog postupka o ovrsi na nekretnini.</w:t>
      </w:r>
    </w:p>
    <w:p w:rsidRDefault="00706ABA" w:rsidR="00706ABA">
      <w:pPr>
        <w:jc w:val="both"/>
        <w:rPr>
          <w:rFonts w:cs="Arial" w:hAnsi="Arial" w:ascii="Arial"/>
        </w:rPr>
      </w:pPr>
    </w:p>
    <w:p w:rsidRDefault="00B3737F" w:rsidR="00706ABA">
      <w:pPr>
        <w:jc w:val="both"/>
        <w:rPr>
          <w:rFonts w:cs="Arial" w:hAnsi="Arial" w:ascii="Arial"/>
        </w:rPr>
      </w:pPr>
      <w:r>
        <w:rPr>
          <w:rFonts w:cs="Arial" w:hAnsi="Arial" w:ascii="Arial"/>
        </w:rPr>
        <w:t>Zagreb, 10. travanj 2017. godine</w:t>
      </w:r>
    </w:p>
    <w:p w:rsidRDefault="00B3737F" w:rsidR="00706ABA">
      <w:pPr>
        <w:jc w:val="both"/>
        <w:rPr>
          <w:rFonts w:cs="Arial" w:hAnsi="Arial" w:ascii="Arial"/>
        </w:rPr>
      </w:pPr>
      <w:r>
        <w:rPr>
          <w:rFonts w:cs="Arial" w:hAnsi="Arial" w:ascii="Arial"/>
        </w:rPr>
        <w:t xml:space="preserve">                                                                                                   Stečajni upravitelj</w:t>
      </w:r>
    </w:p>
    <w:p w:rsidRDefault="00B3737F" w:rsidR="00706ABA">
      <w:pPr>
        <w:jc w:val="both"/>
        <w:rPr>
          <w:rFonts w:cs="Arial" w:hAnsi="Arial" w:ascii="Arial"/>
        </w:rPr>
      </w:pPr>
      <w:r>
        <w:rPr>
          <w:rFonts w:cs="Arial" w:hAnsi="Arial" w:ascii="Arial"/>
        </w:rPr>
        <w:t xml:space="preserve">                                                                                                   Ivica Boltužić</w:t>
      </w:r>
    </w:p>
    <w:p w:rsidRDefault="00706ABA" w:rsidR="00706ABA">
      <w:pPr>
        <w:jc w:val="both"/>
        <w:rPr>
          <w:rFonts w:cs="Arial" w:hAnsi="Arial" w:ascii="Arial"/>
        </w:rPr>
      </w:pPr>
    </w:p>
    <w:p w:rsidRDefault="00706ABA" w:rsidR="00706ABA">
      <w:pPr>
        <w:jc w:val="both"/>
        <w:rPr>
          <w:rFonts w:cs="Arial" w:hAnsi="Arial" w:ascii="Arial"/>
        </w:rPr>
      </w:pPr>
    </w:p>
    <w:p w:rsidRDefault="00706ABA" w:rsidR="00706ABA">
      <w:pPr>
        <w:jc w:val="both"/>
        <w:rPr>
          <w:rFonts w:cs="Arial" w:hAnsi="Arial" w:ascii="Arial"/>
        </w:rPr>
      </w:pPr>
    </w:p>
    <w:p w:rsidRDefault="00B3737F" w:rsidR="00706ABA">
      <w:pPr>
        <w:jc w:val="both"/>
        <w:rPr>
          <w:rFonts w:cs="Arial" w:hAnsi="Arial" w:ascii="Arial"/>
        </w:rPr>
      </w:pPr>
      <w:r>
        <w:rPr>
          <w:rFonts w:cs="Arial" w:hAnsi="Arial" w:ascii="Arial"/>
        </w:rPr>
        <w:t>Privitak:</w:t>
      </w:r>
    </w:p>
    <w:p w:rsidRDefault="00B3737F" w:rsidR="00706ABA">
      <w:pPr>
        <w:jc w:val="both"/>
        <w:rPr>
          <w:rFonts w:cs="Arial" w:hAnsi="Arial" w:ascii="Arial"/>
        </w:rPr>
      </w:pPr>
      <w:r>
        <w:rPr>
          <w:rFonts w:cs="Arial" w:hAnsi="Arial" w:ascii="Arial"/>
        </w:rPr>
        <w:t>1. Popis imovine stečajnog dužnika,</w:t>
      </w:r>
    </w:p>
    <w:p w:rsidRDefault="00B3737F" w:rsidR="00706ABA">
      <w:pPr>
        <w:jc w:val="both"/>
        <w:rPr>
          <w:rFonts w:cs="Arial" w:hAnsi="Arial" w:ascii="Arial"/>
        </w:rPr>
      </w:pPr>
      <w:r>
        <w:rPr>
          <w:rFonts w:cs="Arial" w:hAnsi="Arial" w:ascii="Arial"/>
        </w:rPr>
        <w:t>2. Uvjerenje Policijske uprave Zagrebačke o evidenciji cestovnih motornih vozila.</w:t>
      </w:r>
    </w:p>
    <w:p w:rsidRDefault="009463BC" w:rsidR="009463BC">
      <w:pPr>
        <w:jc w:val="both"/>
        <w:rPr>
          <w:rFonts w:cs="Arial" w:hAnsi="Arial" w:ascii="Arial"/>
        </w:rPr>
      </w:pPr>
    </w:p>
    <w:tbl>
      <w:tblPr>
        <w:tblW w:type="pct" w:w="5000"/>
        <w:tblCellMar>
          <w:left w:type="dxa" w:w="10"/>
          <w:right w:type="dxa" w:w="10"/>
        </w:tblCellMar>
        <w:tblLook w:val="0000" w:noVBand="0" w:noHBand="0" w:lastColumn="0" w:firstColumn="0" w:lastRow="0" w:firstRow="0"/>
      </w:tblPr>
      <w:tblGrid>
        <w:gridCol w:w="907"/>
        <w:gridCol w:w="1216"/>
        <w:gridCol w:w="1151"/>
        <w:gridCol w:w="1011"/>
        <w:gridCol w:w="1121"/>
        <w:gridCol w:w="1272"/>
        <w:gridCol w:w="1156"/>
        <w:gridCol w:w="1454"/>
      </w:tblGrid>
      <w:tr w:rsidTr="00193C54" w:rsidR="009463BC">
        <w:trPr>
          <w:trHeight w:val="300"/>
        </w:trPr>
        <w:tc>
          <w:tcPr>
            <w:tcW w:type="dxa" w:w="3178"/>
            <w:gridSpan w:val="2"/>
            <w:shd w:fill="auto" w:color="auto" w:val="clear"/>
            <w:noWrap/>
            <w:tcMar>
              <w:top w:type="dxa" w:w="0"/>
              <w:left w:type="dxa" w:w="108"/>
              <w:bottom w:type="dxa" w:w="0"/>
              <w:right w:type="dxa" w:w="108"/>
            </w:tcMar>
            <w:vAlign w:val="bottom"/>
          </w:tcPr>
          <w:p w:rsidRDefault="009463BC" w:rsidP="00193C54" w:rsidR="009463BC">
            <w:pPr>
              <w:spacing w:after="0"/>
              <w:rPr>
                <w:rFonts w:cs="Arial" w:eastAsia="Times New Roman" w:hAnsi="Arial" w:ascii="Arial"/>
                <w:b/>
                <w:bCs/>
                <w:color w:val="000000"/>
                <w:lang w:eastAsia="hr-HR"/>
              </w:rPr>
            </w:pPr>
            <w:r>
              <w:rPr>
                <w:rFonts w:cs="Arial" w:eastAsia="Times New Roman" w:hAnsi="Arial" w:ascii="Arial"/>
                <w:b/>
                <w:bCs/>
                <w:color w:val="000000"/>
                <w:lang w:eastAsia="hr-HR"/>
              </w:rPr>
              <w:t>Obrazac 19.</w:t>
            </w:r>
          </w:p>
        </w:tc>
        <w:tc>
          <w:tcPr>
            <w:tcW w:type="dxa" w:w="1734"/>
            <w:shd w:fill="auto" w:color="auto" w:val="clear"/>
            <w:noWrap/>
            <w:tcMar>
              <w:top w:type="dxa" w:w="0"/>
              <w:left w:type="dxa" w:w="108"/>
              <w:bottom w:type="dxa" w:w="0"/>
              <w:right w:type="dxa" w:w="108"/>
            </w:tcMar>
            <w:vAlign w:val="bottom"/>
          </w:tcPr>
          <w:p w:rsidRDefault="009463BC" w:rsidP="00193C54" w:rsidR="009463BC">
            <w:pPr>
              <w:spacing w:after="0"/>
              <w:rPr>
                <w:rFonts w:cs="Arial" w:eastAsia="Times New Roman" w:hAnsi="Arial" w:ascii="Arial"/>
                <w:b/>
                <w:bCs/>
                <w:color w:val="000000"/>
                <w:lang w:eastAsia="hr-HR"/>
              </w:rPr>
            </w:pPr>
          </w:p>
        </w:tc>
        <w:tc>
          <w:tcPr>
            <w:tcW w:type="dxa" w:w="1507"/>
            <w:shd w:fill="auto" w:color="auto" w:val="clear"/>
            <w:noWrap/>
            <w:tcMar>
              <w:top w:type="dxa" w:w="0"/>
              <w:left w:type="dxa" w:w="108"/>
              <w:bottom w:type="dxa" w:w="0"/>
              <w:right w:type="dxa" w:w="108"/>
            </w:tcMar>
            <w:vAlign w:val="bottom"/>
          </w:tcPr>
          <w:p w:rsidRDefault="009463BC" w:rsidP="00193C54" w:rsidR="009463BC">
            <w:pPr>
              <w:spacing w:after="0"/>
              <w:rPr>
                <w:rFonts w:cs="Calibri" w:eastAsia="Times New Roman"/>
                <w:color w:val="000000"/>
                <w:lang w:eastAsia="hr-HR"/>
              </w:rPr>
            </w:pPr>
            <w:r>
              <w:rPr>
                <w:rFonts w:cs="Calibri" w:eastAsia="Times New Roman"/>
                <w:color w:val="000000"/>
                <w:lang w:eastAsia="hr-HR"/>
              </w:rPr>
              <w:t xml:space="preserve">                            </w:t>
            </w:r>
          </w:p>
        </w:tc>
        <w:tc>
          <w:tcPr>
            <w:tcW w:type="dxa" w:w="1686"/>
            <w:shd w:fill="auto" w:color="auto" w:val="clear"/>
            <w:noWrap/>
            <w:tcMar>
              <w:top w:type="dxa" w:w="0"/>
              <w:left w:type="dxa" w:w="108"/>
              <w:bottom w:type="dxa" w:w="0"/>
              <w:right w:type="dxa" w:w="108"/>
            </w:tcMar>
            <w:vAlign w:val="bottom"/>
          </w:tcPr>
          <w:p w:rsidRDefault="009463BC" w:rsidP="00193C54" w:rsidR="009463BC">
            <w:pPr>
              <w:spacing w:after="0"/>
              <w:rPr>
                <w:rFonts w:cs="Calibri" w:eastAsia="Times New Roman"/>
                <w:color w:val="000000"/>
                <w:lang w:eastAsia="hr-HR"/>
              </w:rPr>
            </w:pPr>
          </w:p>
        </w:tc>
        <w:tc>
          <w:tcPr>
            <w:tcW w:type="dxa" w:w="1930"/>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742"/>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2227"/>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r>
      <w:tr w:rsidTr="00193C54" w:rsidR="009463BC">
        <w:trPr>
          <w:trHeight w:val="300"/>
        </w:trPr>
        <w:tc>
          <w:tcPr>
            <w:tcW w:type="dxa" w:w="4912"/>
            <w:gridSpan w:val="3"/>
            <w:shd w:fill="auto" w:color="auto" w:val="clear"/>
            <w:noWrap/>
            <w:tcMar>
              <w:top w:type="dxa" w:w="0"/>
              <w:left w:type="dxa" w:w="108"/>
              <w:bottom w:type="dxa" w:w="0"/>
              <w:right w:type="dxa" w:w="108"/>
            </w:tcMar>
            <w:vAlign w:val="bottom"/>
          </w:tcPr>
          <w:p w:rsidRDefault="009463BC" w:rsidP="00193C54" w:rsidR="009463BC">
            <w:pPr>
              <w:spacing w:after="0"/>
              <w:rPr>
                <w:rFonts w:cs="Arial" w:eastAsia="Times New Roman" w:hAnsi="Arial" w:ascii="Arial"/>
                <w:color w:val="000000"/>
                <w:lang w:eastAsia="hr-HR"/>
              </w:rPr>
            </w:pPr>
            <w:r>
              <w:rPr>
                <w:rFonts w:cs="Arial" w:eastAsia="Times New Roman" w:hAnsi="Arial" w:ascii="Arial"/>
                <w:color w:val="000000"/>
                <w:lang w:eastAsia="hr-HR"/>
              </w:rPr>
              <w:t>Nadležni trgovački sud u Zagrebu</w:t>
            </w:r>
          </w:p>
        </w:tc>
        <w:tc>
          <w:tcPr>
            <w:tcW w:type="dxa" w:w="1507"/>
            <w:shd w:fill="auto" w:color="auto" w:val="clear"/>
            <w:noWrap/>
            <w:tcMar>
              <w:top w:type="dxa" w:w="0"/>
              <w:left w:type="dxa" w:w="108"/>
              <w:bottom w:type="dxa" w:w="0"/>
              <w:right w:type="dxa" w:w="108"/>
            </w:tcMar>
            <w:vAlign w:val="bottom"/>
          </w:tcPr>
          <w:p w:rsidRDefault="009463BC" w:rsidP="00193C54" w:rsidR="009463BC">
            <w:pPr>
              <w:spacing w:after="0"/>
              <w:rPr>
                <w:rFonts w:cs="Arial" w:eastAsia="Times New Roman" w:hAnsi="Arial" w:ascii="Arial"/>
                <w:color w:val="000000"/>
                <w:lang w:eastAsia="hr-HR"/>
              </w:rPr>
            </w:pPr>
          </w:p>
        </w:tc>
        <w:tc>
          <w:tcPr>
            <w:tcW w:type="dxa" w:w="1686"/>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930"/>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742"/>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2227"/>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r>
      <w:tr w:rsidTr="00193C54" w:rsidR="009463BC">
        <w:trPr>
          <w:trHeight w:val="300"/>
        </w:trPr>
        <w:tc>
          <w:tcPr>
            <w:tcW w:type="dxa" w:w="4912"/>
            <w:gridSpan w:val="3"/>
            <w:shd w:fill="auto" w:color="auto" w:val="clear"/>
            <w:noWrap/>
            <w:tcMar>
              <w:top w:type="dxa" w:w="0"/>
              <w:left w:type="dxa" w:w="108"/>
              <w:bottom w:type="dxa" w:w="0"/>
              <w:right w:type="dxa" w:w="108"/>
            </w:tcMar>
            <w:vAlign w:val="bottom"/>
          </w:tcPr>
          <w:p w:rsidRDefault="009463BC" w:rsidP="00193C54" w:rsidR="009463BC">
            <w:pPr>
              <w:spacing w:after="0"/>
              <w:rPr>
                <w:rFonts w:cs="Arial" w:eastAsia="Times New Roman" w:hAnsi="Arial" w:ascii="Arial"/>
                <w:color w:val="000000"/>
                <w:lang w:eastAsia="hr-HR"/>
              </w:rPr>
            </w:pPr>
            <w:r>
              <w:rPr>
                <w:rFonts w:cs="Arial" w:eastAsia="Times New Roman" w:hAnsi="Arial" w:ascii="Arial"/>
                <w:color w:val="000000"/>
                <w:lang w:eastAsia="hr-HR"/>
              </w:rPr>
              <w:t xml:space="preserve">Poslovni broj spisa: 7 St - 4710/16 - 29   </w:t>
            </w:r>
          </w:p>
        </w:tc>
        <w:tc>
          <w:tcPr>
            <w:tcW w:type="dxa" w:w="1507"/>
            <w:shd w:fill="auto" w:color="auto" w:val="clear"/>
            <w:noWrap/>
            <w:tcMar>
              <w:top w:type="dxa" w:w="0"/>
              <w:left w:type="dxa" w:w="108"/>
              <w:bottom w:type="dxa" w:w="0"/>
              <w:right w:type="dxa" w:w="108"/>
            </w:tcMar>
            <w:vAlign w:val="bottom"/>
          </w:tcPr>
          <w:p w:rsidRDefault="009463BC" w:rsidP="00193C54" w:rsidR="009463BC">
            <w:pPr>
              <w:spacing w:after="0"/>
              <w:rPr>
                <w:rFonts w:cs="Arial" w:eastAsia="Times New Roman" w:hAnsi="Arial" w:ascii="Arial"/>
                <w:color w:val="000000"/>
                <w:lang w:eastAsia="hr-HR"/>
              </w:rPr>
            </w:pPr>
          </w:p>
        </w:tc>
        <w:tc>
          <w:tcPr>
            <w:tcW w:type="dxa" w:w="1686"/>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930"/>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742"/>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2227"/>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r>
      <w:tr w:rsidTr="00193C54" w:rsidR="009463BC">
        <w:trPr>
          <w:trHeight w:val="300"/>
        </w:trPr>
        <w:tc>
          <w:tcPr>
            <w:tcW w:type="dxa" w:w="11777"/>
            <w:gridSpan w:val="7"/>
            <w:shd w:fill="auto" w:color="auto" w:val="clear"/>
            <w:noWrap/>
            <w:tcMar>
              <w:top w:type="dxa" w:w="0"/>
              <w:left w:type="dxa" w:w="108"/>
              <w:bottom w:type="dxa" w:w="0"/>
              <w:right w:type="dxa" w:w="108"/>
            </w:tcMar>
            <w:vAlign w:val="bottom"/>
          </w:tcPr>
          <w:p w:rsidRDefault="009463BC" w:rsidP="00193C54" w:rsidR="009463BC">
            <w:pPr>
              <w:spacing w:after="0"/>
              <w:rPr>
                <w:rFonts w:cs="Arial" w:eastAsia="Times New Roman" w:hAnsi="Arial" w:ascii="Arial"/>
                <w:color w:val="000000"/>
                <w:lang w:eastAsia="hr-HR"/>
              </w:rPr>
            </w:pPr>
            <w:r>
              <w:rPr>
                <w:rFonts w:cs="Arial" w:eastAsia="Times New Roman" w:hAnsi="Arial" w:ascii="Arial"/>
                <w:color w:val="000000"/>
                <w:lang w:eastAsia="hr-HR"/>
              </w:rPr>
              <w:lastRenderedPageBreak/>
              <w:t>Dužnik: LATUS CENTAR d.o.o., OIB: 66751174658, Adresa/sjedište: Zagreb, I. Vidovčica 21</w:t>
            </w:r>
          </w:p>
        </w:tc>
        <w:tc>
          <w:tcPr>
            <w:tcW w:type="dxa" w:w="2227"/>
            <w:shd w:fill="auto" w:color="auto" w:val="clear"/>
            <w:noWrap/>
            <w:tcMar>
              <w:top w:type="dxa" w:w="0"/>
              <w:left w:type="dxa" w:w="108"/>
              <w:bottom w:type="dxa" w:w="0"/>
              <w:right w:type="dxa" w:w="108"/>
            </w:tcMar>
            <w:vAlign w:val="bottom"/>
          </w:tcPr>
          <w:p w:rsidRDefault="009463BC" w:rsidP="00193C54" w:rsidR="009463BC">
            <w:pPr>
              <w:spacing w:after="0"/>
              <w:rPr>
                <w:rFonts w:cs="Arial" w:eastAsia="Times New Roman" w:hAnsi="Arial" w:ascii="Arial"/>
                <w:color w:val="000000"/>
                <w:lang w:eastAsia="hr-HR"/>
              </w:rPr>
            </w:pPr>
          </w:p>
        </w:tc>
      </w:tr>
      <w:tr w:rsidTr="00193C54" w:rsidR="009463BC">
        <w:trPr>
          <w:trHeight w:val="300"/>
        </w:trPr>
        <w:tc>
          <w:tcPr>
            <w:tcW w:type="dxa" w:w="1338"/>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840"/>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734"/>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507"/>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686"/>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930"/>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742"/>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2227"/>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r>
      <w:tr w:rsidTr="00193C54" w:rsidR="009463BC">
        <w:trPr>
          <w:trHeight w:val="300"/>
        </w:trPr>
        <w:tc>
          <w:tcPr>
            <w:tcW w:type="dxa" w:w="11777"/>
            <w:gridSpan w:val="7"/>
            <w:shd w:fill="auto" w:color="auto" w:val="clear"/>
            <w:noWrap/>
            <w:tcMar>
              <w:top w:type="dxa" w:w="0"/>
              <w:left w:type="dxa" w:w="108"/>
              <w:bottom w:type="dxa" w:w="0"/>
              <w:right w:type="dxa" w:w="108"/>
            </w:tcMar>
            <w:vAlign w:val="bottom"/>
          </w:tcPr>
          <w:p w:rsidRDefault="009463BC" w:rsidP="00193C54" w:rsidR="009463BC">
            <w:pPr>
              <w:spacing w:after="0"/>
              <w:rPr>
                <w:rFonts w:cs="Arial" w:eastAsia="Times New Roman" w:hAnsi="Arial" w:ascii="Arial"/>
                <w:color w:val="000000"/>
                <w:lang w:eastAsia="hr-HR"/>
              </w:rPr>
            </w:pPr>
            <w:r>
              <w:rPr>
                <w:rFonts w:cs="Arial" w:eastAsia="Times New Roman" w:hAnsi="Arial" w:ascii="Arial"/>
                <w:color w:val="000000"/>
                <w:lang w:eastAsia="hr-HR"/>
              </w:rPr>
              <w:t xml:space="preserve">                                               TABLICA PRIJAVLJENIH TRAŽBINA I. VIŠEG ISPLATNOG REDA</w:t>
            </w:r>
          </w:p>
        </w:tc>
        <w:tc>
          <w:tcPr>
            <w:tcW w:type="dxa" w:w="2227"/>
            <w:shd w:fill="auto" w:color="auto" w:val="clear"/>
            <w:noWrap/>
            <w:tcMar>
              <w:top w:type="dxa" w:w="0"/>
              <w:left w:type="dxa" w:w="108"/>
              <w:bottom w:type="dxa" w:w="0"/>
              <w:right w:type="dxa" w:w="108"/>
            </w:tcMar>
            <w:vAlign w:val="bottom"/>
          </w:tcPr>
          <w:p w:rsidRDefault="009463BC" w:rsidP="00193C54" w:rsidR="009463BC">
            <w:pPr>
              <w:spacing w:after="0"/>
              <w:rPr>
                <w:rFonts w:cs="Arial" w:eastAsia="Times New Roman" w:hAnsi="Arial" w:ascii="Arial"/>
                <w:color w:val="000000"/>
                <w:lang w:eastAsia="hr-HR"/>
              </w:rPr>
            </w:pPr>
          </w:p>
        </w:tc>
      </w:tr>
      <w:tr w:rsidTr="00193C54" w:rsidR="009463BC">
        <w:trPr>
          <w:trHeight w:val="300"/>
        </w:trPr>
        <w:tc>
          <w:tcPr>
            <w:tcW w:type="dxa" w:w="1338"/>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840"/>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734"/>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507"/>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686"/>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930"/>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1742"/>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c>
          <w:tcPr>
            <w:tcW w:type="dxa" w:w="2227"/>
            <w:shd w:fill="auto" w:color="auto" w:val="clear"/>
            <w:noWrap/>
            <w:tcMar>
              <w:top w:type="dxa" w:w="0"/>
              <w:left w:type="dxa" w:w="108"/>
              <w:bottom w:type="dxa" w:w="0"/>
              <w:right w:type="dxa" w:w="108"/>
            </w:tcMar>
            <w:vAlign w:val="bottom"/>
          </w:tcPr>
          <w:p w:rsidRDefault="009463BC" w:rsidP="00193C54" w:rsidR="009463BC">
            <w:pPr>
              <w:spacing w:after="0"/>
              <w:rPr>
                <w:rFonts w:eastAsia="Times New Roman" w:hAnsi="Times New Roman" w:ascii="Times New Roman"/>
                <w:sz w:val="20"/>
                <w:szCs w:val="20"/>
                <w:lang w:eastAsia="hr-HR"/>
              </w:rPr>
            </w:pPr>
          </w:p>
        </w:tc>
      </w:tr>
      <w:tr w:rsidTr="00193C54" w:rsidR="009463BC">
        <w:trPr>
          <w:trHeight w:val="870"/>
        </w:trPr>
        <w:tc>
          <w:tcPr>
            <w:tcW w:type="dxa" w:w="133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Redni br. prijavljene tražbine</w:t>
            </w:r>
          </w:p>
        </w:tc>
        <w:tc>
          <w:tcPr>
            <w:tcW w:type="dxa" w:w="184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Ime i prezime/ tvrtka ili naziv vjerovnika</w:t>
            </w:r>
          </w:p>
        </w:tc>
        <w:tc>
          <w:tcPr>
            <w:tcW w:type="dxa" w:w="1734"/>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OIB vjerovnika</w:t>
            </w:r>
          </w:p>
        </w:tc>
        <w:tc>
          <w:tcPr>
            <w:tcW w:type="dxa" w:w="1507"/>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Adresa/ sjedište vjerovnika</w:t>
            </w:r>
          </w:p>
        </w:tc>
        <w:tc>
          <w:tcPr>
            <w:tcW w:type="dxa" w:w="168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Iznos prijavljene tražbine (kn)</w:t>
            </w:r>
          </w:p>
        </w:tc>
        <w:tc>
          <w:tcPr>
            <w:tcW w:type="dxa" w:w="193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bottom"/>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Pravna osnova prijavljene tražbine</w:t>
            </w:r>
          </w:p>
        </w:tc>
        <w:tc>
          <w:tcPr>
            <w:tcW w:type="dxa" w:w="174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Iznos priznate tražbine (kn)</w:t>
            </w:r>
          </w:p>
        </w:tc>
        <w:tc>
          <w:tcPr>
            <w:tcW w:type="dxa" w:w="2227"/>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Pravna osnova priznate tražbine</w:t>
            </w:r>
          </w:p>
        </w:tc>
      </w:tr>
      <w:tr w:rsidTr="00193C54" w:rsidR="009463BC">
        <w:trPr>
          <w:trHeight w:val="1155"/>
        </w:trPr>
        <w:tc>
          <w:tcPr>
            <w:tcW w:type="dxa" w:w="1338"/>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Calibri" w:eastAsia="Times New Roman"/>
                <w:color w:val="000000"/>
                <w:lang w:eastAsia="hr-HR"/>
              </w:rPr>
            </w:pPr>
            <w:r>
              <w:rPr>
                <w:rFonts w:cs="Calibri" w:eastAsia="Times New Roman"/>
                <w:color w:val="000000"/>
                <w:lang w:eastAsia="hr-HR"/>
              </w:rPr>
              <w:t>1.</w:t>
            </w:r>
          </w:p>
        </w:tc>
        <w:tc>
          <w:tcPr>
            <w:tcW w:type="dxa" w:w="1840"/>
            <w:tcBorders>
              <w:bottom w:space="0" w:sz="4" w:color="000000" w:val="single"/>
              <w:right w:space="0" w:sz="4" w:color="000000" w:val="single"/>
            </w:tcBorders>
            <w:shd w:fill="auto" w:color="auto" w:val="clear"/>
            <w:tcMar>
              <w:top w:type="dxa" w:w="0"/>
              <w:left w:type="dxa" w:w="108"/>
              <w:bottom w:type="dxa" w:w="0"/>
              <w:right w:type="dxa" w:w="108"/>
            </w:tcMar>
            <w:vAlign w:val="bottom"/>
          </w:tcPr>
          <w:p w:rsidRDefault="009463BC" w:rsidP="00193C54" w:rsidR="009463BC">
            <w:pPr>
              <w:spacing w:after="0"/>
              <w:rPr>
                <w:rFonts w:cs="Arial" w:eastAsia="Times New Roman" w:hAnsi="Arial" w:ascii="Arial"/>
                <w:color w:val="000000"/>
                <w:lang w:eastAsia="hr-HR"/>
              </w:rPr>
            </w:pPr>
            <w:r>
              <w:rPr>
                <w:rFonts w:cs="Arial" w:eastAsia="Times New Roman" w:hAnsi="Arial" w:ascii="Arial"/>
                <w:color w:val="000000"/>
                <w:lang w:eastAsia="hr-HR"/>
              </w:rPr>
              <w:t>RH Ministarstvo financija, Porezna uprava zastupani po ŽDO u Zagrebu</w:t>
            </w:r>
          </w:p>
        </w:tc>
        <w:tc>
          <w:tcPr>
            <w:tcW w:type="dxa" w:w="1734"/>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18683136487</w:t>
            </w:r>
          </w:p>
        </w:tc>
        <w:tc>
          <w:tcPr>
            <w:tcW w:type="dxa" w:w="1507"/>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Zagreb, Savska cesta 41</w:t>
            </w:r>
          </w:p>
        </w:tc>
        <w:tc>
          <w:tcPr>
            <w:tcW w:type="dxa" w:w="168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14.065,69</w:t>
            </w:r>
          </w:p>
        </w:tc>
        <w:tc>
          <w:tcPr>
            <w:tcW w:type="dxa" w:w="193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rPr>
                <w:rFonts w:cs="Arial" w:eastAsia="Times New Roman" w:hAnsi="Arial" w:ascii="Arial"/>
                <w:color w:val="000000"/>
                <w:lang w:eastAsia="hr-HR"/>
              </w:rPr>
            </w:pPr>
            <w:r>
              <w:rPr>
                <w:rFonts w:cs="Arial" w:eastAsia="Times New Roman" w:hAnsi="Arial" w:ascii="Arial"/>
                <w:color w:val="000000"/>
                <w:lang w:eastAsia="hr-HR"/>
              </w:rPr>
              <w:t>Evidencije s računa, doprinos za radnike</w:t>
            </w:r>
          </w:p>
        </w:tc>
        <w:tc>
          <w:tcPr>
            <w:tcW w:type="dxa" w:w="174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14.065,69</w:t>
            </w:r>
          </w:p>
        </w:tc>
        <w:tc>
          <w:tcPr>
            <w:tcW w:type="dxa" w:w="2227"/>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9463BC" w:rsidP="00193C54" w:rsidR="009463BC">
            <w:pPr>
              <w:spacing w:after="0"/>
              <w:jc w:val="center"/>
              <w:rPr>
                <w:rFonts w:cs="Arial" w:eastAsia="Times New Roman" w:hAnsi="Arial" w:ascii="Arial"/>
                <w:color w:val="000000"/>
                <w:lang w:eastAsia="hr-HR"/>
              </w:rPr>
            </w:pPr>
            <w:r>
              <w:rPr>
                <w:rFonts w:cs="Arial" w:eastAsia="Times New Roman" w:hAnsi="Arial" w:ascii="Arial"/>
                <w:color w:val="000000"/>
                <w:lang w:eastAsia="hr-HR"/>
              </w:rPr>
              <w:t>Evidencije s računa, doprinos za radnike</w:t>
            </w:r>
          </w:p>
        </w:tc>
      </w:tr>
      <w:tr w:rsidTr="00193C54" w:rsidR="009463BC">
        <w:trPr>
          <w:trHeight w:val="300"/>
        </w:trPr>
        <w:tc>
          <w:tcPr>
            <w:tcW w:type="dxa" w:w="1338"/>
            <w:tcBorders>
              <w:left w:space="0" w:sz="4" w:color="000000" w:val="single"/>
              <w:bottom w:space="0" w:sz="4" w:color="000000" w:val="single"/>
            </w:tcBorders>
            <w:shd w:fill="auto" w:color="auto" w:val="clear"/>
            <w:noWrap/>
            <w:tcMar>
              <w:top w:type="dxa" w:w="0"/>
              <w:left w:type="dxa" w:w="108"/>
              <w:bottom w:type="dxa" w:w="0"/>
              <w:right w:type="dxa" w:w="108"/>
            </w:tcMar>
            <w:vAlign w:val="bottom"/>
          </w:tcPr>
          <w:p w:rsidRDefault="009463BC" w:rsidP="00193C54" w:rsidR="009463BC">
            <w:pPr>
              <w:spacing w:after="0"/>
              <w:rPr>
                <w:rFonts w:cs="Arial" w:eastAsia="Times New Roman" w:hAnsi="Arial" w:ascii="Arial"/>
                <w:color w:val="000000"/>
                <w:lang w:eastAsia="hr-HR"/>
              </w:rPr>
            </w:pPr>
            <w:r>
              <w:rPr>
                <w:rFonts w:cs="Arial" w:eastAsia="Times New Roman" w:hAnsi="Arial" w:ascii="Arial"/>
                <w:color w:val="000000"/>
                <w:lang w:eastAsia="hr-HR"/>
              </w:rPr>
              <w:t>UKUPNO</w:t>
            </w:r>
          </w:p>
        </w:tc>
        <w:tc>
          <w:tcPr>
            <w:tcW w:type="dxa" w:w="1840"/>
            <w:tcBorders>
              <w:bottom w:space="0" w:sz="4" w:color="000000" w:val="single"/>
            </w:tcBorders>
            <w:shd w:fill="auto" w:color="auto" w:val="clear"/>
            <w:noWrap/>
            <w:tcMar>
              <w:top w:type="dxa" w:w="0"/>
              <w:left w:type="dxa" w:w="108"/>
              <w:bottom w:type="dxa" w:w="0"/>
              <w:right w:type="dxa" w:w="108"/>
            </w:tcMar>
            <w:vAlign w:val="bottom"/>
          </w:tcPr>
          <w:p w:rsidRDefault="009463BC" w:rsidP="00193C54" w:rsidR="009463BC">
            <w:pPr>
              <w:spacing w:after="0"/>
              <w:rPr>
                <w:rFonts w:cs="Calibri" w:eastAsia="Times New Roman"/>
                <w:color w:val="000000"/>
                <w:lang w:eastAsia="hr-HR"/>
              </w:rPr>
            </w:pPr>
            <w:r>
              <w:rPr>
                <w:rFonts w:cs="Calibri" w:eastAsia="Times New Roman"/>
                <w:color w:val="000000"/>
                <w:lang w:eastAsia="hr-HR"/>
              </w:rPr>
              <w:t> </w:t>
            </w:r>
          </w:p>
        </w:tc>
        <w:tc>
          <w:tcPr>
            <w:tcW w:type="dxa" w:w="1734"/>
            <w:tcBorders>
              <w:bottom w:space="0" w:sz="4" w:color="000000" w:val="single"/>
            </w:tcBorders>
            <w:shd w:fill="auto" w:color="auto" w:val="clear"/>
            <w:noWrap/>
            <w:tcMar>
              <w:top w:type="dxa" w:w="0"/>
              <w:left w:type="dxa" w:w="108"/>
              <w:bottom w:type="dxa" w:w="0"/>
              <w:right w:type="dxa" w:w="108"/>
            </w:tcMar>
            <w:vAlign w:val="bottom"/>
          </w:tcPr>
          <w:p w:rsidRDefault="009463BC" w:rsidP="00193C54" w:rsidR="009463BC">
            <w:pPr>
              <w:spacing w:after="0"/>
              <w:rPr>
                <w:rFonts w:cs="Calibri" w:eastAsia="Times New Roman"/>
                <w:color w:val="000000"/>
                <w:lang w:eastAsia="hr-HR"/>
              </w:rPr>
            </w:pPr>
            <w:r>
              <w:rPr>
                <w:rFonts w:cs="Calibri" w:eastAsia="Times New Roman"/>
                <w:color w:val="000000"/>
                <w:lang w:eastAsia="hr-HR"/>
              </w:rPr>
              <w:t> </w:t>
            </w:r>
          </w:p>
        </w:tc>
        <w:tc>
          <w:tcPr>
            <w:tcW w:type="dxa" w:w="1507"/>
            <w:tcBorders>
              <w:bottom w:space="0" w:sz="4" w:color="000000" w:val="single"/>
            </w:tcBorders>
            <w:shd w:fill="auto" w:color="auto" w:val="clear"/>
            <w:noWrap/>
            <w:tcMar>
              <w:top w:type="dxa" w:w="0"/>
              <w:left w:type="dxa" w:w="108"/>
              <w:bottom w:type="dxa" w:w="0"/>
              <w:right w:type="dxa" w:w="108"/>
            </w:tcMar>
            <w:vAlign w:val="bottom"/>
          </w:tcPr>
          <w:p w:rsidRDefault="009463BC" w:rsidP="00193C54" w:rsidR="009463BC">
            <w:pPr>
              <w:spacing w:after="0"/>
              <w:rPr>
                <w:rFonts w:cs="Calibri" w:eastAsia="Times New Roman"/>
                <w:color w:val="000000"/>
                <w:lang w:eastAsia="hr-HR"/>
              </w:rPr>
            </w:pPr>
            <w:r>
              <w:rPr>
                <w:rFonts w:cs="Calibri" w:eastAsia="Times New Roman"/>
                <w:color w:val="000000"/>
                <w:lang w:eastAsia="hr-HR"/>
              </w:rPr>
              <w:t> </w:t>
            </w:r>
          </w:p>
        </w:tc>
        <w:tc>
          <w:tcPr>
            <w:tcW w:type="dxa" w:w="1686"/>
            <w:tcBorders>
              <w:bottom w:space="0" w:sz="4" w:color="000000" w:val="single"/>
            </w:tcBorders>
            <w:shd w:fill="auto" w:color="auto" w:val="clear"/>
            <w:noWrap/>
            <w:tcMar>
              <w:top w:type="dxa" w:w="0"/>
              <w:left w:type="dxa" w:w="108"/>
              <w:bottom w:type="dxa" w:w="0"/>
              <w:right w:type="dxa" w:w="108"/>
            </w:tcMar>
            <w:vAlign w:val="bottom"/>
          </w:tcPr>
          <w:p w:rsidRDefault="009463BC" w:rsidP="00193C54" w:rsidR="009463BC">
            <w:pPr>
              <w:spacing w:after="0"/>
              <w:jc w:val="right"/>
              <w:rPr>
                <w:rFonts w:cs="Arial" w:eastAsia="Times New Roman" w:hAnsi="Arial" w:ascii="Arial"/>
                <w:color w:val="000000"/>
                <w:lang w:eastAsia="hr-HR"/>
              </w:rPr>
            </w:pPr>
            <w:r>
              <w:rPr>
                <w:rFonts w:cs="Arial" w:eastAsia="Times New Roman" w:hAnsi="Arial" w:ascii="Arial"/>
                <w:color w:val="000000"/>
                <w:lang w:eastAsia="hr-HR"/>
              </w:rPr>
              <w:t>14.065,69</w:t>
            </w:r>
          </w:p>
        </w:tc>
        <w:tc>
          <w:tcPr>
            <w:tcW w:type="dxa" w:w="1930"/>
            <w:tcBorders>
              <w:bottom w:space="0" w:sz="4" w:color="000000" w:val="single"/>
            </w:tcBorders>
            <w:shd w:fill="auto" w:color="auto" w:val="clear"/>
            <w:noWrap/>
            <w:tcMar>
              <w:top w:type="dxa" w:w="0"/>
              <w:left w:type="dxa" w:w="108"/>
              <w:bottom w:type="dxa" w:w="0"/>
              <w:right w:type="dxa" w:w="108"/>
            </w:tcMar>
            <w:vAlign w:val="bottom"/>
          </w:tcPr>
          <w:p w:rsidRDefault="009463BC" w:rsidP="00193C54" w:rsidR="009463BC">
            <w:pPr>
              <w:spacing w:after="0"/>
              <w:rPr>
                <w:rFonts w:cs="Calibri" w:eastAsia="Times New Roman"/>
                <w:color w:val="000000"/>
                <w:lang w:eastAsia="hr-HR"/>
              </w:rPr>
            </w:pPr>
            <w:r>
              <w:rPr>
                <w:rFonts w:cs="Calibri" w:eastAsia="Times New Roman"/>
                <w:color w:val="000000"/>
                <w:lang w:eastAsia="hr-HR"/>
              </w:rPr>
              <w:t> </w:t>
            </w:r>
          </w:p>
        </w:tc>
        <w:tc>
          <w:tcPr>
            <w:tcW w:type="dxa" w:w="1742"/>
            <w:tcBorders>
              <w:bottom w:space="0" w:sz="4" w:color="000000" w:val="single"/>
            </w:tcBorders>
            <w:shd w:fill="auto" w:color="auto" w:val="clear"/>
            <w:noWrap/>
            <w:tcMar>
              <w:top w:type="dxa" w:w="0"/>
              <w:left w:type="dxa" w:w="108"/>
              <w:bottom w:type="dxa" w:w="0"/>
              <w:right w:type="dxa" w:w="108"/>
            </w:tcMar>
            <w:vAlign w:val="bottom"/>
          </w:tcPr>
          <w:p w:rsidRDefault="009463BC" w:rsidP="00193C54" w:rsidR="009463BC">
            <w:pPr>
              <w:spacing w:after="0"/>
              <w:jc w:val="right"/>
              <w:rPr>
                <w:rFonts w:cs="Arial" w:eastAsia="Times New Roman" w:hAnsi="Arial" w:ascii="Arial"/>
                <w:color w:val="000000"/>
                <w:lang w:eastAsia="hr-HR"/>
              </w:rPr>
            </w:pPr>
            <w:r>
              <w:rPr>
                <w:rFonts w:cs="Arial" w:eastAsia="Times New Roman" w:hAnsi="Arial" w:ascii="Arial"/>
                <w:color w:val="000000"/>
                <w:lang w:eastAsia="hr-HR"/>
              </w:rPr>
              <w:t>14.065,69</w:t>
            </w:r>
          </w:p>
        </w:tc>
        <w:tc>
          <w:tcPr>
            <w:tcW w:type="dxa" w:w="2227"/>
            <w:tcBorders>
              <w:bottom w:space="0" w:sz="4" w:color="000000" w:val="single"/>
              <w:right w:space="0" w:sz="4" w:color="000000" w:val="single"/>
            </w:tcBorders>
            <w:shd w:fill="auto" w:color="auto" w:val="clear"/>
            <w:noWrap/>
            <w:tcMar>
              <w:top w:type="dxa" w:w="0"/>
              <w:left w:type="dxa" w:w="108"/>
              <w:bottom w:type="dxa" w:w="0"/>
              <w:right w:type="dxa" w:w="108"/>
            </w:tcMar>
            <w:vAlign w:val="bottom"/>
          </w:tcPr>
          <w:p w:rsidRDefault="009463BC" w:rsidP="00193C54" w:rsidR="009463BC">
            <w:pPr>
              <w:spacing w:after="0"/>
              <w:rPr>
                <w:rFonts w:cs="Calibri" w:eastAsia="Times New Roman"/>
                <w:color w:val="000000"/>
                <w:lang w:eastAsia="hr-HR"/>
              </w:rPr>
            </w:pPr>
            <w:r>
              <w:rPr>
                <w:rFonts w:cs="Calibri" w:eastAsia="Times New Roman"/>
                <w:color w:val="000000"/>
                <w:lang w:eastAsia="hr-HR"/>
              </w:rPr>
              <w:t> </w:t>
            </w:r>
          </w:p>
        </w:tc>
      </w:tr>
    </w:tbl>
    <w:p w:rsidRDefault="009463BC" w:rsidP="009463BC" w:rsidR="009463BC"/>
    <w:p w:rsidRDefault="009463BC" w:rsidP="009463BC" w:rsidR="009463BC">
      <w:pPr>
        <w:rPr>
          <w:rFonts w:cs="Arial" w:hAnsi="Arial" w:ascii="Arial"/>
        </w:rPr>
      </w:pPr>
      <w:r>
        <w:rPr>
          <w:rFonts w:cs="Arial" w:hAnsi="Arial" w:ascii="Arial"/>
        </w:rPr>
        <w:t>Napomena ŽDO-a u Zagrebu:</w:t>
      </w:r>
    </w:p>
    <w:p w:rsidRDefault="009463BC" w:rsidP="009463BC" w:rsidR="009463BC">
      <w:pPr>
        <w:rPr>
          <w:rFonts w:cs="Arial" w:hAnsi="Arial" w:ascii="Arial"/>
        </w:rPr>
      </w:pPr>
      <w:r>
        <w:rPr>
          <w:rFonts w:cs="Arial" w:hAnsi="Arial" w:ascii="Arial"/>
        </w:rPr>
        <w:t>Ukoliko ovaj iznos koji je obuhvaćen prijavom tražbine Republike Hrvatske, Ministarstva financija, bude priznat u I. višem isplatnom redu, to će za navedeni iznos Republika Hrvatska povući prijavu.</w:t>
      </w:r>
    </w:p>
    <w:p w:rsidRDefault="00A51339" w:rsidP="009463BC" w:rsidR="00A51339">
      <w:pPr>
        <w:rPr>
          <w:rFonts w:cs="Arial" w:hAnsi="Arial" w:ascii="Arial"/>
        </w:rPr>
      </w:pPr>
    </w:p>
    <w:tbl>
      <w:tblPr>
        <w:tblW w:type="pct" w:w="5000"/>
        <w:tblCellMar>
          <w:left w:type="dxa" w:w="10"/>
          <w:right w:type="dxa" w:w="10"/>
        </w:tblCellMar>
        <w:tblLook w:val="0000" w:noVBand="0" w:noHBand="0" w:lastColumn="0" w:firstColumn="0" w:lastRow="0" w:firstRow="0"/>
      </w:tblPr>
      <w:tblGrid>
        <w:gridCol w:w="907"/>
        <w:gridCol w:w="1144"/>
        <w:gridCol w:w="1143"/>
        <w:gridCol w:w="1121"/>
        <w:gridCol w:w="1263"/>
        <w:gridCol w:w="1261"/>
        <w:gridCol w:w="1147"/>
        <w:gridCol w:w="1302"/>
      </w:tblGrid>
      <w:tr w:rsidTr="00193C54" w:rsidR="00A51339">
        <w:trPr>
          <w:trHeight w:val="300"/>
        </w:trPr>
        <w:tc>
          <w:tcPr>
            <w:tcW w:type="dxa" w:w="3059"/>
            <w:gridSpan w:val="2"/>
            <w:shd w:fill="auto" w:color="auto" w:val="clear"/>
            <w:noWrap/>
            <w:tcMar>
              <w:top w:type="dxa" w:w="0"/>
              <w:left w:type="dxa" w:w="108"/>
              <w:bottom w:type="dxa" w:w="0"/>
              <w:right w:type="dxa" w:w="108"/>
            </w:tcMar>
            <w:vAlign w:val="bottom"/>
          </w:tcPr>
          <w:p w:rsidRDefault="00A51339" w:rsidP="00193C54" w:rsidR="00A51339">
            <w:pPr>
              <w:spacing w:after="0"/>
              <w:rPr>
                <w:rFonts w:cs="Arial" w:eastAsia="Times New Roman" w:hAnsi="Arial" w:ascii="Arial"/>
                <w:b/>
                <w:bCs/>
                <w:color w:val="000000"/>
                <w:lang w:eastAsia="hr-HR"/>
              </w:rPr>
            </w:pPr>
            <w:r>
              <w:rPr>
                <w:rFonts w:cs="Arial" w:eastAsia="Times New Roman" w:hAnsi="Arial" w:ascii="Arial"/>
                <w:b/>
                <w:bCs/>
                <w:color w:val="000000"/>
                <w:lang w:eastAsia="hr-HR"/>
              </w:rPr>
              <w:t>Obrazac 19.</w:t>
            </w:r>
          </w:p>
        </w:tc>
        <w:tc>
          <w:tcPr>
            <w:tcW w:type="dxa" w:w="1722"/>
            <w:shd w:fill="auto" w:color="auto" w:val="clear"/>
            <w:noWrap/>
            <w:tcMar>
              <w:top w:type="dxa" w:w="0"/>
              <w:left w:type="dxa" w:w="108"/>
              <w:bottom w:type="dxa" w:w="0"/>
              <w:right w:type="dxa" w:w="108"/>
            </w:tcMar>
            <w:vAlign w:val="bottom"/>
          </w:tcPr>
          <w:p w:rsidRDefault="00A51339" w:rsidP="00193C54" w:rsidR="00A51339">
            <w:pPr>
              <w:spacing w:after="0"/>
              <w:rPr>
                <w:rFonts w:cs="Arial" w:eastAsia="Times New Roman" w:hAnsi="Arial" w:ascii="Arial"/>
                <w:b/>
                <w:bCs/>
                <w:color w:val="000000"/>
                <w:lang w:eastAsia="hr-HR"/>
              </w:rPr>
            </w:pPr>
          </w:p>
        </w:tc>
        <w:tc>
          <w:tcPr>
            <w:tcW w:type="dxa" w:w="3602"/>
            <w:gridSpan w:val="2"/>
            <w:shd w:fill="auto" w:color="auto" w:val="clear"/>
            <w:noWrap/>
            <w:tcMar>
              <w:top w:type="dxa" w:w="0"/>
              <w:left w:type="dxa" w:w="108"/>
              <w:bottom w:type="dxa" w:w="0"/>
              <w:right w:type="dxa" w:w="108"/>
            </w:tcMar>
            <w:vAlign w:val="bottom"/>
          </w:tcPr>
          <w:p w:rsidRDefault="00A51339" w:rsidP="00193C54" w:rsidR="00A51339">
            <w:pPr>
              <w:spacing w:after="0"/>
              <w:rPr>
                <w:rFonts w:cs="Calibri" w:eastAsia="Times New Roman"/>
                <w:color w:val="000000"/>
                <w:lang w:eastAsia="hr-HR"/>
              </w:rPr>
            </w:pPr>
            <w:r>
              <w:rPr>
                <w:rFonts w:cs="Calibri" w:eastAsia="Times New Roman"/>
                <w:color w:val="000000"/>
                <w:lang w:eastAsia="hr-HR"/>
              </w:rPr>
              <w:t xml:space="preserve">                            </w:t>
            </w:r>
          </w:p>
        </w:tc>
        <w:tc>
          <w:tcPr>
            <w:tcW w:type="dxa" w:w="1913"/>
            <w:shd w:fill="auto" w:color="auto" w:val="clear"/>
            <w:noWrap/>
            <w:tcMar>
              <w:top w:type="dxa" w:w="0"/>
              <w:left w:type="dxa" w:w="108"/>
              <w:bottom w:type="dxa" w:w="0"/>
              <w:right w:type="dxa" w:w="108"/>
            </w:tcMar>
            <w:vAlign w:val="bottom"/>
          </w:tcPr>
          <w:p w:rsidRDefault="00A51339" w:rsidP="00193C54" w:rsidR="00A51339">
            <w:pPr>
              <w:spacing w:after="0"/>
              <w:rPr>
                <w:rFonts w:cs="Calibri" w:eastAsia="Times New Roman"/>
                <w:color w:val="000000"/>
                <w:lang w:eastAsia="hr-HR"/>
              </w:rPr>
            </w:pPr>
          </w:p>
        </w:tc>
        <w:tc>
          <w:tcPr>
            <w:tcW w:type="dxa" w:w="1728"/>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80"/>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r>
      <w:tr w:rsidTr="00193C54" w:rsidR="00A51339">
        <w:trPr>
          <w:trHeight w:val="300"/>
        </w:trPr>
        <w:tc>
          <w:tcPr>
            <w:tcW w:type="dxa" w:w="4781"/>
            <w:gridSpan w:val="3"/>
            <w:shd w:fill="auto" w:color="auto" w:val="clear"/>
            <w:noWrap/>
            <w:tcMar>
              <w:top w:type="dxa" w:w="0"/>
              <w:left w:type="dxa" w:w="108"/>
              <w:bottom w:type="dxa" w:w="0"/>
              <w:right w:type="dxa" w:w="108"/>
            </w:tcMar>
            <w:vAlign w:val="bottom"/>
          </w:tcPr>
          <w:p w:rsidRDefault="00A51339" w:rsidP="00193C54" w:rsidR="00A51339">
            <w:pPr>
              <w:spacing w:after="0"/>
              <w:rPr>
                <w:rFonts w:cs="Arial" w:eastAsia="Times New Roman" w:hAnsi="Arial" w:ascii="Arial"/>
                <w:color w:val="000000"/>
                <w:lang w:eastAsia="hr-HR"/>
              </w:rPr>
            </w:pPr>
            <w:r>
              <w:rPr>
                <w:rFonts w:cs="Arial" w:eastAsia="Times New Roman" w:hAnsi="Arial" w:ascii="Arial"/>
                <w:color w:val="000000"/>
                <w:lang w:eastAsia="hr-HR"/>
              </w:rPr>
              <w:t>Nadležni trgovački sud u Zagrebu</w:t>
            </w:r>
          </w:p>
        </w:tc>
        <w:tc>
          <w:tcPr>
            <w:tcW w:type="dxa" w:w="1686"/>
            <w:shd w:fill="auto" w:color="auto" w:val="clear"/>
            <w:noWrap/>
            <w:tcMar>
              <w:top w:type="dxa" w:w="0"/>
              <w:left w:type="dxa" w:w="108"/>
              <w:bottom w:type="dxa" w:w="0"/>
              <w:right w:type="dxa" w:w="108"/>
            </w:tcMar>
            <w:vAlign w:val="bottom"/>
          </w:tcPr>
          <w:p w:rsidRDefault="00A51339" w:rsidP="00193C54" w:rsidR="00A51339">
            <w:pPr>
              <w:spacing w:after="0"/>
              <w:rPr>
                <w:rFonts w:cs="Arial" w:eastAsia="Times New Roman" w:hAnsi="Arial" w:ascii="Arial"/>
                <w:color w:val="000000"/>
                <w:lang w:eastAsia="hr-HR"/>
              </w:rPr>
            </w:pPr>
          </w:p>
        </w:tc>
        <w:tc>
          <w:tcPr>
            <w:tcW w:type="dxa" w:w="1916"/>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13"/>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728"/>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80"/>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r>
      <w:tr w:rsidTr="00193C54" w:rsidR="00A51339">
        <w:trPr>
          <w:trHeight w:val="300"/>
        </w:trPr>
        <w:tc>
          <w:tcPr>
            <w:tcW w:type="dxa" w:w="6467"/>
            <w:gridSpan w:val="4"/>
            <w:shd w:fill="auto" w:color="auto" w:val="clear"/>
            <w:noWrap/>
            <w:tcMar>
              <w:top w:type="dxa" w:w="0"/>
              <w:left w:type="dxa" w:w="108"/>
              <w:bottom w:type="dxa" w:w="0"/>
              <w:right w:type="dxa" w:w="108"/>
            </w:tcMar>
            <w:vAlign w:val="bottom"/>
          </w:tcPr>
          <w:p w:rsidRDefault="00A51339" w:rsidP="00193C54" w:rsidR="00A51339">
            <w:pPr>
              <w:spacing w:after="0"/>
              <w:rPr>
                <w:rFonts w:cs="Arial" w:eastAsia="Times New Roman" w:hAnsi="Arial" w:ascii="Arial"/>
                <w:color w:val="000000"/>
                <w:lang w:eastAsia="hr-HR"/>
              </w:rPr>
            </w:pPr>
            <w:r>
              <w:rPr>
                <w:rFonts w:cs="Arial" w:eastAsia="Times New Roman" w:hAnsi="Arial" w:ascii="Arial"/>
                <w:color w:val="000000"/>
                <w:lang w:eastAsia="hr-HR"/>
              </w:rPr>
              <w:t xml:space="preserve">Poslovni broj spisa: 7 St – 4710/16   </w:t>
            </w:r>
          </w:p>
        </w:tc>
        <w:tc>
          <w:tcPr>
            <w:tcW w:type="dxa" w:w="1916"/>
            <w:shd w:fill="auto" w:color="auto" w:val="clear"/>
            <w:noWrap/>
            <w:tcMar>
              <w:top w:type="dxa" w:w="0"/>
              <w:left w:type="dxa" w:w="108"/>
              <w:bottom w:type="dxa" w:w="0"/>
              <w:right w:type="dxa" w:w="108"/>
            </w:tcMar>
            <w:vAlign w:val="bottom"/>
          </w:tcPr>
          <w:p w:rsidRDefault="00A51339" w:rsidP="00193C54" w:rsidR="00A51339">
            <w:pPr>
              <w:spacing w:after="0"/>
              <w:rPr>
                <w:rFonts w:cs="Arial" w:eastAsia="Times New Roman" w:hAnsi="Arial" w:ascii="Arial"/>
                <w:color w:val="000000"/>
                <w:lang w:eastAsia="hr-HR"/>
              </w:rPr>
            </w:pPr>
          </w:p>
        </w:tc>
        <w:tc>
          <w:tcPr>
            <w:tcW w:type="dxa" w:w="1913"/>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728"/>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80"/>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r>
      <w:tr w:rsidTr="00193C54" w:rsidR="00A51339">
        <w:trPr>
          <w:trHeight w:val="300"/>
        </w:trPr>
        <w:tc>
          <w:tcPr>
            <w:tcW w:type="dxa" w:w="14004"/>
            <w:gridSpan w:val="8"/>
            <w:shd w:fill="auto" w:color="auto" w:val="clear"/>
            <w:noWrap/>
            <w:tcMar>
              <w:top w:type="dxa" w:w="0"/>
              <w:left w:type="dxa" w:w="108"/>
              <w:bottom w:type="dxa" w:w="0"/>
              <w:right w:type="dxa" w:w="108"/>
            </w:tcMar>
            <w:vAlign w:val="bottom"/>
          </w:tcPr>
          <w:p w:rsidRDefault="00A51339" w:rsidP="00193C54" w:rsidR="00A51339">
            <w:pPr>
              <w:spacing w:after="0"/>
              <w:rPr>
                <w:rFonts w:cs="Arial" w:eastAsia="Times New Roman" w:hAnsi="Arial" w:ascii="Arial"/>
                <w:color w:val="000000"/>
                <w:lang w:eastAsia="hr-HR"/>
              </w:rPr>
            </w:pPr>
            <w:r>
              <w:rPr>
                <w:rFonts w:cs="Arial" w:eastAsia="Times New Roman" w:hAnsi="Arial" w:ascii="Arial"/>
                <w:color w:val="000000"/>
                <w:lang w:eastAsia="hr-HR"/>
              </w:rPr>
              <w:t>Dužnik: LATUS CENTAR d.o.o., OIB: 66751174658, Adresa/sjedište: Zagreb, I. Vidovčica 21</w:t>
            </w:r>
          </w:p>
        </w:tc>
      </w:tr>
      <w:tr w:rsidTr="00193C54" w:rsidR="00A51339">
        <w:trPr>
          <w:trHeight w:val="300"/>
        </w:trPr>
        <w:tc>
          <w:tcPr>
            <w:tcW w:type="dxa" w:w="1337"/>
            <w:shd w:fill="auto" w:color="auto" w:val="clear"/>
            <w:noWrap/>
            <w:tcMar>
              <w:top w:type="dxa" w:w="0"/>
              <w:left w:type="dxa" w:w="108"/>
              <w:bottom w:type="dxa" w:w="0"/>
              <w:right w:type="dxa" w:w="108"/>
            </w:tcMar>
            <w:vAlign w:val="bottom"/>
          </w:tcPr>
          <w:p w:rsidRDefault="00A51339" w:rsidP="00193C54" w:rsidR="00A51339">
            <w:pPr>
              <w:spacing w:after="0"/>
              <w:rPr>
                <w:rFonts w:cs="Arial" w:eastAsia="Times New Roman" w:hAnsi="Arial" w:ascii="Arial"/>
                <w:color w:val="000000"/>
                <w:lang w:eastAsia="hr-HR"/>
              </w:rPr>
            </w:pPr>
          </w:p>
        </w:tc>
        <w:tc>
          <w:tcPr>
            <w:tcW w:type="dxa" w:w="1722"/>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722"/>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686"/>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16"/>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13"/>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728"/>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80"/>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r>
      <w:tr w:rsidTr="00193C54" w:rsidR="00A51339">
        <w:trPr>
          <w:trHeight w:val="300"/>
        </w:trPr>
        <w:tc>
          <w:tcPr>
            <w:tcW w:type="dxa" w:w="1337"/>
            <w:shd w:fill="auto" w:color="auto" w:val="clear"/>
            <w:noWrap/>
            <w:tcMar>
              <w:top w:type="dxa" w:w="0"/>
              <w:left w:type="dxa" w:w="108"/>
              <w:bottom w:type="dxa" w:w="0"/>
              <w:right w:type="dxa" w:w="108"/>
            </w:tcMar>
            <w:vAlign w:val="bottom"/>
          </w:tcPr>
          <w:p w:rsidRDefault="00A51339" w:rsidP="00193C54" w:rsidR="00A51339">
            <w:pPr>
              <w:spacing w:after="0"/>
              <w:rPr>
                <w:rFonts w:cs="Arial" w:eastAsia="Times New Roman" w:hAnsi="Arial" w:ascii="Arial"/>
                <w:color w:val="000000"/>
                <w:lang w:eastAsia="hr-HR"/>
              </w:rPr>
            </w:pPr>
          </w:p>
        </w:tc>
        <w:tc>
          <w:tcPr>
            <w:tcW w:type="dxa" w:w="1722"/>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722"/>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686"/>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16"/>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13"/>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728"/>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80"/>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r>
      <w:tr w:rsidTr="00193C54" w:rsidR="00A51339">
        <w:trPr>
          <w:trHeight w:val="300"/>
        </w:trPr>
        <w:tc>
          <w:tcPr>
            <w:tcW w:type="dxa" w:w="12024"/>
            <w:gridSpan w:val="7"/>
            <w:shd w:fill="auto" w:color="auto" w:val="clear"/>
            <w:noWrap/>
            <w:tcMar>
              <w:top w:type="dxa" w:w="0"/>
              <w:left w:type="dxa" w:w="108"/>
              <w:bottom w:type="dxa" w:w="0"/>
              <w:right w:type="dxa" w:w="108"/>
            </w:tcMar>
            <w:vAlign w:val="bottom"/>
          </w:tcPr>
          <w:p w:rsidRDefault="00A51339" w:rsidP="00193C54" w:rsidR="00A51339">
            <w:pPr>
              <w:spacing w:after="0"/>
              <w:rPr>
                <w:rFonts w:cs="Arial" w:eastAsia="Times New Roman" w:hAnsi="Arial" w:ascii="Arial"/>
                <w:color w:val="000000"/>
                <w:lang w:eastAsia="hr-HR"/>
              </w:rPr>
            </w:pPr>
            <w:r>
              <w:rPr>
                <w:rFonts w:cs="Arial" w:eastAsia="Times New Roman" w:hAnsi="Arial" w:ascii="Arial"/>
                <w:color w:val="000000"/>
                <w:lang w:eastAsia="hr-HR"/>
              </w:rPr>
              <w:t xml:space="preserve">                                                         TABLICA PRIJAVLJENIH TRAŽBINA II. VIŠEG ISPLATNOG REDA</w:t>
            </w:r>
          </w:p>
        </w:tc>
        <w:tc>
          <w:tcPr>
            <w:tcW w:type="dxa" w:w="1980"/>
            <w:shd w:fill="auto" w:color="auto" w:val="clear"/>
            <w:noWrap/>
            <w:tcMar>
              <w:top w:type="dxa" w:w="0"/>
              <w:left w:type="dxa" w:w="108"/>
              <w:bottom w:type="dxa" w:w="0"/>
              <w:right w:type="dxa" w:w="108"/>
            </w:tcMar>
            <w:vAlign w:val="bottom"/>
          </w:tcPr>
          <w:p w:rsidRDefault="00A51339" w:rsidP="00193C54" w:rsidR="00A51339">
            <w:pPr>
              <w:spacing w:after="0"/>
              <w:rPr>
                <w:rFonts w:cs="Arial" w:eastAsia="Times New Roman" w:hAnsi="Arial" w:ascii="Arial"/>
                <w:color w:val="000000"/>
                <w:lang w:eastAsia="hr-HR"/>
              </w:rPr>
            </w:pPr>
          </w:p>
        </w:tc>
      </w:tr>
      <w:tr w:rsidTr="00193C54" w:rsidR="00A51339">
        <w:trPr>
          <w:trHeight w:val="300"/>
        </w:trPr>
        <w:tc>
          <w:tcPr>
            <w:tcW w:type="dxa" w:w="1337"/>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722"/>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722"/>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686"/>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16"/>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13"/>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728"/>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c>
          <w:tcPr>
            <w:tcW w:type="dxa" w:w="1980"/>
            <w:shd w:fill="auto" w:color="auto" w:val="clear"/>
            <w:noWrap/>
            <w:tcMar>
              <w:top w:type="dxa" w:w="0"/>
              <w:left w:type="dxa" w:w="108"/>
              <w:bottom w:type="dxa" w:w="0"/>
              <w:right w:type="dxa" w:w="108"/>
            </w:tcMar>
            <w:vAlign w:val="bottom"/>
          </w:tcPr>
          <w:p w:rsidRDefault="00A51339" w:rsidP="00193C54" w:rsidR="00A51339">
            <w:pPr>
              <w:spacing w:after="0"/>
              <w:rPr>
                <w:rFonts w:eastAsia="Times New Roman" w:hAnsi="Times New Roman" w:ascii="Times New Roman"/>
                <w:sz w:val="20"/>
                <w:szCs w:val="20"/>
                <w:lang w:eastAsia="hr-HR"/>
              </w:rPr>
            </w:pPr>
          </w:p>
        </w:tc>
      </w:tr>
      <w:tr w:rsidTr="00193C54" w:rsidR="00A51339">
        <w:trPr>
          <w:trHeight w:val="870"/>
        </w:trPr>
        <w:tc>
          <w:tcPr>
            <w:tcW w:type="dxa" w:w="13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Redni broj prijavljene tražbine</w:t>
            </w:r>
          </w:p>
        </w:tc>
        <w:tc>
          <w:tcPr>
            <w:tcW w:type="dxa" w:w="172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Ime i prezime/ tvrtka ili naziv vjerovnika</w:t>
            </w:r>
          </w:p>
        </w:tc>
        <w:tc>
          <w:tcPr>
            <w:tcW w:type="dxa" w:w="172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OIB vjerovnika</w:t>
            </w:r>
          </w:p>
        </w:tc>
        <w:tc>
          <w:tcPr>
            <w:tcW w:type="dxa" w:w="168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Adresa/ sjedište vjerovnika</w:t>
            </w:r>
          </w:p>
        </w:tc>
        <w:tc>
          <w:tcPr>
            <w:tcW w:type="dxa" w:w="191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Iznos prijavljene tražbine (kn)</w:t>
            </w:r>
          </w:p>
        </w:tc>
        <w:tc>
          <w:tcPr>
            <w:tcW w:type="dxa" w:w="19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bottom"/>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Pravna osnova prijavljene tražbine</w:t>
            </w:r>
          </w:p>
        </w:tc>
        <w:tc>
          <w:tcPr>
            <w:tcW w:type="dxa" w:w="1728"/>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Iznos priznate tražbine (kn)</w:t>
            </w:r>
          </w:p>
        </w:tc>
        <w:tc>
          <w:tcPr>
            <w:tcW w:type="dxa" w:w="198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Pravna osnova priznate tražbine</w:t>
            </w:r>
          </w:p>
        </w:tc>
      </w:tr>
      <w:tr w:rsidTr="00193C54" w:rsidR="00A51339">
        <w:trPr>
          <w:trHeight w:val="1710"/>
        </w:trPr>
        <w:tc>
          <w:tcPr>
            <w:tcW w:type="dxa" w:w="1337"/>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lastRenderedPageBreak/>
              <w:t>1.</w:t>
            </w:r>
          </w:p>
        </w:tc>
        <w:tc>
          <w:tcPr>
            <w:tcW w:type="dxa" w:w="1722"/>
            <w:tcBorders>
              <w:bottom w:space="0" w:sz="4" w:color="000000" w:val="single"/>
              <w:right w:space="0" w:sz="4" w:color="000000" w:val="single"/>
            </w:tcBorders>
            <w:shd w:fill="auto" w:color="auto" w:val="clear"/>
            <w:tcMar>
              <w:top w:type="dxa" w:w="0"/>
              <w:left w:type="dxa" w:w="108"/>
              <w:bottom w:type="dxa" w:w="0"/>
              <w:right w:type="dxa" w:w="108"/>
            </w:tcMar>
            <w:vAlign w:val="bottom"/>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RH Ministarstvo financija, Porezna uprava Zagreb, zastupan po ŽDO u Zagrebu</w:t>
            </w:r>
          </w:p>
        </w:tc>
        <w:tc>
          <w:tcPr>
            <w:tcW w:type="dxa" w:w="172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18683136487</w:t>
            </w:r>
          </w:p>
        </w:tc>
        <w:tc>
          <w:tcPr>
            <w:tcW w:type="dxa" w:w="168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Zagreb, Savska cesta 41</w:t>
            </w:r>
          </w:p>
        </w:tc>
        <w:tc>
          <w:tcPr>
            <w:tcW w:type="dxa" w:w="191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27.291,53</w:t>
            </w:r>
          </w:p>
        </w:tc>
        <w:tc>
          <w:tcPr>
            <w:tcW w:type="dxa" w:w="1913"/>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Porezi, doprinosi i javna davanja, ovršna isprava</w:t>
            </w:r>
          </w:p>
        </w:tc>
        <w:tc>
          <w:tcPr>
            <w:tcW w:type="dxa" w:w="1728"/>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27.291,53</w:t>
            </w:r>
          </w:p>
        </w:tc>
        <w:tc>
          <w:tcPr>
            <w:tcW w:type="dxa" w:w="198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Porezi, doprinosi i javna davanja, ovršna isprava</w:t>
            </w:r>
          </w:p>
        </w:tc>
      </w:tr>
      <w:tr w:rsidTr="00193C54" w:rsidR="00A51339">
        <w:trPr>
          <w:trHeight w:val="585"/>
        </w:trPr>
        <w:tc>
          <w:tcPr>
            <w:tcW w:type="dxa" w:w="1337"/>
            <w:tcBorders>
              <w:left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2.</w:t>
            </w:r>
          </w:p>
        </w:tc>
        <w:tc>
          <w:tcPr>
            <w:tcW w:type="dxa" w:w="1722"/>
            <w:tcBorders>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Hrvatska banka za obnovu i razvitak</w:t>
            </w:r>
          </w:p>
        </w:tc>
        <w:tc>
          <w:tcPr>
            <w:tcW w:type="dxa" w:w="1722"/>
            <w:tcBorders>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26702280390</w:t>
            </w:r>
          </w:p>
        </w:tc>
        <w:tc>
          <w:tcPr>
            <w:tcW w:type="dxa" w:w="1686"/>
            <w:tcBorders>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Zagreb, Strossmayerov trg 9</w:t>
            </w:r>
          </w:p>
        </w:tc>
        <w:tc>
          <w:tcPr>
            <w:tcW w:type="dxa" w:w="1916"/>
            <w:tcBorders>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3.630.410,78</w:t>
            </w:r>
          </w:p>
        </w:tc>
        <w:tc>
          <w:tcPr>
            <w:tcW w:type="dxa" w:w="1913"/>
            <w:tcBorders>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Izvadak iz poslovnih knjiga, ovršna isprava</w:t>
            </w:r>
          </w:p>
        </w:tc>
        <w:tc>
          <w:tcPr>
            <w:tcW w:type="dxa" w:w="1728"/>
            <w:tcBorders>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3.630.410,78</w:t>
            </w:r>
          </w:p>
        </w:tc>
        <w:tc>
          <w:tcPr>
            <w:tcW w:type="dxa" w:w="1980"/>
            <w:tcBorders>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Izvadak iz poslovnih knjiga, ovršna isprava</w:t>
            </w:r>
          </w:p>
        </w:tc>
      </w:tr>
      <w:tr w:rsidTr="00193C54" w:rsidR="00A51339">
        <w:trPr>
          <w:trHeight w:val="870"/>
        </w:trPr>
        <w:tc>
          <w:tcPr>
            <w:tcW w:type="dxa" w:w="13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3.</w:t>
            </w:r>
          </w:p>
        </w:tc>
        <w:tc>
          <w:tcPr>
            <w:tcW w:type="dxa" w:w="172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Addiko Bank d.d.</w:t>
            </w:r>
          </w:p>
        </w:tc>
        <w:tc>
          <w:tcPr>
            <w:tcW w:type="dxa" w:w="172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14036333877</w:t>
            </w:r>
          </w:p>
        </w:tc>
        <w:tc>
          <w:tcPr>
            <w:tcW w:type="dxa" w:w="168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Zagreb, Slavonska 6</w:t>
            </w:r>
          </w:p>
        </w:tc>
        <w:tc>
          <w:tcPr>
            <w:tcW w:type="dxa" w:w="191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1.121.259,80</w:t>
            </w:r>
          </w:p>
        </w:tc>
        <w:tc>
          <w:tcPr>
            <w:tcW w:type="dxa" w:w="19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Ugovorno jamstvo Jamca platca</w:t>
            </w:r>
          </w:p>
        </w:tc>
        <w:tc>
          <w:tcPr>
            <w:tcW w:type="dxa" w:w="1728"/>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1.121.259,80</w:t>
            </w:r>
          </w:p>
        </w:tc>
        <w:tc>
          <w:tcPr>
            <w:tcW w:type="dxa" w:w="198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Sporazum o osiguranju novčane tražbine</w:t>
            </w:r>
          </w:p>
        </w:tc>
      </w:tr>
      <w:tr w:rsidTr="00193C54" w:rsidR="00A51339">
        <w:trPr>
          <w:trHeight w:val="1515"/>
        </w:trPr>
        <w:tc>
          <w:tcPr>
            <w:tcW w:type="dxa" w:w="13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rPr>
                <w:rFonts w:cs="Arial" w:eastAsia="Times New Roman" w:hAnsi="Arial" w:ascii="Arial"/>
                <w:color w:val="000000"/>
                <w:lang w:eastAsia="hr-HR"/>
              </w:rPr>
            </w:pPr>
            <w:r>
              <w:rPr>
                <w:rFonts w:cs="Arial" w:eastAsia="Times New Roman" w:hAnsi="Arial" w:ascii="Arial"/>
                <w:color w:val="000000"/>
                <w:lang w:eastAsia="hr-HR"/>
              </w:rPr>
              <w:t xml:space="preserve">      4.</w:t>
            </w:r>
          </w:p>
        </w:tc>
        <w:tc>
          <w:tcPr>
            <w:tcW w:type="dxa" w:w="172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Hrvatski telekom d.d.</w:t>
            </w:r>
          </w:p>
        </w:tc>
        <w:tc>
          <w:tcPr>
            <w:tcW w:type="dxa" w:w="172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81793146560</w:t>
            </w:r>
          </w:p>
        </w:tc>
        <w:tc>
          <w:tcPr>
            <w:tcW w:type="dxa" w:w="168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Zagreb, R.F. Mihanovića 9</w:t>
            </w:r>
          </w:p>
        </w:tc>
        <w:tc>
          <w:tcPr>
            <w:tcW w:type="dxa" w:w="191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30.025,71</w:t>
            </w:r>
          </w:p>
        </w:tc>
        <w:tc>
          <w:tcPr>
            <w:tcW w:type="dxa" w:w="19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Izvod iz poslovnih knjiga, ovršna isprava</w:t>
            </w:r>
          </w:p>
        </w:tc>
        <w:tc>
          <w:tcPr>
            <w:tcW w:type="dxa" w:w="1728"/>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30.025,71</w:t>
            </w:r>
          </w:p>
        </w:tc>
        <w:tc>
          <w:tcPr>
            <w:tcW w:type="dxa" w:w="198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Izvod iz poslovnih knjiga, ovršna isprava</w:t>
            </w:r>
          </w:p>
        </w:tc>
      </w:tr>
      <w:tr w:rsidTr="00193C54" w:rsidR="00A51339">
        <w:trPr>
          <w:trHeight w:val="1440"/>
        </w:trPr>
        <w:tc>
          <w:tcPr>
            <w:tcW w:type="dxa" w:w="133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rPr>
                <w:rFonts w:cs="Arial" w:eastAsia="Times New Roman" w:hAnsi="Arial" w:ascii="Arial"/>
                <w:color w:val="000000"/>
                <w:lang w:eastAsia="hr-HR"/>
              </w:rPr>
            </w:pPr>
            <w:r>
              <w:rPr>
                <w:rFonts w:cs="Arial" w:eastAsia="Times New Roman" w:hAnsi="Arial" w:ascii="Arial"/>
                <w:color w:val="000000"/>
                <w:lang w:eastAsia="hr-HR"/>
              </w:rPr>
              <w:t xml:space="preserve">       5.</w:t>
            </w:r>
          </w:p>
        </w:tc>
        <w:tc>
          <w:tcPr>
            <w:tcW w:type="dxa" w:w="172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HEP Elektra d.o.o.</w:t>
            </w:r>
          </w:p>
        </w:tc>
        <w:tc>
          <w:tcPr>
            <w:tcW w:type="dxa" w:w="1722"/>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81793146560</w:t>
            </w:r>
          </w:p>
        </w:tc>
        <w:tc>
          <w:tcPr>
            <w:tcW w:type="dxa" w:w="168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Zagreb, Ulica grada Vukovara 37</w:t>
            </w:r>
          </w:p>
        </w:tc>
        <w:tc>
          <w:tcPr>
            <w:tcW w:type="dxa" w:w="191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9.289,53</w:t>
            </w:r>
          </w:p>
        </w:tc>
        <w:tc>
          <w:tcPr>
            <w:tcW w:type="dxa" w:w="1913"/>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Izvod iz poslovnih knjiga, ovršna isprava</w:t>
            </w:r>
          </w:p>
        </w:tc>
        <w:tc>
          <w:tcPr>
            <w:tcW w:type="dxa" w:w="1728"/>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9.289,53</w:t>
            </w:r>
          </w:p>
        </w:tc>
        <w:tc>
          <w:tcPr>
            <w:tcW w:type="dxa" w:w="1980"/>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Izvod iz poslovnih knjiga, ovršna isprava</w:t>
            </w:r>
          </w:p>
        </w:tc>
      </w:tr>
      <w:tr w:rsidTr="00193C54" w:rsidR="00A51339">
        <w:trPr>
          <w:trHeight w:val="1425"/>
        </w:trPr>
        <w:tc>
          <w:tcPr>
            <w:tcW w:type="dxa" w:w="1337"/>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6.</w:t>
            </w:r>
          </w:p>
        </w:tc>
        <w:tc>
          <w:tcPr>
            <w:tcW w:type="dxa" w:w="172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Totalna televizija, zastupana po odvjetniku Mateu Ercegu</w:t>
            </w:r>
          </w:p>
        </w:tc>
        <w:tc>
          <w:tcPr>
            <w:tcW w:type="dxa" w:w="172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80112273645</w:t>
            </w:r>
          </w:p>
        </w:tc>
        <w:tc>
          <w:tcPr>
            <w:tcW w:type="dxa" w:w="168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Zagreb, Buzinski prilaz 10</w:t>
            </w:r>
          </w:p>
        </w:tc>
        <w:tc>
          <w:tcPr>
            <w:tcW w:type="dxa" w:w="191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2.371,01</w:t>
            </w:r>
          </w:p>
        </w:tc>
        <w:tc>
          <w:tcPr>
            <w:tcW w:type="dxa" w:w="1913"/>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Izvod iz poslovnih knjiga, ovršna isprava</w:t>
            </w:r>
          </w:p>
        </w:tc>
        <w:tc>
          <w:tcPr>
            <w:tcW w:type="dxa" w:w="1728"/>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2.371,01</w:t>
            </w:r>
          </w:p>
        </w:tc>
        <w:tc>
          <w:tcPr>
            <w:tcW w:type="dxa" w:w="198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Izvod iz poslovnih knjiga, ovršna isprava</w:t>
            </w:r>
          </w:p>
        </w:tc>
      </w:tr>
      <w:tr w:rsidTr="00193C54" w:rsidR="00A51339">
        <w:trPr>
          <w:trHeight w:val="1425"/>
        </w:trPr>
        <w:tc>
          <w:tcPr>
            <w:tcW w:type="dxa" w:w="1337"/>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7.</w:t>
            </w:r>
          </w:p>
        </w:tc>
        <w:tc>
          <w:tcPr>
            <w:tcW w:type="dxa" w:w="172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RH Zagrebačka županija, Grad Zaprešić</w:t>
            </w:r>
          </w:p>
        </w:tc>
        <w:tc>
          <w:tcPr>
            <w:tcW w:type="dxa" w:w="172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92840587889</w:t>
            </w:r>
          </w:p>
        </w:tc>
        <w:tc>
          <w:tcPr>
            <w:tcW w:type="dxa" w:w="168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Zaprešić,</w:t>
            </w:r>
          </w:p>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Nova ulica 10</w:t>
            </w:r>
          </w:p>
        </w:tc>
        <w:tc>
          <w:tcPr>
            <w:tcW w:type="dxa" w:w="191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18.062,35</w:t>
            </w:r>
          </w:p>
        </w:tc>
        <w:tc>
          <w:tcPr>
            <w:tcW w:type="dxa" w:w="1913"/>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Izvod iz poslovnih knjiga, ovršna isprava</w:t>
            </w:r>
          </w:p>
        </w:tc>
        <w:tc>
          <w:tcPr>
            <w:tcW w:type="dxa" w:w="1728"/>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18.062,35</w:t>
            </w:r>
          </w:p>
        </w:tc>
        <w:tc>
          <w:tcPr>
            <w:tcW w:type="dxa" w:w="198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Izvod iz poslovnih knjiga, ovršna isprava</w:t>
            </w:r>
          </w:p>
        </w:tc>
      </w:tr>
      <w:tr w:rsidTr="00193C54" w:rsidR="00A51339">
        <w:trPr>
          <w:trHeight w:val="1425"/>
        </w:trPr>
        <w:tc>
          <w:tcPr>
            <w:tcW w:type="dxa" w:w="1337"/>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8.</w:t>
            </w:r>
          </w:p>
        </w:tc>
        <w:tc>
          <w:tcPr>
            <w:tcW w:type="dxa" w:w="172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Financijska agencija</w:t>
            </w:r>
          </w:p>
        </w:tc>
        <w:tc>
          <w:tcPr>
            <w:tcW w:type="dxa" w:w="172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85821130368</w:t>
            </w:r>
          </w:p>
        </w:tc>
        <w:tc>
          <w:tcPr>
            <w:tcW w:type="dxa" w:w="168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Zagreb, Ulica grada Vukovara 70</w:t>
            </w:r>
          </w:p>
        </w:tc>
        <w:tc>
          <w:tcPr>
            <w:tcW w:type="dxa" w:w="191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851,67</w:t>
            </w:r>
          </w:p>
        </w:tc>
        <w:tc>
          <w:tcPr>
            <w:tcW w:type="dxa" w:w="1913"/>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Izvod iz poslovnih knjiga, ovršna isprava</w:t>
            </w:r>
          </w:p>
        </w:tc>
        <w:tc>
          <w:tcPr>
            <w:tcW w:type="dxa" w:w="1728"/>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851,67</w:t>
            </w:r>
          </w:p>
        </w:tc>
        <w:tc>
          <w:tcPr>
            <w:tcW w:type="dxa" w:w="198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Izvod iz poslovnih knjiga, ovršna isprava</w:t>
            </w:r>
          </w:p>
        </w:tc>
      </w:tr>
      <w:tr w:rsidTr="00193C54" w:rsidR="00A51339">
        <w:trPr>
          <w:trHeight w:val="1425"/>
        </w:trPr>
        <w:tc>
          <w:tcPr>
            <w:tcW w:type="dxa" w:w="1337"/>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lastRenderedPageBreak/>
              <w:t>9.</w:t>
            </w:r>
          </w:p>
        </w:tc>
        <w:tc>
          <w:tcPr>
            <w:tcW w:type="dxa" w:w="172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Hrvatske ceste d.o.o.</w:t>
            </w:r>
          </w:p>
        </w:tc>
        <w:tc>
          <w:tcPr>
            <w:tcW w:type="dxa" w:w="1722"/>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55545787885</w:t>
            </w:r>
          </w:p>
        </w:tc>
        <w:tc>
          <w:tcPr>
            <w:tcW w:type="dxa" w:w="168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Zagreb, Vončinina 3</w:t>
            </w:r>
          </w:p>
        </w:tc>
        <w:tc>
          <w:tcPr>
            <w:tcW w:type="dxa" w:w="191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254.046,69</w:t>
            </w:r>
          </w:p>
        </w:tc>
        <w:tc>
          <w:tcPr>
            <w:tcW w:type="dxa" w:w="1913"/>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Računi, ovršna isprava</w:t>
            </w:r>
          </w:p>
        </w:tc>
        <w:tc>
          <w:tcPr>
            <w:tcW w:type="dxa" w:w="1728"/>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254.046,69</w:t>
            </w:r>
          </w:p>
        </w:tc>
        <w:tc>
          <w:tcPr>
            <w:tcW w:type="dxa" w:w="1980"/>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jc w:val="center"/>
              <w:rPr>
                <w:rFonts w:cs="Arial" w:eastAsia="Times New Roman" w:hAnsi="Arial" w:ascii="Arial"/>
                <w:color w:val="000000"/>
                <w:lang w:eastAsia="hr-HR"/>
              </w:rPr>
            </w:pPr>
            <w:r>
              <w:rPr>
                <w:rFonts w:cs="Arial" w:eastAsia="Times New Roman" w:hAnsi="Arial" w:ascii="Arial"/>
                <w:color w:val="000000"/>
                <w:lang w:eastAsia="hr-HR"/>
              </w:rPr>
              <w:t>Računi, ovršna isprava</w:t>
            </w:r>
          </w:p>
        </w:tc>
      </w:tr>
      <w:tr w:rsidTr="00193C54" w:rsidR="00A51339">
        <w:trPr>
          <w:trHeight w:val="525"/>
        </w:trPr>
        <w:tc>
          <w:tcPr>
            <w:tcW w:type="dxa" w:w="6467"/>
            <w:gridSpan w:val="4"/>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A51339" w:rsidP="00193C54" w:rsidR="00A51339">
            <w:pPr>
              <w:spacing w:after="0"/>
              <w:rPr>
                <w:rFonts w:cs="Arial" w:eastAsia="Times New Roman" w:hAnsi="Arial" w:ascii="Arial"/>
                <w:color w:val="000000"/>
                <w:lang w:eastAsia="hr-HR"/>
              </w:rPr>
            </w:pPr>
          </w:p>
          <w:p w:rsidRDefault="00A51339" w:rsidP="00193C54" w:rsidR="00A51339">
            <w:pPr>
              <w:spacing w:after="0"/>
              <w:rPr>
                <w:rFonts w:cs="Arial" w:eastAsia="Times New Roman" w:hAnsi="Arial" w:ascii="Arial"/>
                <w:color w:val="000000"/>
                <w:lang w:eastAsia="hr-HR"/>
              </w:rPr>
            </w:pPr>
            <w:r>
              <w:rPr>
                <w:rFonts w:cs="Arial" w:eastAsia="Times New Roman" w:hAnsi="Arial" w:ascii="Arial"/>
                <w:color w:val="000000"/>
                <w:lang w:eastAsia="hr-HR"/>
              </w:rPr>
              <w:t>UKUPNO</w:t>
            </w:r>
          </w:p>
          <w:p w:rsidRDefault="00A51339" w:rsidP="00193C54" w:rsidR="00A51339">
            <w:pPr>
              <w:spacing w:after="0"/>
              <w:rPr>
                <w:rFonts w:cs="Arial" w:eastAsia="Times New Roman" w:hAnsi="Arial" w:ascii="Arial"/>
                <w:color w:val="000000"/>
                <w:lang w:eastAsia="hr-HR"/>
              </w:rPr>
            </w:pPr>
          </w:p>
          <w:p w:rsidRDefault="00A51339" w:rsidP="00193C54" w:rsidR="00A51339">
            <w:pPr>
              <w:spacing w:after="0"/>
              <w:rPr>
                <w:rFonts w:cs="Arial" w:eastAsia="Times New Roman" w:hAnsi="Arial" w:ascii="Arial"/>
                <w:color w:val="000000"/>
                <w:lang w:eastAsia="hr-HR"/>
              </w:rPr>
            </w:pPr>
          </w:p>
        </w:tc>
        <w:tc>
          <w:tcPr>
            <w:tcW w:type="dxa" w:w="1916"/>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center"/>
          </w:tcPr>
          <w:p w:rsidRDefault="00A51339" w:rsidP="00193C54" w:rsidR="00A51339">
            <w:pPr>
              <w:suppressAutoHyphens w:val="false"/>
              <w:jc w:val="center"/>
            </w:pPr>
            <w:r>
              <w:rPr>
                <w:rFonts w:cs="Arial" w:eastAsia="Times New Roman" w:hAnsi="Arial" w:ascii="Arial"/>
                <w:color w:val="000000"/>
                <w:lang w:eastAsia="hr-HR"/>
              </w:rPr>
              <w:t>5.093.609,07</w:t>
            </w:r>
          </w:p>
        </w:tc>
        <w:tc>
          <w:tcPr>
            <w:tcW w:type="dxa" w:w="1913"/>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center"/>
          </w:tcPr>
          <w:p w:rsidRDefault="00A51339" w:rsidP="00193C54" w:rsidR="00A51339">
            <w:pPr>
              <w:suppressAutoHyphens w:val="false"/>
              <w:rPr>
                <w:rFonts w:cs="Arial" w:eastAsia="Times New Roman" w:hAnsi="Arial" w:ascii="Arial"/>
                <w:color w:val="000000"/>
                <w:lang w:eastAsia="hr-HR"/>
              </w:rPr>
            </w:pPr>
          </w:p>
          <w:p w:rsidRDefault="00A51339" w:rsidP="00193C54" w:rsidR="00A51339">
            <w:pPr>
              <w:spacing w:after="0"/>
              <w:rPr>
                <w:rFonts w:cs="Arial" w:eastAsia="Times New Roman" w:hAnsi="Arial" w:ascii="Arial"/>
                <w:color w:val="000000"/>
                <w:lang w:eastAsia="hr-HR"/>
              </w:rPr>
            </w:pPr>
          </w:p>
        </w:tc>
        <w:tc>
          <w:tcPr>
            <w:tcW w:type="dxa" w:w="1728"/>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bottom"/>
          </w:tcPr>
          <w:p w:rsidRDefault="00A51339" w:rsidP="00193C54" w:rsidR="00A51339">
            <w:pPr>
              <w:suppressAutoHyphens w:val="false"/>
              <w:jc w:val="center"/>
            </w:pPr>
            <w:r>
              <w:rPr>
                <w:rFonts w:cs="Arial" w:hAnsi="Arial" w:ascii="Arial"/>
              </w:rPr>
              <w:t>5.093.609,07</w:t>
            </w:r>
          </w:p>
          <w:p w:rsidRDefault="00A51339" w:rsidP="00193C54" w:rsidR="00A51339">
            <w:pPr>
              <w:spacing w:after="0"/>
              <w:jc w:val="center"/>
              <w:rPr>
                <w:rFonts w:cs="Arial" w:eastAsia="Times New Roman" w:hAnsi="Arial" w:ascii="Arial"/>
                <w:color w:val="000000"/>
                <w:lang w:eastAsia="hr-HR"/>
              </w:rPr>
            </w:pPr>
          </w:p>
        </w:tc>
        <w:tc>
          <w:tcPr>
            <w:tcW w:type="dxa" w:w="1980"/>
            <w:tcBorders>
              <w:top w:space="0" w:sz="4" w:color="000000" w:val="single"/>
              <w:left w:space="0" w:sz="4" w:color="000000" w:val="single"/>
              <w:bottom w:space="0" w:sz="4" w:color="000000" w:val="single"/>
              <w:right w:space="0" w:sz="4" w:color="000000" w:val="single"/>
            </w:tcBorders>
            <w:shd w:fill="auto" w:color="auto" w:val="clear"/>
            <w:tcMar>
              <w:top w:type="dxa" w:w="0"/>
              <w:left w:type="dxa" w:w="10"/>
              <w:bottom w:type="dxa" w:w="0"/>
              <w:right w:type="dxa" w:w="10"/>
            </w:tcMar>
            <w:vAlign w:val="center"/>
          </w:tcPr>
          <w:p w:rsidRDefault="00A51339" w:rsidP="00193C54" w:rsidR="00A51339">
            <w:pPr>
              <w:suppressAutoHyphens w:val="false"/>
              <w:rPr>
                <w:rFonts w:cs="Arial" w:eastAsia="Times New Roman" w:hAnsi="Arial" w:ascii="Arial"/>
                <w:color w:val="000000"/>
                <w:lang w:eastAsia="hr-HR"/>
              </w:rPr>
            </w:pPr>
          </w:p>
          <w:p w:rsidRDefault="00A51339" w:rsidP="00193C54" w:rsidR="00A51339">
            <w:pPr>
              <w:spacing w:after="0"/>
              <w:rPr>
                <w:rFonts w:cs="Arial" w:eastAsia="Times New Roman" w:hAnsi="Arial" w:ascii="Arial"/>
                <w:color w:val="000000"/>
                <w:lang w:eastAsia="hr-HR"/>
              </w:rPr>
            </w:pPr>
          </w:p>
        </w:tc>
      </w:tr>
    </w:tbl>
    <w:p w:rsidRDefault="00A51339" w:rsidP="00A51339" w:rsidR="00A51339">
      <w:pPr>
        <w:jc w:val="center"/>
        <w:rPr>
          <w:rFonts w:cs="Arial" w:hAnsi="Arial" w:ascii="Arial"/>
        </w:rPr>
      </w:pPr>
    </w:p>
    <w:tbl>
      <w:tblPr>
        <w:tblW w:type="pct" w:w="5000"/>
        <w:tblCellMar>
          <w:left w:type="dxa" w:w="10"/>
          <w:right w:type="dxa" w:w="10"/>
        </w:tblCellMar>
        <w:tblLook w:val="04A0" w:noVBand="1" w:noHBand="0" w:lastColumn="0" w:firstColumn="1" w:lastRow="0" w:firstRow="1"/>
      </w:tblPr>
      <w:tblGrid>
        <w:gridCol w:w="709"/>
        <w:gridCol w:w="1251"/>
        <w:gridCol w:w="1100"/>
        <w:gridCol w:w="1120"/>
        <w:gridCol w:w="1151"/>
        <w:gridCol w:w="1189"/>
        <w:gridCol w:w="1346"/>
        <w:gridCol w:w="1422"/>
      </w:tblGrid>
      <w:tr w:rsidTr="00193C54" w:rsidR="009F6830">
        <w:trPr>
          <w:trHeight w:val="300"/>
        </w:trPr>
        <w:tc>
          <w:tcPr>
            <w:tcW w:type="dxa" w:w="9779"/>
            <w:gridSpan w:val="6"/>
            <w:shd w:fill="auto" w:color="auto" w:val="clear"/>
            <w:noWrap/>
            <w:tcMar>
              <w:top w:type="dxa" w:w="0"/>
              <w:left w:type="dxa" w:w="108"/>
              <w:bottom w:type="dxa" w:w="0"/>
              <w:right w:type="dxa" w:w="108"/>
            </w:tcMar>
            <w:vAlign w:val="bottom"/>
          </w:tcPr>
          <w:p w:rsidRDefault="009F6830" w:rsidP="00193C54" w:rsidR="009F6830">
            <w:pPr>
              <w:spacing w:after="0"/>
            </w:pPr>
            <w:r>
              <w:rPr>
                <w:rFonts w:cs="Arial" w:eastAsia="Times New Roman" w:hAnsi="Arial" w:ascii="Arial"/>
                <w:b/>
                <w:bCs/>
                <w:color w:val="000000"/>
                <w:lang w:eastAsia="hr-HR"/>
              </w:rPr>
              <w:t xml:space="preserve">                                                                                                           Obrazac 19</w:t>
            </w:r>
            <w:r>
              <w:rPr>
                <w:rFonts w:cs="Arial" w:eastAsia="Times New Roman" w:hAnsi="Arial" w:ascii="Arial"/>
                <w:color w:val="000000"/>
                <w:lang w:eastAsia="hr-HR"/>
              </w:rPr>
              <w:t>.</w:t>
            </w:r>
          </w:p>
        </w:tc>
        <w:tc>
          <w:tcPr>
            <w:tcW w:type="dxa" w:w="2051"/>
            <w:shd w:fill="auto" w:color="auto" w:val="clear"/>
            <w:noWrap/>
            <w:tcMar>
              <w:top w:type="dxa" w:w="0"/>
              <w:left w:type="dxa" w:w="108"/>
              <w:bottom w:type="dxa" w:w="0"/>
              <w:right w:type="dxa" w:w="108"/>
            </w:tcMar>
            <w:vAlign w:val="bottom"/>
          </w:tcPr>
          <w:p w:rsidRDefault="009F6830" w:rsidP="00193C54" w:rsidR="009F6830">
            <w:pPr>
              <w:spacing w:after="0"/>
              <w:rPr>
                <w:rFonts w:cs="Arial" w:eastAsia="Times New Roman" w:hAnsi="Arial" w:ascii="Arial"/>
                <w:color w:val="000000"/>
                <w:lang w:eastAsia="hr-HR"/>
              </w:rPr>
            </w:pPr>
          </w:p>
        </w:tc>
        <w:tc>
          <w:tcPr>
            <w:tcW w:type="dxa" w:w="2174"/>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r>
      <w:tr w:rsidTr="00193C54" w:rsidR="009F6830">
        <w:trPr>
          <w:trHeight w:val="300"/>
        </w:trPr>
        <w:tc>
          <w:tcPr>
            <w:tcW w:type="dxa" w:w="1016"/>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897"/>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651"/>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684"/>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735"/>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796"/>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2051"/>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2174"/>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r>
      <w:tr w:rsidTr="00193C54" w:rsidR="009F6830">
        <w:trPr>
          <w:trHeight w:val="300"/>
        </w:trPr>
        <w:tc>
          <w:tcPr>
            <w:tcW w:type="dxa" w:w="4564"/>
            <w:gridSpan w:val="3"/>
            <w:shd w:fill="auto" w:color="auto" w:val="clear"/>
            <w:noWrap/>
            <w:tcMar>
              <w:top w:type="dxa" w:w="0"/>
              <w:left w:type="dxa" w:w="108"/>
              <w:bottom w:type="dxa" w:w="0"/>
              <w:right w:type="dxa" w:w="108"/>
            </w:tcMar>
            <w:vAlign w:val="bottom"/>
          </w:tcPr>
          <w:p w:rsidRDefault="009F6830" w:rsidP="00193C54" w:rsidR="009F6830">
            <w:pPr>
              <w:spacing w:after="0"/>
              <w:rPr>
                <w:rFonts w:cs="Arial" w:eastAsia="Times New Roman" w:hAnsi="Arial" w:ascii="Arial"/>
                <w:color w:val="000000"/>
                <w:lang w:eastAsia="hr-HR"/>
              </w:rPr>
            </w:pPr>
            <w:r>
              <w:rPr>
                <w:rFonts w:cs="Arial" w:eastAsia="Times New Roman" w:hAnsi="Arial" w:ascii="Arial"/>
                <w:color w:val="000000"/>
                <w:lang w:eastAsia="hr-HR"/>
              </w:rPr>
              <w:t>Nadležni trgovački sud u Zagrebu</w:t>
            </w:r>
          </w:p>
        </w:tc>
        <w:tc>
          <w:tcPr>
            <w:tcW w:type="dxa" w:w="1684"/>
            <w:shd w:fill="auto" w:color="auto" w:val="clear"/>
            <w:noWrap/>
            <w:tcMar>
              <w:top w:type="dxa" w:w="0"/>
              <w:left w:type="dxa" w:w="108"/>
              <w:bottom w:type="dxa" w:w="0"/>
              <w:right w:type="dxa" w:w="108"/>
            </w:tcMar>
            <w:vAlign w:val="bottom"/>
          </w:tcPr>
          <w:p w:rsidRDefault="009F6830" w:rsidP="00193C54" w:rsidR="009F6830">
            <w:pPr>
              <w:spacing w:after="0"/>
              <w:rPr>
                <w:rFonts w:cs="Arial" w:eastAsia="Times New Roman" w:hAnsi="Arial" w:ascii="Arial"/>
                <w:color w:val="000000"/>
                <w:lang w:eastAsia="hr-HR"/>
              </w:rPr>
            </w:pPr>
          </w:p>
        </w:tc>
        <w:tc>
          <w:tcPr>
            <w:tcW w:type="dxa" w:w="1735"/>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796"/>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2051"/>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2174"/>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r>
      <w:tr w:rsidTr="00193C54" w:rsidR="009F6830">
        <w:trPr>
          <w:trHeight w:val="300"/>
        </w:trPr>
        <w:tc>
          <w:tcPr>
            <w:tcW w:type="dxa" w:w="6248"/>
            <w:gridSpan w:val="4"/>
            <w:shd w:fill="auto" w:color="auto" w:val="clear"/>
            <w:noWrap/>
            <w:tcMar>
              <w:top w:type="dxa" w:w="0"/>
              <w:left w:type="dxa" w:w="108"/>
              <w:bottom w:type="dxa" w:w="0"/>
              <w:right w:type="dxa" w:w="108"/>
            </w:tcMar>
            <w:vAlign w:val="bottom"/>
          </w:tcPr>
          <w:p w:rsidRDefault="009F6830" w:rsidP="00193C54" w:rsidR="009F6830">
            <w:pPr>
              <w:spacing w:after="0"/>
              <w:rPr>
                <w:rFonts w:cs="Arial" w:eastAsia="Times New Roman" w:hAnsi="Arial" w:ascii="Arial"/>
                <w:color w:val="000000"/>
                <w:lang w:eastAsia="hr-HR"/>
              </w:rPr>
            </w:pPr>
            <w:r>
              <w:rPr>
                <w:rFonts w:cs="Arial" w:eastAsia="Times New Roman" w:hAnsi="Arial" w:ascii="Arial"/>
                <w:color w:val="000000"/>
                <w:lang w:eastAsia="hr-HR"/>
              </w:rPr>
              <w:t>Poslovni broj spisa: 7 St – 4710/16</w:t>
            </w:r>
          </w:p>
        </w:tc>
        <w:tc>
          <w:tcPr>
            <w:tcW w:type="dxa" w:w="1735"/>
            <w:shd w:fill="auto" w:color="auto" w:val="clear"/>
            <w:noWrap/>
            <w:tcMar>
              <w:top w:type="dxa" w:w="0"/>
              <w:left w:type="dxa" w:w="108"/>
              <w:bottom w:type="dxa" w:w="0"/>
              <w:right w:type="dxa" w:w="108"/>
            </w:tcMar>
            <w:vAlign w:val="bottom"/>
          </w:tcPr>
          <w:p w:rsidRDefault="009F6830" w:rsidP="00193C54" w:rsidR="009F6830">
            <w:pPr>
              <w:spacing w:after="0"/>
              <w:rPr>
                <w:rFonts w:cs="Arial" w:eastAsia="Times New Roman" w:hAnsi="Arial" w:ascii="Arial"/>
                <w:color w:val="000000"/>
                <w:lang w:eastAsia="hr-HR"/>
              </w:rPr>
            </w:pPr>
          </w:p>
        </w:tc>
        <w:tc>
          <w:tcPr>
            <w:tcW w:type="dxa" w:w="1796"/>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2051"/>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2174"/>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r>
      <w:tr w:rsidTr="00193C54" w:rsidR="009F6830">
        <w:trPr>
          <w:trHeight w:val="300"/>
        </w:trPr>
        <w:tc>
          <w:tcPr>
            <w:tcW w:type="dxa" w:w="11830"/>
            <w:gridSpan w:val="7"/>
            <w:shd w:fill="auto" w:color="auto" w:val="clear"/>
            <w:noWrap/>
            <w:tcMar>
              <w:top w:type="dxa" w:w="0"/>
              <w:left w:type="dxa" w:w="108"/>
              <w:bottom w:type="dxa" w:w="0"/>
              <w:right w:type="dxa" w:w="108"/>
            </w:tcMar>
            <w:vAlign w:val="bottom"/>
          </w:tcPr>
          <w:p w:rsidRDefault="009F6830" w:rsidP="00193C54" w:rsidR="009F6830">
            <w:pPr>
              <w:spacing w:after="0"/>
              <w:rPr>
                <w:rFonts w:cs="Arial" w:eastAsia="Times New Roman" w:hAnsi="Arial" w:ascii="Arial"/>
                <w:color w:val="000000"/>
                <w:lang w:eastAsia="hr-HR"/>
              </w:rPr>
            </w:pPr>
            <w:r>
              <w:rPr>
                <w:rFonts w:cs="Arial" w:eastAsia="Times New Roman" w:hAnsi="Arial" w:ascii="Arial"/>
                <w:color w:val="000000"/>
                <w:lang w:eastAsia="hr-HR"/>
              </w:rPr>
              <w:t>Dužnik: LATUS CENTAR d.o.o., OIB: 66751174658, Adresa/sjedište: Zagreb, I. Vidovčica 21</w:t>
            </w:r>
          </w:p>
        </w:tc>
        <w:tc>
          <w:tcPr>
            <w:tcW w:type="dxa" w:w="2174"/>
            <w:shd w:fill="auto" w:color="auto" w:val="clear"/>
            <w:noWrap/>
            <w:tcMar>
              <w:top w:type="dxa" w:w="0"/>
              <w:left w:type="dxa" w:w="108"/>
              <w:bottom w:type="dxa" w:w="0"/>
              <w:right w:type="dxa" w:w="108"/>
            </w:tcMar>
            <w:vAlign w:val="bottom"/>
          </w:tcPr>
          <w:p w:rsidRDefault="009F6830" w:rsidP="00193C54" w:rsidR="009F6830">
            <w:pPr>
              <w:spacing w:after="0"/>
              <w:rPr>
                <w:rFonts w:cs="Arial" w:eastAsia="Times New Roman" w:hAnsi="Arial" w:ascii="Arial"/>
                <w:color w:val="000000"/>
                <w:lang w:eastAsia="hr-HR"/>
              </w:rPr>
            </w:pPr>
          </w:p>
        </w:tc>
      </w:tr>
      <w:tr w:rsidTr="00193C54" w:rsidR="009F6830">
        <w:trPr>
          <w:trHeight w:val="300"/>
        </w:trPr>
        <w:tc>
          <w:tcPr>
            <w:tcW w:type="dxa" w:w="1016"/>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897"/>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651"/>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684"/>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735"/>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796"/>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2051"/>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2174"/>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r>
      <w:tr w:rsidTr="00193C54" w:rsidR="009F6830">
        <w:trPr>
          <w:trHeight w:val="300"/>
        </w:trPr>
        <w:tc>
          <w:tcPr>
            <w:tcW w:type="dxa" w:w="9779"/>
            <w:gridSpan w:val="6"/>
            <w:shd w:fill="auto" w:color="auto" w:val="clear"/>
            <w:noWrap/>
            <w:tcMar>
              <w:top w:type="dxa" w:w="0"/>
              <w:left w:type="dxa" w:w="108"/>
              <w:bottom w:type="dxa" w:w="0"/>
              <w:right w:type="dxa" w:w="108"/>
            </w:tcMar>
            <w:vAlign w:val="bottom"/>
          </w:tcPr>
          <w:p w:rsidRDefault="009F6830" w:rsidP="00193C54" w:rsidR="009F6830">
            <w:pPr>
              <w:spacing w:after="0"/>
              <w:rPr>
                <w:rFonts w:cs="Arial" w:eastAsia="Times New Roman" w:hAnsi="Arial" w:ascii="Arial"/>
                <w:color w:val="000000"/>
                <w:lang w:eastAsia="hr-HR"/>
              </w:rPr>
            </w:pPr>
            <w:r>
              <w:rPr>
                <w:rFonts w:cs="Arial" w:eastAsia="Times New Roman" w:hAnsi="Arial" w:ascii="Arial"/>
                <w:color w:val="000000"/>
                <w:lang w:eastAsia="hr-HR"/>
              </w:rPr>
              <w:t xml:space="preserve">                                                                                        TABLICA RAZLUČNIH PRAVA</w:t>
            </w:r>
          </w:p>
        </w:tc>
        <w:tc>
          <w:tcPr>
            <w:tcW w:type="dxa" w:w="2051"/>
            <w:shd w:fill="auto" w:color="auto" w:val="clear"/>
            <w:noWrap/>
            <w:tcMar>
              <w:top w:type="dxa" w:w="0"/>
              <w:left w:type="dxa" w:w="108"/>
              <w:bottom w:type="dxa" w:w="0"/>
              <w:right w:type="dxa" w:w="108"/>
            </w:tcMar>
            <w:vAlign w:val="bottom"/>
          </w:tcPr>
          <w:p w:rsidRDefault="009F6830" w:rsidP="00193C54" w:rsidR="009F6830">
            <w:pPr>
              <w:spacing w:after="0"/>
              <w:rPr>
                <w:rFonts w:cs="Arial" w:eastAsia="Times New Roman" w:hAnsi="Arial" w:ascii="Arial"/>
                <w:color w:val="000000"/>
                <w:lang w:eastAsia="hr-HR"/>
              </w:rPr>
            </w:pPr>
          </w:p>
        </w:tc>
        <w:tc>
          <w:tcPr>
            <w:tcW w:type="dxa" w:w="2174"/>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r>
      <w:tr w:rsidTr="00193C54" w:rsidR="009F6830">
        <w:trPr>
          <w:trHeight w:val="300"/>
        </w:trPr>
        <w:tc>
          <w:tcPr>
            <w:tcW w:type="dxa" w:w="1016"/>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897"/>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651"/>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684"/>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735"/>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1796"/>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2051"/>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c>
          <w:tcPr>
            <w:tcW w:type="dxa" w:w="2174"/>
            <w:shd w:fill="auto" w:color="auto" w:val="clear"/>
            <w:noWrap/>
            <w:tcMar>
              <w:top w:type="dxa" w:w="0"/>
              <w:left w:type="dxa" w:w="108"/>
              <w:bottom w:type="dxa" w:w="0"/>
              <w:right w:type="dxa" w:w="108"/>
            </w:tcMar>
            <w:vAlign w:val="bottom"/>
          </w:tcPr>
          <w:p w:rsidRDefault="009F6830" w:rsidP="00193C54" w:rsidR="009F6830">
            <w:pPr>
              <w:spacing w:after="0"/>
              <w:rPr>
                <w:rFonts w:eastAsia="Times New Roman" w:hAnsi="Times New Roman" w:ascii="Times New Roman"/>
                <w:sz w:val="20"/>
                <w:szCs w:val="20"/>
                <w:lang w:eastAsia="hr-HR"/>
              </w:rPr>
            </w:pPr>
          </w:p>
        </w:tc>
      </w:tr>
      <w:tr w:rsidTr="00193C54" w:rsidR="009F6830">
        <w:trPr>
          <w:trHeight w:val="1155"/>
        </w:trPr>
        <w:tc>
          <w:tcPr>
            <w:tcW w:type="dxa" w:w="101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Redni broj</w:t>
            </w:r>
          </w:p>
        </w:tc>
        <w:tc>
          <w:tcPr>
            <w:tcW w:type="dxa" w:w="1897"/>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bottom"/>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Ime i prezime / tvrtka ili naziv razlučnog vjerovnika</w:t>
            </w:r>
          </w:p>
        </w:tc>
        <w:tc>
          <w:tcPr>
            <w:tcW w:type="dxa" w:w="1651"/>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OIB razlučnog vjerovnika</w:t>
            </w:r>
          </w:p>
        </w:tc>
        <w:tc>
          <w:tcPr>
            <w:tcW w:type="dxa" w:w="1684"/>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Adresa / sjedište razlučnog vjerovnika</w:t>
            </w:r>
          </w:p>
        </w:tc>
        <w:tc>
          <w:tcPr>
            <w:tcW w:type="dxa" w:w="1735"/>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Javna knjiga u koju je razlučno pravo upisano</w:t>
            </w:r>
          </w:p>
        </w:tc>
        <w:tc>
          <w:tcPr>
            <w:tcW w:type="dxa" w:w="1796"/>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Iznos tražbine osigurane razlučnim pravom (kn)</w:t>
            </w:r>
          </w:p>
        </w:tc>
        <w:tc>
          <w:tcPr>
            <w:tcW w:type="dxa" w:w="2051"/>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Pravnu osnovu tražbine osigurane razlučnim pravom</w:t>
            </w:r>
          </w:p>
        </w:tc>
        <w:tc>
          <w:tcPr>
            <w:tcW w:type="dxa" w:w="2174"/>
            <w:tcBorders>
              <w:top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Dio imovine na koji se odnosi razlučno pravo</w:t>
            </w:r>
          </w:p>
        </w:tc>
      </w:tr>
      <w:tr w:rsidTr="00193C54" w:rsidR="009F6830">
        <w:trPr>
          <w:trHeight w:val="870"/>
        </w:trPr>
        <w:tc>
          <w:tcPr>
            <w:tcW w:type="dxa" w:w="1016"/>
            <w:tcBorders>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1.</w:t>
            </w:r>
          </w:p>
        </w:tc>
        <w:tc>
          <w:tcPr>
            <w:tcW w:type="dxa" w:w="1897"/>
            <w:tcBorders>
              <w:bottom w:space="0" w:sz="4" w:color="000000" w:val="single"/>
              <w:right w:space="0" w:sz="4" w:color="000000" w:val="single"/>
            </w:tcBorders>
            <w:shd w:fill="auto" w:color="auto" w:val="clear"/>
            <w:tcMar>
              <w:top w:type="dxa" w:w="0"/>
              <w:left w:type="dxa" w:w="108"/>
              <w:bottom w:type="dxa" w:w="0"/>
              <w:right w:type="dxa" w:w="108"/>
            </w:tcMar>
            <w:vAlign w:val="bottom"/>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Hrvatska banka za obnovu i razvitak</w:t>
            </w:r>
          </w:p>
        </w:tc>
        <w:tc>
          <w:tcPr>
            <w:tcW w:type="dxa" w:w="1651"/>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26702280390</w:t>
            </w:r>
          </w:p>
        </w:tc>
        <w:tc>
          <w:tcPr>
            <w:tcW w:type="dxa" w:w="1684"/>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Zagreb, Strossmayerov trg 9</w:t>
            </w:r>
          </w:p>
        </w:tc>
        <w:tc>
          <w:tcPr>
            <w:tcW w:type="dxa" w:w="1735"/>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Zemljišne knjige</w:t>
            </w:r>
          </w:p>
        </w:tc>
        <w:tc>
          <w:tcPr>
            <w:tcW w:type="dxa" w:w="1796"/>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3.630.410,78</w:t>
            </w:r>
          </w:p>
        </w:tc>
        <w:tc>
          <w:tcPr>
            <w:tcW w:type="dxa" w:w="2051"/>
            <w:tcBorders>
              <w:bottom w:space="0" w:sz="4" w:color="000000" w:val="single"/>
              <w:right w:space="0" w:sz="4" w:color="000000" w:val="single"/>
            </w:tcBorders>
            <w:shd w:fill="auto" w:color="auto" w:val="clear"/>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Založno pravo</w:t>
            </w:r>
          </w:p>
        </w:tc>
        <w:tc>
          <w:tcPr>
            <w:tcW w:type="dxa" w:w="2174"/>
            <w:tcBorders>
              <w:bottom w:space="0" w:sz="4" w:color="000000" w:val="single"/>
              <w:right w:space="0" w:sz="4" w:color="000000" w:val="single"/>
            </w:tcBorders>
            <w:shd w:fill="auto" w:color="auto" w:val="clear"/>
            <w:noWrap/>
            <w:tcMar>
              <w:top w:type="dxa" w:w="0"/>
              <w:left w:type="dxa" w:w="108"/>
              <w:bottom w:type="dxa" w:w="0"/>
              <w:right w:type="dxa" w:w="108"/>
            </w:tcMar>
            <w:vAlign w:val="center"/>
          </w:tcPr>
          <w:p w:rsidRDefault="009F6830" w:rsidP="00193C54" w:rsidR="009F6830">
            <w:pPr>
              <w:spacing w:after="0"/>
              <w:jc w:val="center"/>
              <w:rPr>
                <w:rFonts w:cs="Arial" w:eastAsia="Times New Roman" w:hAnsi="Arial" w:ascii="Arial"/>
                <w:color w:val="000000"/>
                <w:lang w:eastAsia="hr-HR"/>
              </w:rPr>
            </w:pPr>
            <w:r>
              <w:rPr>
                <w:rFonts w:cs="Arial" w:eastAsia="Times New Roman" w:hAnsi="Arial" w:ascii="Arial"/>
                <w:color w:val="000000"/>
                <w:lang w:eastAsia="hr-HR"/>
              </w:rPr>
              <w:t>*</w:t>
            </w:r>
          </w:p>
        </w:tc>
      </w:tr>
    </w:tbl>
    <w:p w:rsidRDefault="009F6830" w:rsidP="009F6830" w:rsidR="009F6830"/>
    <w:p w:rsidRDefault="009F6830" w:rsidP="009F6830" w:rsidR="009F6830">
      <w:r>
        <w:t>*</w:t>
      </w:r>
      <w:r>
        <w:rPr>
          <w:rFonts w:cs="Arial" w:hAnsi="Arial" w:ascii="Arial"/>
        </w:rPr>
        <w:t>Dio imovine na koji se odnosi razlučno pravo:</w:t>
      </w:r>
    </w:p>
    <w:p w:rsidRDefault="009F6830" w:rsidP="009F6830" w:rsidR="009F6830">
      <w:pPr>
        <w:pStyle w:val="Odlomakpopisa"/>
        <w:numPr>
          <w:ilvl w:val="0"/>
          <w:numId w:val="8"/>
        </w:numPr>
        <w:spacing w:lineRule="auto" w:line="254"/>
        <w:jc w:val="both"/>
        <w:rPr>
          <w:rFonts w:cs="Arial" w:hAnsi="Arial" w:ascii="Arial"/>
        </w:rPr>
      </w:pPr>
      <w:r>
        <w:rPr>
          <w:rFonts w:cs="Arial" w:hAnsi="Arial" w:ascii="Arial"/>
        </w:rPr>
        <w:t>k.č.br. 1539/116, oranica Kirišćak u Hrebini sa 1580 čhv, zk.ul.br. 5063, k.o. Pušća, zemljišnoknjižni odjel Zaprešić kod općinskog suda u Novom Zagrebu,</w:t>
      </w:r>
    </w:p>
    <w:p w:rsidRDefault="009F6830" w:rsidP="009F6830" w:rsidR="009F6830">
      <w:pPr>
        <w:pStyle w:val="Odlomakpopisa"/>
        <w:numPr>
          <w:ilvl w:val="0"/>
          <w:numId w:val="8"/>
        </w:numPr>
        <w:spacing w:lineRule="auto" w:line="254"/>
        <w:jc w:val="both"/>
        <w:rPr>
          <w:rFonts w:cs="Arial" w:hAnsi="Arial" w:ascii="Arial"/>
        </w:rPr>
      </w:pPr>
      <w:r>
        <w:rPr>
          <w:rFonts w:cs="Arial" w:hAnsi="Arial" w:ascii="Arial"/>
        </w:rPr>
        <w:t>k.č.br. 1715/95, oranica u Vinogradini sa 5755 čm, zk.ul.br. 1639, k.o. Badljevina, zemljišnoknjižni odjel Pakrac kod Općinskog suda u Daruvaru, Stalne službe u Pakracu,</w:t>
      </w:r>
    </w:p>
    <w:p w:rsidRDefault="009F6830" w:rsidP="009F6830" w:rsidR="009F6830">
      <w:pPr>
        <w:pStyle w:val="Odlomakpopisa"/>
        <w:numPr>
          <w:ilvl w:val="0"/>
          <w:numId w:val="8"/>
        </w:numPr>
        <w:spacing w:lineRule="auto" w:line="254"/>
        <w:jc w:val="both"/>
        <w:rPr>
          <w:rFonts w:cs="Arial" w:hAnsi="Arial" w:ascii="Arial"/>
        </w:rPr>
      </w:pPr>
      <w:r>
        <w:rPr>
          <w:rFonts w:cs="Arial" w:hAnsi="Arial" w:ascii="Arial"/>
        </w:rPr>
        <w:t>k.č.br. 1715/91, oranica u Rastju sa 8416 čm, zk.ul. 1365, k.o. Badljevina, zemljišnoknjižni odjel Pakrac kod Općinskog suda u Daruvaru, Stalne službe u Pakracu,</w:t>
      </w:r>
    </w:p>
    <w:p w:rsidRDefault="009F6830" w:rsidP="009F6830" w:rsidR="009F6830">
      <w:pPr>
        <w:pStyle w:val="Odlomakpopisa"/>
        <w:numPr>
          <w:ilvl w:val="0"/>
          <w:numId w:val="8"/>
        </w:numPr>
        <w:spacing w:lineRule="auto" w:line="254"/>
        <w:jc w:val="both"/>
        <w:rPr>
          <w:rFonts w:cs="Arial" w:hAnsi="Arial" w:ascii="Arial"/>
        </w:rPr>
      </w:pPr>
      <w:r>
        <w:rPr>
          <w:rFonts w:cs="Arial" w:hAnsi="Arial" w:ascii="Arial"/>
        </w:rPr>
        <w:t xml:space="preserve">k.č.br. 1711/5 oranica Vinogradina sa 12229 čm, upisana u zk.ul.br. 1833 k.o. Badljevina, u zemljišnim knjigama Općinskog suda u Daruvaru, zemljišnoknjižni odjel Pakrac. </w:t>
      </w:r>
    </w:p>
    <w:p w:rsidRDefault="009F6830" w:rsidP="009F6830" w:rsidR="009F6830"/>
    <w:p w:rsidRDefault="00A51339" w:rsidP="009463BC" w:rsidR="00A51339"/>
    <w:p w:rsidRDefault="009463BC" w:rsidR="009463BC">
      <w:pPr>
        <w:jc w:val="both"/>
        <w:rPr>
          <w:rFonts w:cs="Arial" w:hAnsi="Arial" w:ascii="Arial"/>
        </w:rPr>
      </w:pPr>
    </w:p>
    <w:p w:rsidRDefault="00B3737F" w:rsidR="00706ABA">
      <w:pPr>
        <w:pStyle w:val="Odlomakpopisa"/>
        <w:jc w:val="both"/>
      </w:pPr>
      <w:r>
        <w:rPr>
          <w:rFonts w:cs="Arial" w:hAnsi="Arial" w:ascii="Arial"/>
        </w:rPr>
        <w:t xml:space="preserve">                                                                                                   </w:t>
      </w:r>
    </w:p>
    <w:sectPr w:rsidR="00706ABA">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737F" w:rsidR="009E39D0">
      <w:pPr>
        <w:spacing w:after="0"/>
      </w:pPr>
      <w:r>
        <w:separator/>
      </w:r>
    </w:p>
  </w:endnote>
  <w:endnote w:id="0" w:type="continuationSeparator">
    <w:p w:rsidRDefault="00B3737F" w:rsidR="009E39D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737F" w:rsidR="00FB413C">
    <w:pPr>
      <w:pStyle w:val="Podnoje"/>
      <w:jc w:val="right"/>
    </w:pPr>
    <w:r>
      <w:fldChar w:fldCharType="begin"/>
    </w:r>
    <w:r>
      <w:instrText xml:space="preserve"> PAGE </w:instrText>
    </w:r>
    <w:r>
      <w:fldChar w:fldCharType="separate"/>
    </w:r>
    <w:r w:rsidR="00E30113">
      <w:rPr>
        <w:noProof/>
      </w:rPr>
      <w:t>8</w:t>
    </w:r>
    <w:r>
      <w:fldChar w:fldCharType="end"/>
    </w:r>
  </w:p>
  <w:p w:rsidRDefault="00E30113" w:rsidR="00FB413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737F" w:rsidR="009E39D0">
      <w:pPr>
        <w:spacing w:after="0"/>
      </w:pPr>
      <w:r>
        <w:rPr>
          <w:color w:val="000000"/>
        </w:rPr>
        <w:separator/>
      </w:r>
    </w:p>
  </w:footnote>
  <w:footnote w:id="0" w:type="continuationSeparator">
    <w:p w:rsidRDefault="00B3737F" w:rsidR="009E39D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0113" w:rsidR="00FB413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CC365A"/>
    <w:multiLevelType w:val="multilevel"/>
    <w:tmpl w:val="C4B867B4"/>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3AB450AD"/>
    <w:multiLevelType w:val="multilevel"/>
    <w:tmpl w:val="64103AC4"/>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
    <w:nsid w:val="45B85CCD"/>
    <w:multiLevelType w:val="multilevel"/>
    <w:tmpl w:val="EE583372"/>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52CA6697"/>
    <w:multiLevelType w:val="multilevel"/>
    <w:tmpl w:val="EE32B0A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6D1D30C2"/>
    <w:multiLevelType w:val="multilevel"/>
    <w:tmpl w:val="9716A616"/>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5">
    <w:nsid w:val="71DE21C3"/>
    <w:multiLevelType w:val="multilevel"/>
    <w:tmpl w:val="D5C0B4FE"/>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6">
    <w:nsid w:val="727D723E"/>
    <w:multiLevelType w:val="multilevel"/>
    <w:tmpl w:val="E66A00CC"/>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7">
    <w:nsid w:val="7EFE215F"/>
    <w:multiLevelType w:val="multilevel"/>
    <w:tmpl w:val="E64C873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3"/>
  </w:num>
  <w:num w:numId="2">
    <w:abstractNumId w:val="1"/>
  </w:num>
  <w:num w:numId="3">
    <w:abstractNumId w:val="2"/>
  </w:num>
  <w:num w:numId="4">
    <w:abstractNumId w:val="6"/>
  </w:num>
  <w:num w:numId="5">
    <w:abstractNumId w:val="0"/>
  </w:num>
  <w:num w:numId="6">
    <w:abstractNumId w:val="5"/>
  </w:num>
  <w:num w:numId="7">
    <w:abstractNumId w:val="7"/>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706ABA"/>
    <w:rsid w:val="00706ABA"/>
    <w:rsid w:val="009463BC"/>
    <w:rsid w:val="009E39D0"/>
    <w:rsid w:val="009F6830"/>
    <w:rsid w:val="00A51339"/>
    <w:rsid w:val="00B3737F"/>
    <w:rsid w:val="00E301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E30113"/>
    <w:rPr>
      <w:color w:val="808080"/>
      <w:bdr w:space="0" w:sz="0" w:color="auto" w:val="none"/>
      <w:shd w:fill="auto" w:color="auto" w:val="clear"/>
    </w:rPr>
  </w:style>
  <w:style w:customStyle="true" w:styleId="eSPISCCParagraphDefaultFont" w:type="character">
    <w:name w:val="eSPIS_CC_Paragraph Default Font"/>
    <w:basedOn w:val="Zadanifontodlomka"/>
    <w:rsid w:val="00E301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0113"/>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E30113"/>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E30113"/>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E30113"/>
    <w:rPr>
      <w:color w:val="808080"/>
      <w:bdr w:color="auto" w:space="0" w:sz="0" w:val="none"/>
      <w:shd w:color="auto" w:fill="auto" w:val="clear"/>
    </w:rPr>
  </w:style>
  <w:style w:customStyle="1" w:styleId="eSPISCCParagraphDefaultFont" w:type="character">
    <w:name w:val="eSPIS_CC_Paragraph Default Font"/>
    <w:basedOn w:val="Zadanifontodlomka"/>
    <w:rsid w:val="00E301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0113"/>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E30113"/>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E30113"/>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zaprimljeno iz prijemne pisarnice 11.04.2017.
u 15:05h</izvorni_sadrzaj>
    <derivirana_varijabla naziv="DomainObject.Primjedba_1">zaprimljeno iz prijemne pisarnice 11.04.2017.
u 15:05h</derivirana_varijabla>
  </DomainObject.Primjedba>
  <DomainObject.Oznaka>
    <izvorni_sadrzaj>St-4710/2016-32</izvorni_sadrzaj>
    <derivirana_varijabla naziv="DomainObject.Oznaka_1">St-4710/2016-32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4710</izvorni_sadrzaj>
    <derivirana_varijabla naziv="DomainObject.Predmet.Broj_1">4710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St-4710/2016</izvorni_sadrzaj>
    <derivirana_varijabla naziv="DomainObject.Predmet.OznakaBroj_1">St-4710/2016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LATUS CENTAR d.o.o. zastupanog po punomoćniku Tatjana Seleši</izvorni_sadrzaj>
    <derivirana_varijabla naziv="DomainObject.Predmet.ProtustrankaFormated_1">  LATUS CENTAR d.o.o. zastupanog po punomoćniku Tatjana Seleši</derivirana_varijabla>
  </DomainObject.Predmet.ProtustrankaFormated>
  <DomainObject.Predmet.ProtustrankaFormatedOIB>
    <izvorni_sadrzaj>  LATUS CENTAR d.o.o., OIB 66751174658 zastupanog po punomoćniku Tatjana Seleši</izvorni_sadrzaj>
    <derivirana_varijabla naziv="DomainObject.Predmet.ProtustrankaFormatedOIB_1">  LATUS CENTAR d.o.o., OIB 66751174658 zastupanog po punomoćniku Tatjana Seleši</derivirana_varijabla>
  </DomainObject.Predmet.ProtustrankaFormatedOIB>
  <DomainObject.Predmet.ProtustrankaFormatedWithAdress>
    <izvorni_sadrzaj> LATUS CENTAR d.o.o., I Vidovčica 21, 10000 Zagreb zastupanog po punomoćniku Tatjana Seleši</izvorni_sadrzaj>
    <derivirana_varijabla naziv="DomainObject.Predmet.ProtustrankaFormatedWithAdress_1"> LATUS CENTAR d.o.o., I Vidovčica 21, 10000 Zagreb zastupanog po punomoćniku Tatjana Seleši</derivirana_varijabla>
  </DomainObject.Predmet.ProtustrankaFormatedWithAdress>
  <DomainObject.Predmet.ProtustrankaFormatedWithAdressOIB>
    <izvorni_sadrzaj> LATUS CENTAR d.o.o., OIB 66751174658, I Vidovčica 21, 10000 Zagreb zastupanog po punomoćniku Tatjana Seleši</izvorni_sadrzaj>
    <derivirana_varijabla naziv="DomainObject.Predmet.ProtustrankaFormatedWithAdressOIB_1"> LATUS CENTAR d.o.o., OIB 66751174658, I Vidovčica 21, 10000 Zagreb zastupanog po punomoćniku Tatjana Seleši</derivirana_varijabla>
  </DomainObject.Predmet.ProtustrankaFormatedWithAdressOIB>
  <DomainObject.Predmet.ProtustrankaWithAdress>
    <izvorni_sadrzaj>LATUS CENTAR d.o.o. I Vidovčica 21, 10000 Zagreb</izvorni_sadrzaj>
    <derivirana_varijabla naziv="DomainObject.Predmet.ProtustrankaWithAdress_1">LATUS CENTAR d.o.o. I Vidovčica 21, 10000 Zagreb</derivirana_varijabla>
  </DomainObject.Predmet.ProtustrankaWithAdress>
  <DomainObject.Predmet.ProtustrankaWithAdressOIB>
    <izvorni_sadrzaj>LATUS CENTAR d.o.o., OIB 66751174658, I Vidovčica 21, 10000 Zagreb</izvorni_sadrzaj>
    <derivirana_varijabla naziv="DomainObject.Predmet.ProtustrankaWithAdressOIB_1">LATUS CENTAR d.o.o., OIB 66751174658, I Vidovčica 21, 10000 Zagreb</derivirana_varijabla>
  </DomainObject.Predmet.ProtustrankaWithAdressOIB>
  <DomainObject.Predmet.ProtustrankaNazivFormated>
    <izvorni_sadrzaj>LATUS CENTAR d.o.o.</izvorni_sadrzaj>
    <derivirana_varijabla naziv="DomainObject.Predmet.ProtustrankaNazivFormated_1">LATUS CENTAR d.o.o.</derivirana_varijabla>
  </DomainObject.Predmet.ProtustrankaNazivFormated>
  <DomainObject.Predmet.ProtustrankaNazivFormatedOIB>
    <izvorni_sadrzaj>LATUS CENTAR d.o.o., OIB 66751174658</izvorni_sadrzaj>
    <derivirana_varijabla naziv="DomainObject.Predmet.ProtustrankaNazivFormatedOIB_1">LATUS CENTAR d.o.o., OIB 66751174658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HRVATSKA BANKA ZA OBNOVU I RAZVITAK; REPUBLIKA HRVATSKA, Ministarstvo financija, Porezna uprava, Područni ured Zagreb zastupanog po punomoćniku Županijsko državno odvjetništvo u Zagrebu, GUO</izvorni_sadrzaj>
    <derivirana_varijabla naziv="DomainObject.Predmet.StrankaFormated_1">  FINA Regionalni centar Zagreb; HRVATSKA BANKA ZA OBNOVU I RAZVITAK; REPUBLIKA HRVATSKA, Ministarstvo financija, Porezna uprava, Područni ured Zagreb zastupanog po punomoćniku Županijsko državno odvjetništvo u Zagrebu, GUO</derivirana_varijabla>
  </DomainObject.Predmet.StrankaFormated>
  <DomainObject.Predmet.StrankaFormatedOIB>
    <izvorni_sadrzaj>  FINA Regionalni centar Zagreb, OIB 85821130368; HRVATSKA BANKA ZA OBNOVU I RAZVITAK, OIB 26702280390; REPUBLIKA HRVATSKA, Ministarstvo financija, Porezna uprava, Područni ured Zagreb, OIB 18683136487 zastupanog po punomoćniku Županijsko državno odvjetništvo u Zagrebu, GUO</izvorni_sadrzaj>
    <derivirana_varijabla naziv="DomainObject.Predmet.StrankaFormatedOIB_1">  FINA Regionalni centar Zagreb, OIB 85821130368; HRVATSKA BANKA ZA OBNOVU I RAZVITAK, OIB 26702280390; REPUBLIKA HRVATSKA, Ministarstvo financija, Porezna uprava, Područni ured Zagreb, OIB 18683136487 zastupanog po punomoćniku Županijsko državno odvjetništvo u Zagrebu, GUO</derivirana_varijabla>
  </DomainObject.Predmet.StrankaFormatedOIB>
  <DomainObject.Predmet.StrankaFormatedWithAdress>
    <izvorni_sadrzaj> FINA Regionalni centar Zagreb, Trg svibanjskih žrtava 1995. 1, 10000 Zagreb; HRVATSKA BANKA ZA OBNOVU I RAZVITAK, Strossmayerov trg 9, 10000 Zagreb; REPUBLIKA HRVATSKA, Ministarstvo financija, Porezna uprava, Područni ured Zagreb zastupanog po punomoćniku Županijsko državno odvjetništvo u Zagrebu, GUO</izvorni_sadrzaj>
    <derivirana_varijabla naziv="DomainObject.Predmet.StrankaFormatedWithAdress_1"> FINA Regionalni centar Zagreb, Trg svibanjskih žrtava 1995. 1, 10000 Zagreb; HRVATSKA BANKA ZA OBNOVU I RAZVITAK, Strossmayerov trg 9, 10000 Zagreb; REPUBLIKA HRVATSKA, Ministarstvo financija, Porezna uprava, Područni ured Zagreb zastupanog po punomoćniku Županijsko državno odvjetništvo u Zagrebu, GUO</derivirana_varijabla>
  </DomainObject.Predmet.StrankaFormatedWithAdress>
  <DomainObject.Predmet.StrankaFormatedWithAdressOIB>
    <izvorni_sadrzaj> FINA Regionalni centar Zagreb, OIB 85821130368, Trg svibanjskih žrtava 1995. 1, 10000 Zagreb; HRVATSKA BANKA ZA OBNOVU I RAZVITAK, OIB 26702280390, Strossmayerov trg 9, 10000 Zagreb; REPUBLIKA HRVATSKA, Ministarstvo financija, Porezna uprava, Područni ured Zagreb, OIB 18683136487 zastupanog po punomoćniku Županijsko državno odvjetništvo u Zagrebu, GUO</izvorni_sadrzaj>
    <derivirana_varijabla naziv="DomainObject.Predmet.StrankaFormatedWithAdressOIB_1"> FINA Regionalni centar Zagreb, OIB 85821130368, Trg svibanjskih žrtava 1995. 1, 10000 Zagreb; HRVATSKA BANKA ZA OBNOVU I RAZVITAK, OIB 26702280390, Strossmayerov trg 9, 10000 Zagreb; REPUBLIKA HRVATSKA, Ministarstvo financija, Porezna uprava, Područni ured Zagreb, OIB 18683136487 zastupanog po punomoćniku Županijsko državno odvjetništvo u Zagrebu, GUO</derivirana_varijabla>
  </DomainObject.Predmet.StrankaFormatedWithAdressOIB>
  <DomainObject.Predmet.StrankaWithAdress>
    <izvorni_sadrzaj>FINA Regionalni centar Zagreb Trg svibanjskih žrtava 1995. 1,10000 Zagreb,HRVATSKA BANKA ZA OBNOVU I RAZVITAK Strossmayerov trg 9,10000 Zagreb,REPUBLIKA HRVATSKA, Ministarstvo financija, Porezna uprava, Područni ured Zagreb </izvorni_sadrzaj>
    <derivirana_varijabla naziv="DomainObject.Predmet.StrankaWithAdress_1">FINA Regionalni centar Zagreb Trg svibanjskih žrtava 1995. 1,10000 Zagreb,HRVATSKA BANKA ZA OBNOVU I RAZVITAK Strossmayerov trg 9,10000 Zagreb,REPUBLIKA HRVATSKA, Ministarstvo financija, Porezna uprava, Područni ured Zagreb </derivirana_varijabla>
  </DomainObject.Predmet.StrankaWithAdress>
  <DomainObject.Predmet.StrankaWithAdressOIB>
    <izvorni_sadrzaj>FINA Regionalni centar Zagreb, OIB 85821130368, Trg svibanjskih žrtava 1995. 1,10000 Zagreb,HRVATSKA BANKA ZA OBNOVU I RAZVITAK, OIB 26702280390, Strossmayerov trg 9,10000 Zagreb,REPUBLIKA HRVATSKA, Ministarstvo financija, Porezna uprava, Područni ured Zagreb, OIB 18683136487</izvorni_sadrzaj>
    <derivirana_varijabla naziv="DomainObject.Predmet.StrankaWithAdressOIB_1">FINA Regionalni centar Zagreb, OIB 85821130368, Trg svibanjskih žrtava 1995. 1,10000 Zagreb,HRVATSKA BANKA ZA OBNOVU I RAZVITAK, OIB 26702280390, Strossmayerov trg 9,10000 Zagreb,REPUBLIKA HRVATSKA, Ministarstvo financija, Porezna uprava, Područni ured Zagreb, OIB 18683136487</derivirana_varijabla>
  </DomainObject.Predmet.StrankaWithAdressOIB>
  <DomainObject.Predmet.StrankaNazivFormated>
    <izvorni_sadrzaj>FINA Regionalni centar Zagreb,HRVATSKA BANKA ZA OBNOVU I RAZVITAK,REPUBLIKA HRVATSKA, Ministarstvo financija, Porezna uprava, Područni ured Zagreb</izvorni_sadrzaj>
    <derivirana_varijabla naziv="DomainObject.Predmet.StrankaNazivFormated_1">FINA Regionalni centar Zagreb,HRVATSKA BANKA ZA OBNOVU I RAZVITAK,REPUBLIKA HRVATSKA, Ministarstvo financija, Porezna uprava, Područni ured Zagreb</derivirana_varijabla>
  </DomainObject.Predmet.StrankaNazivFormated>
  <DomainObject.Predmet.StrankaNazivFormatedOIB>
    <izvorni_sadrzaj>FINA Regionalni centar Zagreb, OIB 85821130368,HRVATSKA BANKA ZA OBNOVU I RAZVITAK, OIB 26702280390,REPUBLIKA HRVATSKA, Ministarstvo financija, Porezna uprava, Područni ured Zagreb, OIB 18683136487</izvorni_sadrzaj>
    <derivirana_varijabla naziv="DomainObject.Predmet.StrankaNazivFormatedOIB_1">FINA Regionalni centar Zagreb, OIB 85821130368,HRVATSKA BANKA ZA OBNOVU I RAZVITAK, OIB 26702280390,REPUBLIKA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HRVATSKA BANKA ZA OBNOVU I RAZVITAK</item>
      <item>REPUBLIKA HRVATSKA, Ministarstvo financija, Porezna uprava, Područni ured Zagreb zastupanog po punomoćniku Županijsko državno odvjetništvo u Zagrebu, GUO</item>
    </izvorni_sadrzaj>
    <derivirana_varijabla naziv="DomainObject.Predmet.StrankaListFormated_1">
      <item>FINA Regionalni centar Zagreb</item>
      <item>HRVATSKA BANKA ZA OBNOVU I RAZVITAK</item>
      <item>REPUBLIKA HRVATSKA, Ministarstvo financija, Porezna uprava, Područni ured Zagreb zastupanog po punomoćniku Županijsko državno odvjetništvo u Zagrebu, GUO</item>
    </derivirana_varijabla>
  </DomainObject.Predmet.StrankaListFormated>
  <DomainObject.Predmet.StrankaListFormatedOIB>
    <izvorni_sadrzaj>
      <item>FINA Regionalni centar Zagreb, OIB 85821130368</item>
      <item>HRVATSKA BANKA ZA OBNOVU I RAZVITAK, OIB 26702280390</item>
      <item>REPUBLIKA HRVATSKA, Ministarstvo financija, Porezna uprava, Područni ured Zagreb, OIB 18683136487 zastupanog po punomoćniku Županijsko državno odvjetništvo u Zagrebu, GUO</item>
    </izvorni_sadrzaj>
    <derivirana_varijabla naziv="DomainObject.Predmet.StrankaListFormatedOIB_1">
      <item>FINA Regionalni centar Zagreb, OIB 85821130368</item>
      <item>HRVATSKA BANKA ZA OBNOVU I RAZVITAK, OIB 26702280390</item>
      <item>REPUBLIKA HRVATSKA, Ministarstvo financija, Porezna uprava, Područni ured Zagreb, OIB 18683136487 zastupanog po punomoćniku Županijsko državno odvjetništvo u Zagrebu, GUO</item>
    </derivirana_varijabla>
  </DomainObject.Predmet.StrankaListFormatedOIB>
  <DomainObject.Predmet.StrankaListFormatedWithAdress>
    <izvorni_sadrzaj>
      <item>FINA Regionalni centar Zagreb, Trg svibanjskih žrtava 1995. 1, 10000 Zagreb</item>
      <item>HRVATSKA BANKA ZA OBNOVU I RAZVITAK, Strossmayerov trg 9, 10000 Zagreb</item>
      <item>REPUBLIKA HRVATSKA, Ministarstvo financija, Porezna uprava, Područni ured Zagreb zastupanog po punomoćniku Županijsko državno odvjetništvo u Zagrebu, GUO</item>
    </izvorni_sadrzaj>
    <derivirana_varijabla naziv="DomainObject.Predmet.StrankaListFormatedWithAdress_1">
      <item>FINA Regionalni centar Zagreb, Trg svibanjskih žrtava 1995. 1, 10000 Zagreb</item>
      <item>HRVATSKA BANKA ZA OBNOVU I RAZVITAK, Strossmayerov trg 9, 10000 Zagreb</item>
      <item>REPUBLIKA HRVATSKA, Ministarstvo financija, Porezna uprava, Područni ured Zagreb zastupanog po punomoćniku Županijsko državno odvjetništvo u Zagrebu, GUO</item>
    </derivirana_varijabla>
  </DomainObject.Predmet.StrankaListFormatedWithAdress>
  <DomainObject.Predmet.StrankaListFormatedWithAdressOIB>
    <izvorni_sadrzaj>
      <item>FINA Regionalni centar Zagreb, OIB 85821130368, Trg svibanjskih žrtava 1995. 1, 10000 Zagreb</item>
      <item>HRVATSKA BANKA ZA OBNOVU I RAZVITAK, OIB 26702280390, Strossmayerov trg 9, 10000 Zagreb</item>
      <item>REPUBLIKA HRVATSKA, Ministarstvo financija, Porezna uprava, Područni ured Zagreb, OIB 18683136487 zastupanog po punomoćniku Županijsko državno odvjetništvo u Zagrebu, GUO</item>
    </izvorni_sadrzaj>
    <derivirana_varijabla naziv="DomainObject.Predmet.StrankaListFormatedWithAdressOIB_1">
      <item>FINA Regionalni centar Zagreb, OIB 85821130368, Trg svibanjskih žrtava 1995. 1, 10000 Zagreb</item>
      <item>HRVATSKA BANKA ZA OBNOVU I RAZVITAK, OIB 26702280390, Strossmayerov trg 9, 10000 Zagreb</item>
      <item>REPUBLIKA HRVATSKA, Ministarstvo financija, Porezna uprava, Područni ured Zagreb, OIB 18683136487 zastupanog po punomoćniku Županijsko državno odvjetništvo u Zagrebu, GUO</item>
    </derivirana_varijabla>
  </DomainObject.Predmet.StrankaListFormatedWithAdressOIB>
  <DomainObject.Predmet.StrankaListNazivFormated>
    <izvorni_sadrzaj>
      <item>FINA Regionalni centar Zagreb</item>
      <item>HRVATSKA BANKA ZA OBNOVU I RAZVITAK</item>
      <item>REPUBLIKA HRVATSKA, Ministarstvo financija, Porezna uprava, Područni ured Zagreb</item>
    </izvorni_sadrzaj>
    <derivirana_varijabla naziv="DomainObject.Predmet.StrankaListNazivFormated_1">
      <item>FINA Regionalni centar Zagreb</item>
      <item>HRVATSKA BANKA ZA OBNOVU I RAZVITAK</item>
      <item>REPUBLIKA HRVATSKA, Ministarstvo financija, Porezna uprava, Područni ured Zagreb</item>
    </derivirana_varijabla>
  </DomainObject.Predmet.StrankaListNazivFormated>
  <DomainObject.Predmet.StrankaListNazivFormatedOIB>
    <izvorni_sadrzaj>
      <item>FINA Regionalni centar Zagreb, OIB 85821130368</item>
      <item>HRVATSKA BANKA ZA OBNOVU I RAZVITAK, OIB 26702280390</item>
      <item>REPUBLIKA HRVATSKA, Ministarstvo financija, Porezna uprava, Područni ured Zagreb, OIB 18683136487</item>
    </izvorni_sadrzaj>
    <derivirana_varijabla naziv="DomainObject.Predmet.StrankaListNazivFormatedOIB_1">
      <item>FINA Regionalni centar Zagreb, OIB 85821130368</item>
      <item>HRVATSKA BANKA ZA OBNOVU I RAZVITAK, OIB 26702280390</item>
      <item>REPUBLIKA HRVATSKA, Ministarstvo financija, Porezna uprava, Područni ured Zagreb, OIB 18683136487</item>
    </derivirana_varijabla>
  </DomainObject.Predmet.StrankaListNazivFormatedOIB>
  <DomainObject.Predmet.ProtuStrankaListFormated>
    <izvorni_sadrzaj>
      <item>LATUS CENTAR d.o.o. zastupanog po punomoćniku Tatjana Seleši</item>
    </izvorni_sadrzaj>
    <derivirana_varijabla naziv="DomainObject.Predmet.ProtuStrankaListFormated_1">
      <item>LATUS CENTAR d.o.o. zastupanog po punomoćniku Tatjana Seleši</item>
    </derivirana_varijabla>
  </DomainObject.Predmet.ProtuStrankaListFormated>
  <DomainObject.Predmet.ProtuStrankaListFormatedOIB>
    <izvorni_sadrzaj>
      <item>LATUS CENTAR d.o.o., OIB 66751174658 zastupanog po punomoćniku Tatjana Seleši</item>
    </izvorni_sadrzaj>
    <derivirana_varijabla naziv="DomainObject.Predmet.ProtuStrankaListFormatedOIB_1">
      <item>LATUS CENTAR d.o.o., OIB 66751174658 zastupanog po punomoćniku Tatjana Seleši</item>
    </derivirana_varijabla>
  </DomainObject.Predmet.ProtuStrankaListFormatedOIB>
  <DomainObject.Predmet.ProtuStrankaListFormatedWithAdress>
    <izvorni_sadrzaj>
      <item>LATUS CENTAR d.o.o., I Vidovčica 21, 10000 Zagreb zastupanog po punomoćniku Tatjana Seleši</item>
    </izvorni_sadrzaj>
    <derivirana_varijabla naziv="DomainObject.Predmet.ProtuStrankaListFormatedWithAdress_1">
      <item>LATUS CENTAR d.o.o., I Vidovčica 21, 10000 Zagreb zastupanog po punomoćniku Tatjana Seleši</item>
    </derivirana_varijabla>
  </DomainObject.Predmet.ProtuStrankaListFormatedWithAdress>
  <DomainObject.Predmet.ProtuStrankaListFormatedWithAdressOIB>
    <izvorni_sadrzaj>
      <item>LATUS CENTAR d.o.o., OIB 66751174658, I Vidovčica 21, 10000 Zagreb zastupanog po punomoćniku Tatjana Seleši</item>
    </izvorni_sadrzaj>
    <derivirana_varijabla naziv="DomainObject.Predmet.ProtuStrankaListFormatedWithAdressOIB_1">
      <item>LATUS CENTAR d.o.o., OIB 66751174658, I Vidovčica 21, 10000 Zagreb zastupanog po punomoćniku Tatjana Seleši</item>
    </derivirana_varijabla>
  </DomainObject.Predmet.ProtuStrankaListFormatedWithAdressOIB>
  <DomainObject.Predmet.ProtuStrankaListNazivFormated>
    <izvorni_sadrzaj>
      <item>LATUS CENTAR d.o.o.</item>
    </izvorni_sadrzaj>
    <derivirana_varijabla naziv="DomainObject.Predmet.ProtuStrankaListNazivFormated_1">
      <item>LATUS CENTAR d.o.o.</item>
    </derivirana_varijabla>
  </DomainObject.Predmet.ProtuStrankaListNazivFormated>
  <DomainObject.Predmet.ProtuStrankaListNazivFormatedOIB>
    <izvorni_sadrzaj>
      <item>LATUS CENTAR d.o.o., OIB 66751174658</item>
    </izvorni_sadrzaj>
    <derivirana_varijabla naziv="DomainObject.Predmet.ProtuStrankaListNazivFormatedOIB_1">
      <item>LATUS CENTAR d.o.o., OIB 66751174658</item>
    </derivirana_varijabla>
  </DomainObject.Predmet.ProtuStrankaListNazivFormatedOIB>
  <DomainObject.Predmet.OstaliListFormated>
    <izvorni_sadrzaj>
      <item>Tatjana Seleši punomoćnik sudionika u postupku LATUS CENTAR d.o.o.</item>
      <item>HRVATSKA BANKA ZA OBNOVU I RAZVITAK</item>
      <item>Županijsko državno odvjetništvo u Zagrebu, GUO punomoćnik sudionika u postupku REPUBLIKA HRVATSKA, Ministarstvo financija, Porezna uprava, Područni ured Zagreb</item>
      <item>Ivica Boltužić</item>
    </izvorni_sadrzaj>
    <derivirana_varijabla naziv="DomainObject.Predmet.OstaliListFormated_1">
      <item>Tatjana Seleši punomoćnik sudionika u postupku LATUS CENTAR d.o.o.</item>
      <item>HRVATSKA BANKA ZA OBNOVU I RAZVITAK</item>
      <item>Županijsko državno odvjetništvo u Zagrebu, GUO punomoćnik sudionika u postupku REPUBLIKA HRVATSKA, Ministarstvo financija, Porezna uprava, Područni ured Zagreb</item>
      <item>Ivica Boltužić</item>
    </derivirana_varijabla>
  </DomainObject.Predmet.OstaliListFormated>
  <DomainObject.Predmet.OstaliListFormatedOIB>
    <izvorni_sadrzaj>
      <item>Tatjana Seleši, OIB 67479226571 punomoćnik sudionika u postupku LATUS CENTAR d.o.o.</item>
      <item>HRVATSKA BANKA ZA OBNOVU I RAZVITAK, OIB 26702280390</item>
      <item>Županijsko državno odvjetništvo u Zagrebu, GUO punomoćnik sudionika u postupku REPUBLIKA HRVATSKA, Ministarstvo financija, Porezna uprava, Područni ured Zagreb</item>
      <item>Ivica Boltužić, OIB 24281705494</item>
    </izvorni_sadrzaj>
    <derivirana_varijabla naziv="DomainObject.Predmet.OstaliListFormatedOIB_1">
      <item>Tatjana Seleši, OIB 67479226571 punomoćnik sudionika u postupku LATUS CENTAR d.o.o.</item>
      <item>HRVATSKA BANKA ZA OBNOVU I RAZVITAK, OIB 26702280390</item>
      <item>Županijsko državno odvjetništvo u Zagrebu, GUO punomoćnik sudionika u postupku REPUBLIKA HRVATSKA, Ministarstvo financija, Porezna uprava, Područni ured Zagreb</item>
      <item>Ivica Boltužić, OIB 24281705494</item>
    </derivirana_varijabla>
  </DomainObject.Predmet.OstaliListFormatedOIB>
  <DomainObject.Predmet.OstaliListFormatedWithAdress>
    <izvorni_sadrzaj>
      <item>Tatjana Seleši, I. Vidovčica 21, 10000 Zagreb punomoćnik sudionika u postupku LATUS CENTAR d.o.o.</item>
      <item>HRVATSKA BANKA ZA OBNOVU I RAZVITAK, Strossmayerov trg 9, 10000 Zagreb</item>
      <item>Županijsko državno odvjetništvo u Zagrebu, GUO, Savska cesta 41, 10000 Zagreb punomoćnik sudionika u postupku REPUBLIKA HRVATSKA, Ministarstvo financija, Porezna uprava, Područni ured Zagreb</item>
      <item>Ivica Boltužić, Jordanovac 113, 10000 Zagreb</item>
    </izvorni_sadrzaj>
    <derivirana_varijabla naziv="DomainObject.Predmet.OstaliListFormatedWithAdress_1">
      <item>Tatjana Seleši, I. Vidovčica 21, 10000 Zagreb punomoćnik sudionika u postupku LATUS CENTAR d.o.o.</item>
      <item>HRVATSKA BANKA ZA OBNOVU I RAZVITAK, Strossmayerov trg 9, 10000 Zagreb</item>
      <item>Županijsko državno odvjetništvo u Zagrebu, GUO, Savska cesta 41, 10000 Zagreb punomoćnik sudionika u postupku REPUBLIKA HRVATSKA, Ministarstvo financija, Porezna uprava, Područni ured Zagreb</item>
      <item>Ivica Boltužić, Jordanovac 113, 10000 Zagreb</item>
    </derivirana_varijabla>
  </DomainObject.Predmet.OstaliListFormatedWithAdress>
  <DomainObject.Predmet.OstaliListFormatedWithAdressOIB>
    <izvorni_sadrzaj>
      <item>Tatjana Seleši, OIB 67479226571, I. Vidovčica 21, 10000 Zagreb punomoćnik sudionika u postupku LATUS CENTAR d.o.o.</item>
      <item>HRVATSKA BANKA ZA OBNOVU I RAZVITAK, OIB 26702280390, Strossmayerov trg 9, 10000 Zagreb</item>
      <item>Županijsko državno odvjetništvo u Zagrebu, GUO, Savska cesta 41, 10000 Zagreb punomoćnik sudionika u postupku REPUBLIKA HRVATSKA, Ministarstvo financija, Porezna uprava, Područni ured Zagreb</item>
      <item>Ivica Boltužić, OIB 24281705494, Jordanovac 113, 10000 Zagreb</item>
    </izvorni_sadrzaj>
    <derivirana_varijabla naziv="DomainObject.Predmet.OstaliListFormatedWithAdressOIB_1">
      <item>Tatjana Seleši, OIB 67479226571, I. Vidovčica 21, 10000 Zagreb punomoćnik sudionika u postupku LATUS CENTAR d.o.o.</item>
      <item>HRVATSKA BANKA ZA OBNOVU I RAZVITAK, OIB 26702280390, Strossmayerov trg 9, 10000 Zagreb</item>
      <item>Županijsko državno odvjetništvo u Zagrebu, GUO, Savska cesta 41, 10000 Zagreb punomoćnik sudionika u postupku REPUBLIKA HRVATSKA, Ministarstvo financija, Porezna uprava, Područni ured Zagreb</item>
      <item>Ivica Boltužić, OIB 24281705494, Jordanovac 113, 10000 Zagreb</item>
    </derivirana_varijabla>
  </DomainObject.Predmet.OstaliListFormatedWithAdressOIB>
  <DomainObject.Predmet.OstaliListNazivFormated>
    <izvorni_sadrzaj>
      <item>Tatjana Seleši</item>
      <item>HRVATSKA BANKA ZA OBNOVU I RAZVITAK</item>
      <item>Županijsko državno odvjetništvo u Zagrebu, GUO</item>
      <item>Ivica Boltužić</item>
    </izvorni_sadrzaj>
    <derivirana_varijabla naziv="DomainObject.Predmet.OstaliListNazivFormated_1">
      <item>Tatjana Seleši</item>
      <item>HRVATSKA BANKA ZA OBNOVU I RAZVITAK</item>
      <item>Županijsko državno odvjetništvo u Zagrebu, GUO</item>
      <item>Ivica Boltužić</item>
    </derivirana_varijabla>
  </DomainObject.Predmet.OstaliListNazivFormated>
  <DomainObject.Predmet.OstaliListNazivFormatedOIB>
    <izvorni_sadrzaj>
      <item>Tatjana Seleši, OIB 67479226571</item>
      <item>HRVATSKA BANKA ZA OBNOVU I RAZVITAK, OIB 26702280390</item>
      <item>Županijsko državno odvjetništvo u Zagrebu, GUO</item>
      <item>Ivica Boltužić, OIB 24281705494</item>
    </izvorni_sadrzaj>
    <derivirana_varijabla naziv="DomainObject.Predmet.OstaliListNazivFormatedOIB_1">
      <item>Tatjana Seleši, OIB 67479226571</item>
      <item>HRVATSKA BANKA ZA OBNOVU I RAZVITAK, OIB 26702280390</item>
      <item>Županijsko državno odvjetništvo u Zagrebu, GUO</item>
      <item>Ivica Boltužić, OIB 24281705494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LATUS CENTAR d.o.o.</izvorni_sadrzaj>
    <derivirana_varijabla naziv="DomainObject.Predmet.ProtustrankaIDrugi_1">LATUS 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LATUS CENTAR d.o.o., OIB 66751174658, I Vidovčica 21, 10000 Zagreb</izvorni_sadrzaj>
    <derivirana_varijabla naziv="DomainObject.Predmet.ProtustrankaIDrugiAdressOIB_1">LATUS CENTAR d.o.o., OIB 66751174658, I Vidovčica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LATUS CENTAR d.o.o.</item>
      <item>FINA Regionalni centar Zagreb</item>
      <item>Tatjana Seleši</item>
      <item>HRVATSKA BANKA ZA OBNOVU I RAZVITAK</item>
      <item>HRVATSKA BANKA ZA OBNOVU I RAZVITAK</item>
      <item>Županijsko državno odvjetništvo u Zagrebu, GUO</item>
      <item>REPUBLIKA HRVATSKA, Ministarstvo financija, Porezna uprava, Područni ured Zagreb</item>
      <item>Ivica Boltužić</item>
    </izvorni_sadrzaj>
    <derivirana_varijabla naziv="DomainObject.Predmet.SudioniciListNaziv_1">
      <item>LATUS CENTAR d.o.o.</item>
      <item>FINA Regionalni centar Zagreb</item>
      <item>Tatjana Seleši</item>
      <item>HRVATSKA BANKA ZA OBNOVU I RAZVITAK</item>
      <item>HRVATSKA BANKA ZA OBNOVU I RAZVITAK</item>
      <item>Županijsko državno odvjetništvo u Zagrebu, GUO</item>
      <item>REPUBLIKA HRVATSKA, Ministarstvo financija, Porezna uprava, Područni ured Zagreb</item>
      <item>Ivica Boltužić</item>
    </derivirana_varijabla>
  </DomainObject.Predmet.SudioniciListNaziv>
  <DomainObject.Predmet.SudioniciListAdressOIB>
    <izvorni_sadrzaj>
      <item>LATUS CENTAR d.o.o., OIB 66751174658, I Vidovčica 21,10000 Zagreb</item>
      <item>FINA Regionalni centar Zagreb, OIB 85821130368, Trg svibanjskih žrtava 1995. 1,10000 Zagreb</item>
      <item>Tatjana Seleši, OIB 67479226571, I. Vidovčica 21,10000 Zagreb</item>
      <item>HRVATSKA BANKA ZA OBNOVU I RAZVITAK, OIB 26702280390, Strossmayerov trg 9,10000 Zagreb</item>
      <item>HRVATSKA BANKA ZA OBNOVU I RAZVITAK, OIB 26702280390, Strossmayerov trg 9,10000 Zagreb</item>
      <item>Županijsko državno odvjetništvo u Zagrebu, GUO, Savska cesta 41,10000 Zagreb</item>
      <item>REPUBLIKA HRVATSKA, Ministarstvo financija, Porezna uprava, Područni ured Zagreb, OIB 18683136487</item>
      <item>Ivica Boltužić, OIB 24281705494, Jordanovac 113,10000 Zagreb</item>
    </izvorni_sadrzaj>
    <derivirana_varijabla naziv="DomainObject.Predmet.SudioniciListAdressOIB_1">
      <item>LATUS CENTAR d.o.o., OIB 66751174658, I Vidovčica 21,10000 Zagreb</item>
      <item>FINA Regionalni centar Zagreb, OIB 85821130368, Trg svibanjskih žrtava 1995. 1,10000 Zagreb</item>
      <item>Tatjana Seleši, OIB 67479226571, I. Vidovčica 21,10000 Zagreb</item>
      <item>HRVATSKA BANKA ZA OBNOVU I RAZVITAK, OIB 26702280390, Strossmayerov trg 9,10000 Zagreb</item>
      <item>HRVATSKA BANKA ZA OBNOVU I RAZVITAK, OIB 26702280390, Strossmayerov trg 9,10000 Zagreb</item>
      <item>Županijsko državno odvjetništvo u Zagrebu, GUO, Savska cesta 41,10000 Zagreb</item>
      <item>REPUBLIKA HRVATSKA, Ministarstvo financija, Porezna uprava, Područni ured Zagreb, OIB 18683136487</item>
      <item>Ivica Boltužić, OIB 24281705494, Jordanovac 113,10000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66751174658</item>
      <item>, OIB 85821130368</item>
      <item>, OIB 67479226571</item>
      <item>, OIB 26702280390</item>
      <item>, OIB 26702280390</item>
      <item>, OIB null</item>
      <item>, OIB 18683136487</item>
      <item>, OIB 24281705494</item>
    </izvorni_sadrzaj>
    <derivirana_varijabla naziv="DomainObject.Predmet.SudioniciListNazivOIB_1">
      <item>, OIB 66751174658</item>
      <item>, OIB 85821130368</item>
      <item>, OIB 67479226571</item>
      <item>, OIB 26702280390</item>
      <item>, OIB 26702280390</item>
      <item>, OIB null</item>
      <item>, OIB 18683136487</item>
      <item>, OIB 24281705494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1816</properties:Words>
  <properties:Characters>11028</properties:Characters>
  <properties:Lines>718</properties:Lines>
  <properties:Paragraphs>216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2017-04-13T08:35:00Z</dcterms:created>
  <dc:creator>Ivica Boltužić</dc:creator>
  <cp:lastModifiedBy>Kristina Švajger</cp:lastModifiedBy>
  <cp:lastPrinted>2017-04-06T07:10:00Z</cp:lastPrinted>
  <dcterms:modified xmlns:xsi="http://www.w3.org/2001/XMLSchema-instance" xsi:type="dcterms:W3CDTF">2017-04-13T08:41:00Z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St-4710/2016-32 / Podnesak - Izvješće stečajnog upravitelja</vt:lpwstr>
  </prop:property>
  <prop:property name="CC_coloring" pid="4" fmtid="{D5CDD505-2E9C-101B-9397-08002B2CF9AE}">
    <vt:bool>false</vt:bool>
  </prop:property>
  <prop:property name="BrojStranica" pid="5" fmtid="{D5CDD505-2E9C-101B-9397-08002B2CF9AE}">
    <vt:i4>8</vt:i4>
  </prop:property>
</prop:Properties>
</file>