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15bf" w14:paraId="74015bf" w:rsidRDefault="00AE649C" w:rsidP="00FA5B5E" w:rsidR="00AE649C" w:rsidRPr="00B76F3C">
      <w:pPr>
        <w:pStyle w:val="Naslov3"/>
        <w15:collapsed w:val="false"/>
      </w:pPr>
    </w:p>
    <w:p w:rsidRDefault="00677DA1" w:rsidP="00677DA1"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77DA1" w:rsidP="00677DA1" w:rsidR="00677DA1" w:rsidRPr="00677DA1">
      <w:pPr>
        <w:overflowPunct w:val="false"/>
        <w:autoSpaceDE w:val="false"/>
        <w:autoSpaceDN w:val="false"/>
        <w:adjustRightInd w:val="false"/>
        <w:spacing w:after="0"/>
        <w:ind w:firstLine="5954"/>
        <w:rPr>
          <w:rFonts w:cs="Times New Roman" w:eastAsia="Times New Roman"/>
          <w:lang w:eastAsia="hr-HR"/>
        </w:rPr>
      </w:pPr>
      <w:r w:rsidRPr="00677DA1">
        <w:rPr>
          <w:rFonts w:cs="Times New Roman" w:eastAsia="Times New Roman"/>
          <w:lang w:eastAsia="hr-HR"/>
        </w:rPr>
        <w:t xml:space="preserve">        5 St-2/2015-111</w:t>
      </w:r>
    </w:p>
    <w:p w:rsidRDefault="00677DA1" w:rsidP="00677DA1" w:rsidR="00677DA1" w:rsidRPr="00677DA1">
      <w:pPr>
        <w:overflowPunct w:val="false"/>
        <w:autoSpaceDE w:val="false"/>
        <w:autoSpaceDN w:val="false"/>
        <w:adjustRightInd w:val="false"/>
        <w:spacing w:after="0"/>
        <w:ind w:firstLine="5670"/>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rPr>
          <w:rFonts w:cs="Times New Roman" w:eastAsia="Times New Roman"/>
          <w:lang w:eastAsia="hr-HR"/>
        </w:rPr>
      </w:pPr>
      <w:bookmarkStart w:name="_GoBack" w:id="0"/>
      <w:bookmarkEnd w:id="0"/>
    </w:p>
    <w:p w:rsidRDefault="00677DA1" w:rsidP="00677DA1" w:rsidR="00677DA1" w:rsidRPr="00677DA1">
      <w:pPr>
        <w:overflowPunct w:val="false"/>
        <w:autoSpaceDE w:val="false"/>
        <w:autoSpaceDN w:val="false"/>
        <w:adjustRightInd w:val="false"/>
        <w:spacing w:after="0"/>
        <w:ind w:firstLine="5670"/>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5670"/>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5670"/>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jc w:val="center"/>
        <w:rPr>
          <w:rFonts w:cs="Times New Roman" w:eastAsia="Times New Roman"/>
          <w:lang w:eastAsia="hr-HR"/>
        </w:rPr>
      </w:pPr>
      <w:r w:rsidRPr="00677DA1">
        <w:rPr>
          <w:rFonts w:cs="Times New Roman" w:eastAsia="Times New Roman"/>
          <w:lang w:eastAsia="hr-HR"/>
        </w:rPr>
        <w:t>R E P U B L I K A  H R V A T S K A</w:t>
      </w:r>
    </w:p>
    <w:p w:rsidRDefault="00677DA1" w:rsidP="00677DA1" w:rsidR="00677DA1" w:rsidRPr="00677DA1">
      <w:pPr>
        <w:overflowPunct w:val="false"/>
        <w:autoSpaceDE w:val="false"/>
        <w:autoSpaceDN w:val="false"/>
        <w:adjustRightInd w:val="false"/>
        <w:spacing w:after="0"/>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jc w:val="center"/>
        <w:rPr>
          <w:rFonts w:cs="Times New Roman" w:eastAsia="Times New Roman"/>
          <w:lang w:eastAsia="hr-HR"/>
        </w:rPr>
      </w:pPr>
      <w:r w:rsidRPr="00677DA1">
        <w:rPr>
          <w:rFonts w:cs="Times New Roman" w:eastAsia="Times New Roman"/>
          <w:lang w:eastAsia="hr-HR"/>
        </w:rPr>
        <w:t>R J E Š E N J E</w:t>
      </w:r>
    </w:p>
    <w:p w:rsidRDefault="00677DA1" w:rsidP="00677DA1" w:rsidR="00677DA1" w:rsidRPr="00677DA1">
      <w:pPr>
        <w:overflowPunct w:val="false"/>
        <w:autoSpaceDE w:val="false"/>
        <w:autoSpaceDN w:val="false"/>
        <w:adjustRightInd w:val="false"/>
        <w:spacing w:after="0"/>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t xml:space="preserve">TRGOVAČKI SUD U BJELOVARU, po stečajnom sucu Mariji Petrina Kubica, u stečajnom postupku nad dužnikom </w:t>
      </w:r>
      <w:r w:rsidRPr="00677DA1">
        <w:rPr>
          <w:rFonts w:cs="Times New Roman" w:eastAsia="Times New Roman"/>
          <w:noProof/>
          <w:lang w:eastAsia="hr-HR"/>
        </w:rPr>
        <w:t>ASTRA TRANSPORTI d.o.o. Sirač, Ruđera Boškovića 50/a, OIB: 92104069861</w:t>
      </w:r>
      <w:r w:rsidRPr="00677DA1">
        <w:rPr>
          <w:rFonts w:cs="Times New Roman" w:eastAsia="Times New Roman"/>
          <w:lang w:eastAsia="hr-HR"/>
        </w:rPr>
        <w:t xml:space="preserve">, dana 5. svibnja 2016. </w:t>
      </w:r>
    </w:p>
    <w:p w:rsidRDefault="00677DA1" w:rsidP="00677DA1" w:rsidR="00677DA1" w:rsidRPr="00677DA1">
      <w:pPr>
        <w:overflowPunct w:val="false"/>
        <w:autoSpaceDE w:val="false"/>
        <w:autoSpaceDN w:val="false"/>
        <w:adjustRightInd w:val="false"/>
        <w:spacing w:after="0"/>
        <w:ind w:firstLine="851"/>
        <w:jc w:val="center"/>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jc w:val="center"/>
        <w:rPr>
          <w:rFonts w:cs="Times New Roman" w:eastAsia="Times New Roman"/>
          <w:lang w:eastAsia="hr-HR"/>
        </w:rPr>
      </w:pPr>
      <w:r w:rsidRPr="00677DA1">
        <w:rPr>
          <w:rFonts w:cs="Times New Roman" w:eastAsia="Times New Roman"/>
          <w:lang w:eastAsia="hr-HR"/>
        </w:rPr>
        <w:t>r i j e š i o   j e</w:t>
      </w:r>
    </w:p>
    <w:p w:rsidRDefault="00677DA1" w:rsidP="00677DA1" w:rsidR="00677DA1" w:rsidRPr="00677DA1">
      <w:pPr>
        <w:overflowPunct w:val="false"/>
        <w:autoSpaceDE w:val="false"/>
        <w:autoSpaceDN w:val="false"/>
        <w:adjustRightInd w:val="false"/>
        <w:spacing w:after="0"/>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noProof/>
          <w:lang w:eastAsia="hr-HR" w:val="en-GB"/>
        </w:rPr>
      </w:pPr>
      <w:r w:rsidRPr="00677DA1">
        <w:rPr>
          <w:rFonts w:cs="Times New Roman" w:eastAsia="Times New Roman"/>
          <w:noProof/>
          <w:lang w:eastAsia="hr-HR" w:val="en-GB"/>
        </w:rPr>
        <w:t xml:space="preserve">I. Stečajnom upravitelju Branku Valentiću, </w:t>
      </w:r>
      <w:r w:rsidRPr="00677DA1">
        <w:rPr>
          <w:rFonts w:cs="Times New Roman" w:eastAsia="Times New Roman"/>
          <w:noProof/>
          <w:lang w:eastAsia="hr-HR"/>
        </w:rPr>
        <w:t xml:space="preserve">dipl. ing. </w:t>
      </w:r>
      <w:r w:rsidRPr="00677DA1">
        <w:rPr>
          <w:rFonts w:cs="Times New Roman" w:eastAsia="Times New Roman"/>
          <w:noProof/>
          <w:szCs w:val="20"/>
          <w:lang w:eastAsia="hr-HR"/>
        </w:rPr>
        <w:t xml:space="preserve">agronomije iz Virovitice, Ferde Rusana 100, OIB: 85378232573, </w:t>
      </w:r>
      <w:r w:rsidRPr="00677DA1">
        <w:rPr>
          <w:rFonts w:cs="Times New Roman" w:eastAsia="Times New Roman"/>
          <w:noProof/>
          <w:lang w:eastAsia="hr-HR" w:val="en-GB"/>
        </w:rPr>
        <w:t>određuje se nagrada za rad obavljen od otvaranja stečajnog postupka do 8. listopada 2015. u neto iznosu od 47.400,00 kn.</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noProof/>
          <w:lang w:eastAsia="hr-HR" w:val="en-GB"/>
        </w:rPr>
      </w:pPr>
      <w:r w:rsidRPr="00677DA1">
        <w:rPr>
          <w:rFonts w:cs="Times New Roman" w:eastAsia="Times New Roman"/>
          <w:noProof/>
          <w:lang w:eastAsia="hr-HR" w:val="en-GB"/>
        </w:rPr>
        <w:t>II. Za rad nakon 8. listopada 2015. stečajnom upravitelju određuje se nagrada u bruto iznosu od</w:t>
      </w:r>
      <w:r w:rsidRPr="00677DA1">
        <w:rPr>
          <w:rFonts w:cs="Times New Roman" w:eastAsia="Times New Roman"/>
          <w:lang w:eastAsia="hr-HR"/>
        </w:rPr>
        <w:t xml:space="preserve"> 102.580,00 </w:t>
      </w:r>
      <w:proofErr w:type="gramStart"/>
      <w:r w:rsidRPr="00677DA1">
        <w:rPr>
          <w:rFonts w:cs="Times New Roman" w:eastAsia="Times New Roman"/>
          <w:lang w:eastAsia="hr-HR"/>
        </w:rPr>
        <w:t>kn</w:t>
      </w:r>
      <w:proofErr w:type="gramEnd"/>
      <w:r w:rsidRPr="00677DA1">
        <w:rPr>
          <w:rFonts w:cs="Times New Roman" w:eastAsia="Times New Roman"/>
          <w:noProof/>
          <w:lang w:eastAsia="hr-HR" w:val="en-GB"/>
        </w:rPr>
        <w:t>.</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jc w:val="center"/>
        <w:rPr>
          <w:rFonts w:cs="Times New Roman" w:eastAsia="Times New Roman"/>
          <w:noProof/>
          <w:lang w:eastAsia="hr-HR" w:val="en-GB"/>
        </w:rPr>
      </w:pPr>
      <w:r w:rsidRPr="00677DA1">
        <w:rPr>
          <w:rFonts w:cs="Times New Roman" w:eastAsia="Times New Roman"/>
          <w:noProof/>
          <w:lang w:eastAsia="hr-HR" w:val="en-GB"/>
        </w:rPr>
        <w:t>Obrazloženje</w:t>
      </w:r>
    </w:p>
    <w:p w:rsidRDefault="00677DA1" w:rsidP="00677DA1" w:rsidR="00677DA1" w:rsidRPr="00677DA1">
      <w:pPr>
        <w:overflowPunct w:val="false"/>
        <w:autoSpaceDE w:val="false"/>
        <w:autoSpaceDN w:val="false"/>
        <w:adjustRightInd w:val="false"/>
        <w:spacing w:after="0"/>
        <w:jc w:val="both"/>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t>Podneskom od 21. travnja 2016. stečajni upravitelj je zatražio da mu se odredi nagrada za rad u ovom postupku.</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t>Iz uvida u spis proizlazi da je unovčena sva imovina stečajnog dužnika - nekretnine i pokretnine.</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t xml:space="preserve">Sukladno odredbi čl.94. st.1. Stečajnog zakona </w:t>
      </w:r>
      <w:r w:rsidRPr="00677DA1">
        <w:rPr>
          <w:rFonts w:cs="Times New Roman" w:eastAsia="Times New Roman"/>
          <w:noProof/>
          <w:szCs w:val="20"/>
          <w:lang w:eastAsia="hr-HR"/>
        </w:rPr>
        <w:t>(</w:t>
      </w:r>
      <w:r w:rsidRPr="00677DA1">
        <w:rPr>
          <w:rFonts w:cs="Times New Roman" w:eastAsia="Times New Roman"/>
          <w:noProof/>
          <w:szCs w:val="20"/>
          <w:lang w:eastAsia="hr-HR" w:val="en-GB"/>
        </w:rPr>
        <w:t xml:space="preserve">Narodne novine br. 71/15, dalje: SZ) </w:t>
      </w:r>
      <w:r w:rsidRPr="00677DA1">
        <w:rPr>
          <w:rFonts w:cs="Times New Roman" w:eastAsia="Times New Roman"/>
          <w:lang w:eastAsia="hr-HR"/>
        </w:rPr>
        <w:t xml:space="preserve">stečajni upravitelj ima pravo </w:t>
      </w:r>
      <w:proofErr w:type="gramStart"/>
      <w:r w:rsidRPr="00677DA1">
        <w:rPr>
          <w:rFonts w:cs="Times New Roman" w:eastAsia="Times New Roman"/>
          <w:lang w:eastAsia="hr-HR"/>
        </w:rPr>
        <w:t>na</w:t>
      </w:r>
      <w:proofErr w:type="gramEnd"/>
      <w:r w:rsidRPr="00677DA1">
        <w:rPr>
          <w:rFonts w:cs="Times New Roman" w:eastAsia="Times New Roman"/>
          <w:lang w:eastAsia="hr-HR"/>
        </w:rPr>
        <w:t xml:space="preserve"> nagradu za rad. Nagrada se, sukladno st.2. istog članka određuje primjenom Uredbe o kriterijima i načinu obračuna i plaćanja nagrade stečajnim upraviteljima (Narodne novine br. 105/2015,dalje:Uredba iz 2015.).</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t xml:space="preserve">Čl.16. st.2. Uredbe iz 2015. propisano je da će se stečajnom upravitelju za rad koji je obavljen do stupanja na snagu te Uredbe obračunati nagrada po pravilima Uredbe o kriterijima i načinu obračuna i plaćanja nagrade stečajnim upraviteljima (Narodne novine br. 189/03, dalje: Uredba iz 2003.), pri čemu je sud dužan utvrditi postotak nagrade koja stečajnom upravitelju pripada prema pravilima te Uredbe. St.3. istog članka propisano da će se za poslove obavljene nakon stupanja na snagu Uredbe iz 2015. nagrada odrediti po njenim pravilima, vodeći računa o postotku namirenja iz st.2. tog članka. </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lastRenderedPageBreak/>
        <w:t xml:space="preserve">Vrijednost imovine stečajnog dužnika unovčene do 8. listopada 2015. iznosila je 340.294,85 kn te je primjenom čl.4. toč.1. Uredbe iz 2003. stečajnom upravitelju određena nagrada u neto iznosu od 39.500,00 kn. </w:t>
      </w:r>
    </w:p>
    <w:p w:rsidRDefault="00677DA1" w:rsidP="00677DA1" w:rsidR="00677DA1" w:rsidRPr="00677DA1">
      <w:pPr>
        <w:overflowPunct w:val="false"/>
        <w:autoSpaceDE w:val="false"/>
        <w:autoSpaceDN w:val="false"/>
        <w:adjustRightInd w:val="false"/>
        <w:spacing w:after="0"/>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t>Nakon 8. listopada 2015. vrijednost unovčene stečajne imovine je 782.307,60 kn i stečajnom upravitelju je, sukladno čl.7. Uredbe iz 2015., određena nagrada u bruto iznosu od 82.580,00 kn.</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t xml:space="preserve">Budući da je cjelokupna stečajna masa unovčena za manje od godine dana, računajući od održanog izvještajnog ročišta (8. svibnja 2015.), smatra se da se stečajni upravitelj osobito zalagao u obavljanju svog posla te mu je, temeljem čl.5. Uredbe iz 2003., nagrada od 39.500,00 kn uvećana za 20% odnosno za iznos od 7.900,00 kn, a na nagradu u bruto iznosu od 82.580,00 određena je dodatna nagrada od 20.000,00 kn bruto, sukladno čl.8. Uredbe iz 2015. </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r w:rsidRPr="00677DA1">
        <w:rPr>
          <w:rFonts w:cs="Times New Roman" w:eastAsia="Times New Roman"/>
          <w:lang w:eastAsia="hr-HR"/>
        </w:rPr>
        <w:t>Slijedom navedenog za rad do 8. listopada 2015. stečajnom upravitelju je određena neto nagrada u ukupnom iznosu od 47.400,00 kn, što je, imajući u vidu maksimalni iznos nagrade od 300.000,00 kn neto (propisan čl.4. toč.2. te Uredbe), 16% nagrade, dok mu je za rad nakon navedenog datuma određena bruto nagrada u iznosu od ukupno 102.580,00 kn.</w:t>
      </w: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jc w:val="center"/>
        <w:rPr>
          <w:rFonts w:cs="Times New Roman" w:eastAsia="Times New Roman"/>
          <w:noProof/>
          <w:lang w:eastAsia="hr-HR" w:val="en-GB"/>
        </w:rPr>
      </w:pPr>
      <w:r w:rsidRPr="00677DA1">
        <w:rPr>
          <w:rFonts w:cs="Times New Roman" w:eastAsia="Times New Roman"/>
          <w:noProof/>
          <w:lang w:eastAsia="hr-HR" w:val="en-GB"/>
        </w:rPr>
        <w:t>U Bjelovaru, 5. svibnja 2016.</w:t>
      </w:r>
    </w:p>
    <w:p w:rsidRDefault="00677DA1" w:rsidP="00677DA1" w:rsidR="00677DA1" w:rsidRPr="00677DA1">
      <w:pPr>
        <w:overflowPunct w:val="false"/>
        <w:autoSpaceDE w:val="false"/>
        <w:autoSpaceDN w:val="false"/>
        <w:adjustRightInd w:val="false"/>
        <w:spacing w:after="0"/>
        <w:jc w:val="center"/>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ind w:firstLine="5245"/>
        <w:jc w:val="both"/>
        <w:rPr>
          <w:rFonts w:cs="Times New Roman" w:eastAsia="Times New Roman"/>
          <w:noProof/>
          <w:lang w:eastAsia="hr-HR" w:val="en-GB"/>
        </w:rPr>
      </w:pPr>
      <w:r w:rsidRPr="00677DA1">
        <w:rPr>
          <w:rFonts w:cs="Times New Roman" w:eastAsia="Times New Roman"/>
          <w:noProof/>
          <w:lang w:eastAsia="hr-HR" w:val="en-GB"/>
        </w:rPr>
        <w:t>STEČAJNI SUDAC</w:t>
      </w:r>
    </w:p>
    <w:p w:rsidRDefault="00677DA1" w:rsidP="00677DA1" w:rsidR="00677DA1" w:rsidRPr="00677DA1">
      <w:pPr>
        <w:overflowPunct w:val="false"/>
        <w:autoSpaceDE w:val="false"/>
        <w:autoSpaceDN w:val="false"/>
        <w:adjustRightInd w:val="false"/>
        <w:spacing w:after="0"/>
        <w:ind w:firstLine="4678"/>
        <w:jc w:val="both"/>
        <w:rPr>
          <w:rFonts w:cs="Times New Roman" w:eastAsia="Times New Roman"/>
          <w:noProof/>
          <w:lang w:eastAsia="hr-HR" w:val="en-GB"/>
        </w:rPr>
      </w:pPr>
      <w:r w:rsidRPr="00677DA1">
        <w:rPr>
          <w:rFonts w:cs="Times New Roman" w:eastAsia="Times New Roman"/>
          <w:noProof/>
          <w:lang w:eastAsia="hr-HR" w:val="en-GB"/>
        </w:rPr>
        <w:t xml:space="preserve">MARIJA PETRINA KUBICA  </w:t>
      </w:r>
    </w:p>
    <w:p w:rsidRDefault="00677DA1" w:rsidP="00677DA1" w:rsidR="00677DA1" w:rsidRPr="00677DA1">
      <w:pPr>
        <w:overflowPunct w:val="false"/>
        <w:autoSpaceDE w:val="false"/>
        <w:autoSpaceDN w:val="false"/>
        <w:adjustRightInd w:val="false"/>
        <w:spacing w:after="0"/>
        <w:ind w:firstLine="4678"/>
        <w:jc w:val="both"/>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ind w:firstLine="4678"/>
        <w:jc w:val="both"/>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ind w:firstLine="4678"/>
        <w:jc w:val="both"/>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ind w:firstLine="4678"/>
        <w:jc w:val="both"/>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ind w:firstLine="4678"/>
        <w:jc w:val="both"/>
        <w:rPr>
          <w:rFonts w:cs="Times New Roman" w:eastAsia="Times New Roman"/>
          <w:noProof/>
          <w:lang w:eastAsia="hr-HR" w:val="en-GB"/>
        </w:rPr>
      </w:pPr>
    </w:p>
    <w:p w:rsidRDefault="00677DA1" w:rsidP="00677DA1" w:rsidR="00677DA1" w:rsidRPr="00677DA1">
      <w:pPr>
        <w:overflowPunct w:val="false"/>
        <w:autoSpaceDE w:val="false"/>
        <w:autoSpaceDN w:val="false"/>
        <w:adjustRightInd w:val="false"/>
        <w:spacing w:after="0"/>
        <w:jc w:val="both"/>
        <w:rPr>
          <w:rFonts w:cs="Times New Roman" w:eastAsia="Times New Roman"/>
          <w:szCs w:val="20"/>
          <w:lang w:eastAsia="hr-HR"/>
        </w:rPr>
      </w:pPr>
      <w:r w:rsidRPr="00677DA1">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677DA1" w:rsidP="00677DA1" w:rsidR="00677DA1" w:rsidRPr="00677DA1">
      <w:pPr>
        <w:overflowPunct w:val="false"/>
        <w:autoSpaceDE w:val="false"/>
        <w:autoSpaceDN w:val="false"/>
        <w:adjustRightInd w:val="false"/>
        <w:spacing w:after="0"/>
        <w:jc w:val="both"/>
        <w:rPr>
          <w:rFonts w:cs="Times New Roman" w:eastAsia="Times New Roman"/>
          <w:szCs w:val="20"/>
          <w:lang w:eastAsia="hr-HR"/>
        </w:rPr>
      </w:pPr>
    </w:p>
    <w:p w:rsidRDefault="00677DA1" w:rsidP="00677DA1" w:rsidR="00677DA1" w:rsidRPr="00677DA1">
      <w:pPr>
        <w:overflowPunct w:val="false"/>
        <w:autoSpaceDE w:val="false"/>
        <w:autoSpaceDN w:val="false"/>
        <w:adjustRightInd w:val="false"/>
        <w:spacing w:after="0"/>
        <w:jc w:val="both"/>
        <w:rPr>
          <w:rFonts w:cs="Times New Roman" w:eastAsia="Times New Roman"/>
          <w:szCs w:val="20"/>
          <w:lang w:eastAsia="hr-HR"/>
        </w:rPr>
      </w:pPr>
      <w:proofErr w:type="spellStart"/>
      <w:r w:rsidRPr="00677DA1">
        <w:rPr>
          <w:rFonts w:cs="Times New Roman" w:eastAsia="Times New Roman"/>
          <w:szCs w:val="20"/>
          <w:lang w:eastAsia="hr-HR"/>
        </w:rPr>
        <w:t>Rj</w:t>
      </w:r>
      <w:proofErr w:type="spellEnd"/>
      <w:r w:rsidRPr="00677DA1">
        <w:rPr>
          <w:rFonts w:cs="Times New Roman" w:eastAsia="Times New Roman"/>
          <w:szCs w:val="20"/>
          <w:lang w:eastAsia="hr-HR"/>
        </w:rPr>
        <w:t>.</w:t>
      </w:r>
    </w:p>
    <w:p w:rsidRDefault="00677DA1" w:rsidP="00677DA1" w:rsidR="00677DA1" w:rsidRPr="00677DA1">
      <w:pPr>
        <w:overflowPunct w:val="false"/>
        <w:autoSpaceDE w:val="false"/>
        <w:autoSpaceDN w:val="false"/>
        <w:adjustRightInd w:val="false"/>
        <w:spacing w:after="0"/>
        <w:jc w:val="both"/>
        <w:rPr>
          <w:rFonts w:cs="Times New Roman" w:eastAsia="Times New Roman"/>
          <w:noProof/>
          <w:lang w:eastAsia="hr-HR" w:val="en-GB"/>
        </w:rPr>
      </w:pPr>
      <w:r w:rsidRPr="00677DA1">
        <w:rPr>
          <w:rFonts w:cs="Times New Roman" w:eastAsia="Times New Roman"/>
          <w:noProof/>
          <w:lang w:eastAsia="hr-HR" w:val="en-GB"/>
        </w:rPr>
        <w:t xml:space="preserve">DNA: e-oglasna ploča </w:t>
      </w:r>
    </w:p>
    <w:p w:rsidRDefault="00677DA1" w:rsidP="00677DA1" w:rsidR="00677DA1" w:rsidRPr="00677DA1">
      <w:pPr>
        <w:overflowPunct w:val="false"/>
        <w:autoSpaceDE w:val="false"/>
        <w:autoSpaceDN w:val="false"/>
        <w:adjustRightInd w:val="false"/>
        <w:spacing w:after="0"/>
        <w:jc w:val="both"/>
        <w:rPr>
          <w:rFonts w:cs="Times New Roman" w:eastAsia="Times New Roman"/>
          <w:noProof/>
          <w:lang w:eastAsia="hr-HR" w:val="en-GB"/>
        </w:rPr>
      </w:pPr>
      <w:r w:rsidRPr="00677DA1">
        <w:rPr>
          <w:rFonts w:cs="Times New Roman" w:eastAsia="Times New Roman"/>
          <w:noProof/>
          <w:lang w:eastAsia="hr-HR" w:val="en-GB"/>
        </w:rPr>
        <w:t>Bj.5.5.2016.</w:t>
      </w:r>
    </w:p>
    <w:p w:rsidRDefault="00677DA1" w:rsidP="00677DA1" w:rsidR="00677DA1" w:rsidRPr="00677DA1">
      <w:pPr>
        <w:overflowPunct w:val="false"/>
        <w:autoSpaceDE w:val="false"/>
        <w:autoSpaceDN w:val="false"/>
        <w:adjustRightInd w:val="false"/>
        <w:spacing w:after="0"/>
        <w:rPr>
          <w:rFonts w:cs="Times New Roman" w:eastAsia="Times New Roman"/>
          <w:lang w:eastAsia="hr-HR"/>
        </w:rPr>
      </w:pPr>
    </w:p>
    <w:p w:rsidRDefault="00677DA1" w:rsidP="00677DA1" w:rsidR="00677DA1" w:rsidRPr="00677DA1">
      <w:pPr>
        <w:overflowPunct w:val="false"/>
        <w:autoSpaceDE w:val="false"/>
        <w:autoSpaceDN w:val="false"/>
        <w:adjustRightInd w:val="false"/>
        <w:spacing w:after="0"/>
        <w:ind w:firstLine="851"/>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77DA1"/>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44249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St-2/2015-111</izvorni_sadrzaj>
    <derivirana_varijabla naziv="DomainObject.Oznaka_1">St-2/2015-111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2015.</izvorni_sadrzaj>
    <derivirana_varijabla naziv="DomainObject.Predmet.DatumOsnivanja_1">9.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ASTRA TRANSPORTI društvo s ograničenom odgovornošću za prijevoz, održavanje i trgovinu SIRAČ</izvorni_sadrzaj>
    <derivirana_varijabla naziv="DomainObject.Predmet.StrankaFormated_1">  ASTRA TRANSPORTI društvo s ograničenom odgovornošću za prijevoz, održavanje i trgovinu SIRAČ</derivirana_varijabla>
  </DomainObject.Predmet.StrankaFormated>
  <DomainObject.Predmet.StrankaFormatedOIB>
    <izvorni_sadrzaj>  ASTRA TRANSPORTI društvo s ograničenom odgovornošću za prijevoz, održavanje i trgovinu SIRAČ, OIB 92104069861</izvorni_sadrzaj>
    <derivirana_varijabla naziv="DomainObject.Predmet.StrankaFormatedOIB_1">  ASTRA TRANSPORTI društvo s ograničenom odgovornošću za prijevoz, održavanje i trgovinu SIRAČ, OIB 92104069861</derivirana_varijabla>
  </DomainObject.Predmet.StrankaFormatedOIB>
  <DomainObject.Predmet.StrankaFormatedWithAdress>
    <izvorni_sadrzaj> ASTRA TRANSPORTI društvo s ograničenom odgovornošću za prijevoz, održavanje i trgovinu SIRAČ, Ruđera Boškovića 50/a, 43500 Sirač</izvorni_sadrzaj>
    <derivirana_varijabla naziv="DomainObject.Predmet.StrankaFormatedWithAdress_1"> ASTRA TRANSPORTI društvo s ograničenom odgovornošću za prijevoz, održavanje i trgovinu SIRAČ, Ruđera Boškovića 50/a, 43500 Sirač</derivirana_varijabla>
  </DomainObject.Predmet.StrankaFormatedWithAdress>
  <DomainObject.Predmet.StrankaFormatedWithAdressOIB>
    <izvorni_sadrzaj> ASTRA TRANSPORTI društvo s ograničenom odgovornošću za prijevoz, održavanje i trgovinu SIRAČ, OIB 92104069861, Ruđera Boškovića 50/a, 43500 Sirač</izvorni_sadrzaj>
    <derivirana_varijabla naziv="DomainObject.Predmet.StrankaFormatedWithAdressOIB_1"> ASTRA TRANSPORTI društvo s ograničenom odgovornošću za prijevoz, održavanje i trgovinu SIRAČ, OIB 92104069861, Ruđera Boškovića 50/a, 43500 Sirač</derivirana_varijabla>
  </DomainObject.Predmet.StrankaFormatedWithAdressOIB>
  <DomainObject.Predmet.StrankaWithAdress>
    <izvorni_sadrzaj>ASTRA TRANSPORTI društvo s ograničenom odgovornošću za prijevoz, održavanje i trgovinu SIRAČ Ruđera Boškovića 50/a,43500 Sirač</izvorni_sadrzaj>
    <derivirana_varijabla naziv="DomainObject.Predmet.StrankaWithAdress_1">ASTRA TRANSPORTI društvo s ograničenom odgovornošću za prijevoz, održavanje i trgovinu SIRAČ Ruđera Boškovića 50/a,43500 Sirač</derivirana_varijabla>
  </DomainObject.Predmet.StrankaWithAdress>
  <DomainObject.Predmet.StrankaWithAdressOIB>
    <izvorni_sadrzaj>ASTRA TRANSPORTI društvo s ograničenom odgovornošću za prijevoz, održavanje i trgovinu SIRAČ, OIB 92104069861, Ruđera Boškovića 50/a,43500 Sirač</izvorni_sadrzaj>
    <derivirana_varijabla naziv="DomainObject.Predmet.StrankaWithAdressOIB_1">ASTRA TRANSPORTI društvo s ograničenom odgovornošću za prijevoz, održavanje i trgovinu SIRAČ, OIB 92104069861, Ruđera Boškovića 50/a,43500 Sirač</derivirana_varijabla>
  </DomainObject.Predmet.StrankaWithAdressOIB>
  <DomainObject.Predmet.StrankaNazivFormated>
    <izvorni_sadrzaj>ASTRA TRANSPORTI društvo s ograničenom odgovornošću za prijevoz, održavanje i trgovinu SIRAČ</izvorni_sadrzaj>
    <derivirana_varijabla naziv="DomainObject.Predmet.StrankaNazivFormated_1">ASTRA TRANSPORTI društvo s ograničenom odgovornošću za prijevoz, održavanje i trgovinu SIRAČ</derivirana_varijabla>
  </DomainObject.Predmet.StrankaNazivFormated>
  <DomainObject.Predmet.StrankaNazivFormatedOIB>
    <izvorni_sadrzaj>ASTRA TRANSPORTI društvo s ograničenom odgovornošću za prijevoz, održavanje i trgovinu SIRAČ, OIB 92104069861</izvorni_sadrzaj>
    <derivirana_varijabla naziv="DomainObject.Predmet.StrankaNazivFormatedOIB_1">ASTRA TRANSPORTI društvo s ograničenom odgovornošću za prijevoz, održavanje i trgovinu SIRAČ, OIB 92104069861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ASTRA TRANSPORTI društvo s ograničenom odgovornošću za prijevoz, održavanje i trgovinu SIRAČ</item>
    </izvorni_sadrzaj>
    <derivirana_varijabla naziv="DomainObject.Predmet.StrankaListFormated_1">
      <item>ASTRA TRANSPORTI društvo s ograničenom odgovornošću za prijevoz, održavanje i trgovinu SIRAČ</item>
    </derivirana_varijabla>
  </DomainObject.Predmet.StrankaListFormated>
  <DomainObject.Predmet.StrankaListFormatedOIB>
    <izvorni_sadrzaj>
      <item>ASTRA TRANSPORTI društvo s ograničenom odgovornošću za prijevoz, održavanje i trgovinu SIRAČ, OIB 92104069861</item>
    </izvorni_sadrzaj>
    <derivirana_varijabla naziv="DomainObject.Predmet.StrankaListFormatedOIB_1">
      <item>ASTRA TRANSPORTI društvo s ograničenom odgovornošću za prijevoz, održavanje i trgovinu SIRAČ, OIB 92104069861</item>
    </derivirana_varijabla>
  </DomainObject.Predmet.StrankaListFormatedOIB>
  <DomainObject.Predmet.StrankaListFormatedWithAdress>
    <izvorni_sadrzaj>
      <item>ASTRA TRANSPORTI društvo s ograničenom odgovornošću za prijevoz, održavanje i trgovinu SIRAČ, Ruđera Boškovića 50/a, 43500 Sirač</item>
    </izvorni_sadrzaj>
    <derivirana_varijabla naziv="DomainObject.Predmet.StrankaListFormatedWithAdress_1">
      <item>ASTRA TRANSPORTI društvo s ograničenom odgovornošću za prijevoz, održavanje i trgovinu SIRAČ, Ruđera Boškovića 50/a, 43500 Sirač</item>
    </derivirana_varijabla>
  </DomainObject.Predmet.StrankaListFormatedWithAdress>
  <DomainObject.Predmet.StrankaListFormatedWithAdressOIB>
    <izvorni_sadrzaj>
      <item>ASTRA TRANSPORTI društvo s ograničenom odgovornošću za prijevoz, održavanje i trgovinu SIRAČ, OIB 92104069861, Ruđera Boškovića 50/a, 43500 Sirač</item>
    </izvorni_sadrzaj>
    <derivirana_varijabla naziv="DomainObject.Predmet.StrankaListFormatedWithAdressOIB_1">
      <item>ASTRA TRANSPORTI društvo s ograničenom odgovornošću za prijevoz, održavanje i trgovinu SIRAČ, OIB 92104069861, Ruđera Boškovića 50/a, 43500 Sirač</item>
    </derivirana_varijabla>
  </DomainObject.Predmet.StrankaListFormatedWithAdressOIB>
  <DomainObject.Predmet.StrankaListNazivFormated>
    <izvorni_sadrzaj>
      <item>ASTRA TRANSPORTI društvo s ograničenom odgovornošću za prijevoz, održavanje i trgovinu SIRAČ</item>
    </izvorni_sadrzaj>
    <derivirana_varijabla naziv="DomainObject.Predmet.StrankaListNazivFormated_1">
      <item>ASTRA TRANSPORTI društvo s ograničenom odgovornošću za prijevoz, održavanje i trgovinu SIRAČ</item>
    </derivirana_varijabla>
  </DomainObject.Predmet.StrankaListNazivFormated>
  <DomainObject.Predmet.StrankaListNazivFormatedOIB>
    <izvorni_sadrzaj>
      <item>ASTRA TRANSPORTI društvo s ograničenom odgovornošću za prijevoz, održavanje i trgovinu SIRAČ, OIB 92104069861</item>
    </izvorni_sadrzaj>
    <derivirana_varijabla naziv="DomainObject.Predmet.StrankaListNazivFormatedOIB_1">
      <item>ASTRA TRANSPORTI društvo s ograničenom odgovornošću za prijevoz, održavanje i trgovinu SIRAČ, OIB 92104069861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item>
      <item>Branko Valentić</item>
      <item>Odvjetničko društvo Ljubenko &amp; Partneri d.o.o.</item>
      <item>ŽDO Bjelovaru</item>
      <item>Ministarstvo financija, Porezna uprava Daruvar</item>
      <item>oglasna ploča</item>
      <item>e-oglasnaploča</item>
    </izvorni_sadrzaj>
    <derivirana_varijabla naziv="DomainObject.Predmet.OstaliListFormated_1">
      <item>FINA</item>
      <item>Branko Valentić</item>
      <item>Odvjetničko društvo Ljubenko &amp; Partneri d.o.o.</item>
      <item>ŽDO Bjelovaru</item>
      <item>Ministarstvo financija, Porezna uprava Daruvar</item>
      <item>oglasna ploča</item>
      <item>e-oglasnaploča</item>
    </derivirana_varijabla>
  </DomainObject.Predmet.OstaliListFormated>
  <DomainObject.Predmet.OstaliListFormatedOIB>
    <izvorni_sadrzaj>
      <item>FINA</item>
      <item>Branko Valentić, OIB 85378232573</item>
      <item>Odvjetničko društvo Ljubenko &amp; Partneri d.o.o.</item>
      <item>ŽDO Bjelovaru</item>
      <item>Ministarstvo financija, Porezna uprava Daruvar</item>
      <item>oglasna ploča</item>
      <item>e-oglasnaploča</item>
    </izvorni_sadrzaj>
    <derivirana_varijabla naziv="DomainObject.Predmet.OstaliListFormatedOIB_1">
      <item>FINA</item>
      <item>Branko Valentić, OIB 85378232573</item>
      <item>Odvjetničko društvo Ljubenko &amp; Partneri d.o.o.</item>
      <item>ŽDO Bjelovaru</item>
      <item>Ministarstvo financija, Porezna uprava Daruvar</item>
      <item>oglasna ploča</item>
      <item>e-oglasnaploča</item>
    </derivirana_varijabla>
  </DomainObject.Predmet.OstaliListFormatedOIB>
  <DomainObject.Predmet.OstaliListFormatedWithAdress>
    <izvorni_sadrzaj>
      <item>FINA</item>
      <item>Branko Valentić, Ferde Rusana 100, 33000 Virovitica</item>
      <item>Odvjetničko društvo Ljubenko &amp; Partneri d.o.o., Branimirova 29, 10000 Zagreb</item>
      <item>ŽDO Bjelovaru</item>
      <item>Ministarstvo financija, Porezna uprava Daruvar</item>
      <item>oglasna ploča</item>
      <item>e-oglasnaploča</item>
    </izvorni_sadrzaj>
    <derivirana_varijabla naziv="DomainObject.Predmet.OstaliListFormatedWithAdress_1">
      <item>FINA</item>
      <item>Branko Valentić, Ferde Rusana 100, 33000 Virovitica</item>
      <item>Odvjetničko društvo Ljubenko &amp; Partneri d.o.o., Branimirova 29, 10000 Zagreb</item>
      <item>ŽDO Bjelovaru</item>
      <item>Ministarstvo financija, Porezna uprava Daruvar</item>
      <item>oglasna ploča</item>
      <item>e-oglasnaploča</item>
    </derivirana_varijabla>
  </DomainObject.Predmet.OstaliListFormatedWithAdress>
  <DomainObject.Predmet.OstaliListFormatedWithAdressOIB>
    <izvorni_sadrzaj>
      <item>FINA</item>
      <item>Branko Valentić, OIB 85378232573, Ferde Rusana 100, 33000 Virovitica</item>
      <item>Odvjetničko društvo Ljubenko &amp; Partneri d.o.o., Branimirova 29, 10000 Zagreb</item>
      <item>ŽDO Bjelovaru</item>
      <item>Ministarstvo financija, Porezna uprava Daruvar</item>
      <item>oglasna ploča</item>
      <item>e-oglasnaploča</item>
    </izvorni_sadrzaj>
    <derivirana_varijabla naziv="DomainObject.Predmet.OstaliListFormatedWithAdressOIB_1">
      <item>FINA</item>
      <item>Branko Valentić, OIB 85378232573, Ferde Rusana 100, 33000 Virovitica</item>
      <item>Odvjetničko društvo Ljubenko &amp; Partneri d.o.o., Branimirova 29, 10000 Zagreb</item>
      <item>ŽDO Bjelovaru</item>
      <item>Ministarstvo financija, Porezna uprava Daruvar</item>
      <item>oglasna ploča</item>
      <item>e-oglasnaploča</item>
    </derivirana_varijabla>
  </DomainObject.Predmet.OstaliListFormatedWithAdressOIB>
  <DomainObject.Predmet.OstaliListNazivFormated>
    <izvorni_sadrzaj>
      <item>FINA</item>
      <item>Branko Valentić</item>
      <item>Odvjetničko društvo Ljubenko &amp; Partneri d.o.o.</item>
      <item>ŽDO Bjelovaru</item>
      <item>Ministarstvo financija, Porezna uprava Daruvar</item>
      <item>oglasna ploča</item>
      <item>e-oglasnaploča</item>
    </izvorni_sadrzaj>
    <derivirana_varijabla naziv="DomainObject.Predmet.OstaliListNazivFormated_1">
      <item>FINA</item>
      <item>Branko Valentić</item>
      <item>Odvjetničko društvo Ljubenko &amp; Partneri d.o.o.</item>
      <item>ŽDO Bjelovaru</item>
      <item>Ministarstvo financija, Porezna uprava Daruvar</item>
      <item>oglasna ploča</item>
      <item>e-oglasnaploča</item>
    </derivirana_varijabla>
  </DomainObject.Predmet.OstaliListNazivFormated>
  <DomainObject.Predmet.OstaliListNazivFormatedOIB>
    <izvorni_sadrzaj>
      <item>FINA</item>
      <item>Branko Valentić, OIB 85378232573</item>
      <item>Odvjetničko društvo Ljubenko &amp; Partneri d.o.o.</item>
      <item>ŽDO Bjelovaru</item>
      <item>Ministarstvo financija, Porezna uprava Daruvar</item>
      <item>oglasna ploča</item>
      <item>e-oglasnaploča</item>
    </izvorni_sadrzaj>
    <derivirana_varijabla naziv="DomainObject.Predmet.OstaliListNazivFormatedOIB_1">
      <item>FINA</item>
      <item>Branko Valentić, OIB 85378232573</item>
      <item>Odvjetničko društvo Ljubenko &amp; Partneri d.o.o.</item>
      <item>ŽDO Bjelovaru</item>
      <item>Ministarstvo financija, Porezna uprava Daruvar</item>
      <item>oglasna ploča</item>
      <item>e-oglasnaploča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St-2/2015-111</izvorni_sadrzaj>
    <derivirana_varijabla naziv="DomainObject.PoslovniBrojDokumenta_1">St-2/2015-111</derivirana_varijabla>
  </DomainObject.PoslovniBrojDokumenta>
  <DomainObject.Predmet.StrankaIDrugi>
    <izvorni_sadrzaj>ASTRA TRANSPORTI društvo s ograničenom odgovornošću za prijevoz, održavanje i trgovinu SIRAČ</izvorni_sadrzaj>
    <derivirana_varijabla naziv="DomainObject.Predmet.StrankaIDrugi_1">ASTRA TRANSPORTI društvo s ograničenom odgovornošću za prijevoz, održavanje i trgovinu SIRAČ</derivirana_varijabla>
  </DomainObject.Predmet.StrankaIDrugi>
  <DomainObject.Predmet.ProtustrankaIDrugi>
    <izvorni_sadrzaj/>
    <derivirana_varijabla naziv="DomainObject.Predmet.ProtustrankaIDrugi_1"/>
  </DomainObject.Predmet.ProtustrankaIDrugi>
  <DomainObject.Predmet.StrankaIDrugiAdressOIB>
    <izvorni_sadrzaj>ASTRA TRANSPORTI društvo s ograničenom odgovornošću za prijevoz, održavanje i trgovinu SIRAČ, OIB 92104069861, Ruđera Boškovića 50/a, 43500 Sirač</izvorni_sadrzaj>
    <derivirana_varijabla naziv="DomainObject.Predmet.StrankaIDrugiAdressOIB_1">ASTRA TRANSPORTI društvo s ograničenom odgovornošću za prijevoz, održavanje i trgovinu SIRAČ, OIB 92104069861, Ruđera Boškovića 50/a, 43500 Sirač</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 TRANSPORTI društvo s ograničenom odgovornošću za prijevoz, održavanje i trgovinu SIRAČ</item>
      <item>FINA</item>
      <item>Branko Valentić</item>
      <item>Odvjetničko društvo Ljubenko &amp; Partneri d.o.o.</item>
      <item>ŽDO Bjelovaru</item>
      <item>Ministarstvo financija, Porezna uprava Daruvar</item>
      <item>oglasna ploča</item>
      <item>e-oglasnaploča</item>
    </izvorni_sadrzaj>
    <derivirana_varijabla naziv="DomainObject.Predmet.SudioniciListNaziv_1">
      <item>ASTRA TRANSPORTI društvo s ograničenom odgovornošću za prijevoz, održavanje i trgovinu SIRAČ</item>
      <item>FINA</item>
      <item>Branko Valentić</item>
      <item>Odvjetničko društvo Ljubenko &amp; Partneri d.o.o.</item>
      <item>ŽDO Bjelovaru</item>
      <item>Ministarstvo financija, Porezna uprava Daruvar</item>
      <item>oglasna ploča</item>
      <item>e-oglasnaploča</item>
    </derivirana_varijabla>
  </DomainObject.Predmet.SudioniciListNaziv>
  <DomainObject.Predmet.SudioniciListAdressOIB>
    <izvorni_sadrzaj>
      <item>ASTRA TRANSPORTI društvo s ograničenom odgovornošću za prijevoz, održavanje i trgovinu SIRAČ, OIB 92104069861, Ruđera Boškovića 50/a,43500 Sirač</item>
      <item>FINA</item>
      <item>Branko Valentić, OIB 85378232573, Ferde Rusana 100,33000 Virovitica</item>
      <item>Odvjetničko društvo Ljubenko &amp; Partneri d.o.o., Branimirova 29,10000 Zagreb</item>
      <item>ŽDO Bjelovaru</item>
      <item>Ministarstvo financija, Porezna uprava Daruvar</item>
      <item>oglasna ploča</item>
      <item>e-oglasnaploča</item>
    </izvorni_sadrzaj>
    <derivirana_varijabla naziv="DomainObject.Predmet.SudioniciListAdressOIB_1">
      <item>ASTRA TRANSPORTI društvo s ograničenom odgovornošću za prijevoz, održavanje i trgovinu SIRAČ, OIB 92104069861, Ruđera Boškovića 50/a,43500 Sirač</item>
      <item>FINA</item>
      <item>Branko Valentić, OIB 85378232573, Ferde Rusana 100,33000 Virovitica</item>
      <item>Odvjetničko društvo Ljubenko &amp; Partneri d.o.o., Branimirova 29,10000 Zagreb</item>
      <item>ŽDO Bjelovaru</item>
      <item>Ministarstvo financija, Porezna uprava Daruvar</item>
      <item>oglasna ploča</item>
      <item>e-oglasnaploča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17B888-F24D-443D-B16E-258F06388D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2885</properties:Characters>
  <properties:Lines>87</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2016-05-05T09:04:00Z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St-2/2015-111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