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df1c" w14:paraId="e73df1c" w:rsidRDefault="001C125C" w:rsidP="001C125C" w:rsidR="001C125C" w:rsidRPr="0012476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124761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125C" w:rsidP="001C125C" w:rsidR="001C125C" w:rsidRPr="00124761">
      <w:pPr>
        <w:rPr>
          <w:szCs w:val="24"/>
        </w:rPr>
      </w:pPr>
      <w:r w:rsidRPr="00124761">
        <w:rPr>
          <w:szCs w:val="24"/>
        </w:rPr>
        <w:t xml:space="preserve">     REPUBLIKA HRVATSKA</w:t>
      </w:r>
    </w:p>
    <w:p w:rsidRDefault="001C125C" w:rsidP="001C125C" w:rsidR="001C125C" w:rsidRPr="00124761">
      <w:pPr>
        <w:rPr>
          <w:szCs w:val="24"/>
        </w:rPr>
      </w:pPr>
      <w:r w:rsidRPr="00124761">
        <w:rPr>
          <w:szCs w:val="24"/>
        </w:rPr>
        <w:t>TRGOVAČKI SUD U ZAGREBU</w:t>
      </w:r>
    </w:p>
    <w:p w:rsidRDefault="001C125C" w:rsidP="001C125C" w:rsidR="001C125C" w:rsidRPr="00124761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124761">
        <w:rPr>
          <w:szCs w:val="24"/>
        </w:rPr>
        <w:t xml:space="preserve">        Zagreb, Amruševa 2/II.</w:t>
      </w:r>
      <w:r w:rsidRPr="00124761">
        <w:rPr>
          <w:rFonts w:eastAsia="Times New Roman"/>
          <w:szCs w:val="24"/>
          <w:lang w:eastAsia="hr-HR"/>
        </w:rPr>
        <w:tab/>
      </w:r>
    </w:p>
    <w:p w:rsidRDefault="001C125C" w:rsidP="001C125C" w:rsidR="001C125C" w:rsidRPr="0012476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>Poslovni broj: 21. St-</w:t>
      </w:r>
      <w:r w:rsidR="00702ACF" w:rsidRPr="00124761">
        <w:rPr>
          <w:rFonts w:eastAsia="Times New Roman"/>
          <w:szCs w:val="24"/>
          <w:lang w:eastAsia="hr-HR"/>
        </w:rPr>
        <w:t>3348</w:t>
      </w:r>
      <w:r w:rsidRPr="00124761">
        <w:rPr>
          <w:rFonts w:eastAsia="Times New Roman"/>
          <w:szCs w:val="24"/>
          <w:lang w:eastAsia="hr-HR"/>
        </w:rPr>
        <w:t>/15</w:t>
      </w:r>
    </w:p>
    <w:p w:rsidRDefault="001C125C" w:rsidP="001C125C" w:rsidR="001C125C" w:rsidRPr="0012476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center"/>
        <w:rPr>
          <w:rFonts w:eastAsia="Times New Roman"/>
          <w:szCs w:val="24"/>
          <w:lang w:eastAsia="hr-HR" w:val="en-GB"/>
        </w:rPr>
      </w:pPr>
      <w:r w:rsidRPr="00124761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center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>R J E Š E N J E</w:t>
      </w:r>
    </w:p>
    <w:p w:rsidRDefault="001C125C" w:rsidP="001C125C" w:rsidR="001C125C" w:rsidRPr="00124761">
      <w:pPr>
        <w:jc w:val="center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MANDIĆ INETRIJERI d.o.o., Zagreb, Pakoštanska 5/II., OIB: 25159778153, dana </w:t>
      </w:r>
      <w:r w:rsidR="00124761" w:rsidRPr="00124761">
        <w:rPr>
          <w:rFonts w:eastAsia="Times New Roman"/>
          <w:szCs w:val="24"/>
          <w:lang w:eastAsia="hr-HR"/>
        </w:rPr>
        <w:t>20</w:t>
      </w:r>
      <w:r w:rsidRPr="00124761">
        <w:rPr>
          <w:rFonts w:eastAsia="Times New Roman"/>
          <w:szCs w:val="24"/>
          <w:lang w:eastAsia="hr-HR"/>
        </w:rPr>
        <w:t xml:space="preserve">. travnja 2016. </w:t>
      </w:r>
    </w:p>
    <w:p w:rsidRDefault="001C125C" w:rsidP="001C125C" w:rsidR="001C125C" w:rsidRPr="00124761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center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>r i j e š i o    j e</w:t>
      </w:r>
    </w:p>
    <w:p w:rsidRDefault="001C125C" w:rsidP="001C125C" w:rsidR="001C125C" w:rsidRPr="0012476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 xml:space="preserve">I. Otvara se stečajni postupak nad dužnikom MANDIĆ INETRIJERI d.o.o., Zagreb, Pakoštanska 5/II., OIB: 25159778153. Stečajni postupak otvoren je </w:t>
      </w:r>
      <w:r w:rsidR="00124761" w:rsidRPr="00124761">
        <w:rPr>
          <w:rFonts w:eastAsia="Times New Roman"/>
          <w:szCs w:val="24"/>
          <w:lang w:eastAsia="hr-HR"/>
        </w:rPr>
        <w:t>20</w:t>
      </w:r>
      <w:r w:rsidRPr="00124761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1C125C" w:rsidP="001C125C" w:rsidR="001C125C" w:rsidRPr="0012476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 xml:space="preserve">II. Za stečajnog upravitelja imenuje se </w:t>
      </w:r>
      <w:r w:rsidR="00702ACF" w:rsidRPr="00124761">
        <w:rPr>
          <w:rFonts w:eastAsia="Times New Roman"/>
          <w:szCs w:val="24"/>
          <w:lang w:eastAsia="hr-HR"/>
        </w:rPr>
        <w:t>Jugoslav Puran, Bjelovar, Josipa Jelačića 12, OIB: 70582689973</w:t>
      </w:r>
      <w:r w:rsidRPr="00124761">
        <w:rPr>
          <w:rFonts w:eastAsia="Times New Roman"/>
          <w:szCs w:val="24"/>
          <w:lang w:eastAsia="hr-HR"/>
        </w:rPr>
        <w:t>.</w:t>
      </w:r>
    </w:p>
    <w:p w:rsidRDefault="001C125C" w:rsidP="001C125C" w:rsidR="001C125C" w:rsidRPr="0012476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124761">
        <w:rPr>
          <w:rFonts w:eastAsia="Times New Roman"/>
          <w:szCs w:val="24"/>
          <w:lang w:eastAsia="hr-HR" w:val="en-GB"/>
        </w:rPr>
        <w:t xml:space="preserve"> </w:t>
      </w:r>
      <w:r w:rsidRPr="00124761">
        <w:rPr>
          <w:rFonts w:eastAsia="Times New Roman"/>
          <w:szCs w:val="24"/>
          <w:lang w:eastAsia="hr-HR"/>
        </w:rPr>
        <w:t>MANDIĆ INETRIJERI d.o.o., Zagreb, Pakoštanska 5/II., OIB: 25159778153.</w:t>
      </w:r>
    </w:p>
    <w:p w:rsidRDefault="001C125C" w:rsidP="001C125C" w:rsidR="001C125C" w:rsidRPr="0012476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ind w:left="360"/>
        <w:jc w:val="center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>Obrazloženje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MANDIĆ INETRIJERI d.o.o., Zagreb, Pakoštanska 5/II., OIB: 25159778153, temeljem odredbe čl. 444. st. 1 Stečajnog zakona (Narodne novine, broj: 71/2015., dalje u tekstu: SZ).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color w:val="FF0000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124761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ind w:firstLine="720"/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1C125C" w:rsidP="001C125C" w:rsidR="001C125C" w:rsidRPr="0012476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center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 xml:space="preserve">U Zagrebu </w:t>
      </w:r>
      <w:r w:rsidR="00124761" w:rsidRPr="00124761">
        <w:rPr>
          <w:rFonts w:eastAsia="Times New Roman"/>
          <w:szCs w:val="24"/>
          <w:lang w:eastAsia="hr-HR"/>
        </w:rPr>
        <w:t>20</w:t>
      </w:r>
      <w:r w:rsidRPr="00124761">
        <w:rPr>
          <w:rFonts w:eastAsia="Times New Roman"/>
          <w:szCs w:val="24"/>
          <w:lang w:eastAsia="hr-HR"/>
        </w:rPr>
        <w:t>. travnja 2016.</w:t>
      </w:r>
    </w:p>
    <w:p w:rsidRDefault="001C125C" w:rsidP="001C125C" w:rsidR="001C125C" w:rsidRPr="00124761">
      <w:pPr>
        <w:jc w:val="center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center"/>
        <w:rPr>
          <w:rFonts w:eastAsia="Times New Roman"/>
          <w:szCs w:val="24"/>
        </w:rPr>
      </w:pPr>
      <w:r w:rsidRPr="00124761">
        <w:rPr>
          <w:rFonts w:eastAsia="Times New Roman"/>
          <w:szCs w:val="24"/>
          <w:lang w:eastAsia="hr-HR"/>
        </w:rPr>
        <w:t xml:space="preserve">      </w:t>
      </w:r>
      <w:r w:rsidRPr="00124761">
        <w:rPr>
          <w:rFonts w:eastAsia="Times New Roman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ab/>
      </w:r>
      <w:r w:rsidRPr="00124761">
        <w:rPr>
          <w:rFonts w:eastAsia="Times New Roman"/>
          <w:szCs w:val="24"/>
          <w:lang w:eastAsia="hr-HR"/>
        </w:rPr>
        <w:tab/>
        <w:t xml:space="preserve">        </w:t>
      </w:r>
      <w:r w:rsidRPr="00124761">
        <w:rPr>
          <w:rFonts w:eastAsia="Times New Roman"/>
          <w:szCs w:val="24"/>
        </w:rPr>
        <w:t>Sutkinja:</w:t>
      </w:r>
    </w:p>
    <w:p w:rsidRDefault="001C125C" w:rsidP="001C125C" w:rsidR="001C125C" w:rsidRPr="00124761">
      <w:pPr>
        <w:jc w:val="right"/>
        <w:rPr>
          <w:rFonts w:eastAsia="Times New Roman"/>
          <w:szCs w:val="24"/>
        </w:rPr>
      </w:pPr>
      <w:r w:rsidRPr="00124761">
        <w:rPr>
          <w:rFonts w:eastAsia="Times New Roman"/>
          <w:szCs w:val="24"/>
        </w:rPr>
        <w:t>Ivana Manestar</w:t>
      </w:r>
      <w:r w:rsidR="00124761">
        <w:rPr>
          <w:rFonts w:eastAsia="Times New Roman"/>
          <w:szCs w:val="24"/>
        </w:rPr>
        <w:t xml:space="preserve"> v.r.</w:t>
      </w:r>
    </w:p>
    <w:p w:rsidRDefault="001C125C" w:rsidP="001C125C" w:rsidR="001C125C" w:rsidRPr="00124761">
      <w:pPr>
        <w:jc w:val="both"/>
        <w:rPr>
          <w:rFonts w:eastAsia="Times New Roman"/>
          <w:szCs w:val="24"/>
        </w:rPr>
      </w:pPr>
      <w:r w:rsidRPr="00124761">
        <w:rPr>
          <w:rFonts w:eastAsia="Times New Roman"/>
          <w:szCs w:val="24"/>
        </w:rPr>
        <w:tab/>
      </w:r>
    </w:p>
    <w:p w:rsidRDefault="001C125C" w:rsidP="001C125C" w:rsidR="001C125C" w:rsidRPr="0012476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1C125C" w:rsidP="001C125C" w:rsidR="001C125C" w:rsidRPr="00124761">
      <w:pPr>
        <w:jc w:val="right"/>
        <w:rPr>
          <w:rFonts w:eastAsia="Times New Roman"/>
          <w:szCs w:val="24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</w:rPr>
      </w:pPr>
      <w:r w:rsidRPr="00124761">
        <w:rPr>
          <w:rFonts w:eastAsia="Times New Roman"/>
          <w:szCs w:val="24"/>
        </w:rPr>
        <w:t>UPUTA O PRAVNOM LIJEKU:</w:t>
      </w: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  <w:r w:rsidRPr="00124761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1C125C" w:rsidP="001C125C" w:rsidR="001C125C" w:rsidRPr="00124761">
      <w:pPr>
        <w:jc w:val="both"/>
        <w:rPr>
          <w:rFonts w:eastAsia="Times New Roman"/>
          <w:i/>
          <w:szCs w:val="24"/>
          <w:lang w:eastAsia="hr-HR"/>
        </w:rPr>
      </w:pPr>
    </w:p>
    <w:p w:rsidRDefault="001C125C" w:rsidP="001C125C" w:rsidR="001C125C" w:rsidRPr="00124761">
      <w:pPr>
        <w:jc w:val="both"/>
        <w:rPr>
          <w:rFonts w:eastAsia="Times New Roman"/>
          <w:szCs w:val="24"/>
          <w:lang w:eastAsia="hr-HR"/>
        </w:rPr>
      </w:pPr>
    </w:p>
    <w:p w:rsidRDefault="00124761" w:rsidR="0012476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124761" w:rsidR="0012476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124761" w:rsidR="0012476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1C125C" w:rsidP="001C125C" w:rsidR="001C125C">
      <w:pPr>
        <w:jc w:val="both"/>
        <w:rPr>
          <w:rFonts w:eastAsia="Times New Roman"/>
          <w:szCs w:val="24"/>
          <w:lang w:eastAsia="hr-HR"/>
        </w:rPr>
      </w:pPr>
    </w:p>
    <w:p w:rsidRDefault="001C125C" w:rsidP="001C125C" w:rsidR="001C125C"/>
    <w:p w:rsidRDefault="00131E95" w:rsidR="00131E95"/>
    <w:sectPr w:rsidSect="00702ACF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ACF" w:rsidP="00702ACF" w:rsidR="00702ACF">
      <w:r>
        <w:separator/>
      </w:r>
    </w:p>
  </w:endnote>
  <w:endnote w:id="0" w:type="continuationSeparator">
    <w:p w:rsidRDefault="00702ACF" w:rsidP="00702ACF" w:rsidR="00702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ACF" w:rsidP="00702ACF" w:rsidR="00702ACF">
      <w:r>
        <w:separator/>
      </w:r>
    </w:p>
  </w:footnote>
  <w:footnote w:id="0" w:type="continuationSeparator">
    <w:p w:rsidRDefault="00702ACF" w:rsidP="00702ACF" w:rsidR="00702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4889845"/>
      <w:docPartObj>
        <w:docPartGallery w:val="Page Numbers (Top of Page)"/>
        <w:docPartUnique/>
      </w:docPartObj>
    </w:sdtPr>
    <w:sdtEndPr/>
    <w:sdtContent>
      <w:p w:rsidRDefault="00702ACF" w:rsidR="00702AC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761">
          <w:rPr>
            <w:noProof/>
          </w:rPr>
          <w:t>2</w:t>
        </w:r>
        <w:r>
          <w:fldChar w:fldCharType="end"/>
        </w:r>
      </w:p>
      <w:p w:rsidRDefault="00702ACF" w:rsidP="00702ACF" w:rsidR="00702ACF">
        <w:pPr>
          <w:pStyle w:val="Zaglavlje"/>
          <w:jc w:val="right"/>
        </w:pPr>
        <w:r>
          <w:t>Poslovni broj: 21. St-3348/15</w:t>
        </w:r>
      </w:p>
    </w:sdtContent>
  </w:sdt>
  <w:p w:rsidRDefault="00702ACF" w:rsidR="00702A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C78"/>
    <w:rsid w:val="001032F4"/>
    <w:rsid w:val="00124761"/>
    <w:rsid w:val="00131E95"/>
    <w:rsid w:val="0019711A"/>
    <w:rsid w:val="00197F24"/>
    <w:rsid w:val="001A1D04"/>
    <w:rsid w:val="001C125C"/>
    <w:rsid w:val="00457EF8"/>
    <w:rsid w:val="00702ACF"/>
    <w:rsid w:val="007A1913"/>
    <w:rsid w:val="0085059C"/>
    <w:rsid w:val="00950F54"/>
    <w:rsid w:val="009D3B13"/>
    <w:rsid w:val="00A53DC3"/>
    <w:rsid w:val="00B4105F"/>
    <w:rsid w:val="00CA63C1"/>
    <w:rsid w:val="00D05353"/>
    <w:rsid w:val="00D90085"/>
    <w:rsid w:val="00F04C78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25C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12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125C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02A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AC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02A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2AC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24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76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476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476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476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25C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C12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125C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02A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AC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02A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2AC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124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7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476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47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47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573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St-3348/2015</izvorni_sadrzaj>
    <derivirana_varijabla naziv="DomainObject.Predmet.OznakaBroj_1">St-3348/2015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MANDIĆ INTERIJERI d.o.o.</izvorni_sadrzaj>
    <derivirana_varijabla naziv="DomainObject.Predmet.ProtustrankaFormated_1">  MANDIĆ INTERIJERI d.o.o.</derivirana_varijabla>
  </DomainObject.Predmet.ProtustrankaFormated>
  <DomainObject.Predmet.ProtustrankaFormatedOIB>
    <izvorni_sadrzaj>  MANDIĆ INTERIJERI d.o.o., OIB 25159778153</izvorni_sadrzaj>
    <derivirana_varijabla naziv="DomainObject.Predmet.ProtustrankaFormatedOIB_1">  MANDIĆ INTERIJERI d.o.o., OIB 25159778153</derivirana_varijabla>
  </DomainObject.Predmet.ProtustrankaFormatedOIB>
  <DomainObject.Predmet.ProtustrankaFormatedWithAdress>
    <izvorni_sadrzaj> MANDIĆ INTERIJERI d.o.o., Pakoštanska 5/2, 10000 Zagreb</izvorni_sadrzaj>
    <derivirana_varijabla naziv="DomainObject.Predmet.ProtustrankaFormatedWithAdress_1"> MANDIĆ INTERIJERI d.o.o., Pakoštanska 5/2, 10000 Zagreb</derivirana_varijabla>
  </DomainObject.Predmet.ProtustrankaFormatedWithAdress>
  <DomainObject.Predmet.ProtustrankaFormatedWithAdressOIB>
    <izvorni_sadrzaj> MANDIĆ INTERIJERI d.o.o., OIB 25159778153, Pakoštanska 5/2, 10000 Zagreb</izvorni_sadrzaj>
    <derivirana_varijabla naziv="DomainObject.Predmet.ProtustrankaFormatedWithAdressOIB_1"> MANDIĆ INTERIJERI d.o.o., OIB 25159778153, Pakoštanska 5/2, 10000 Zagreb</derivirana_varijabla>
  </DomainObject.Predmet.ProtustrankaFormatedWithAdressOIB>
  <DomainObject.Predmet.ProtustrankaWithAdress>
    <izvorni_sadrzaj>MANDIĆ INTERIJERI d.o.o. Pakoštanska 5/2, 10000 Zagreb</izvorni_sadrzaj>
    <derivirana_varijabla naziv="DomainObject.Predmet.ProtustrankaWithAdress_1">MANDIĆ INTERIJERI d.o.o. Pakoštanska 5/2, 10000 Zagreb</derivirana_varijabla>
  </DomainObject.Predmet.ProtustrankaWithAdress>
  <DomainObject.Predmet.ProtustrankaWithAdressOIB>
    <izvorni_sadrzaj>MANDIĆ INTERIJERI d.o.o., OIB 25159778153, Pakoštanska 5/2, 10000 Zagreb</izvorni_sadrzaj>
    <derivirana_varijabla naziv="DomainObject.Predmet.ProtustrankaWithAdressOIB_1">MANDIĆ INTERIJERI d.o.o., OIB 25159778153, Pakoštanska 5/2, 10000 Zagreb</derivirana_varijabla>
  </DomainObject.Predmet.ProtustrankaWithAdressOIB>
  <DomainObject.Predmet.ProtustrankaNazivFormated>
    <izvorni_sadrzaj>MANDIĆ INTERIJERI d.o.o.</izvorni_sadrzaj>
    <derivirana_varijabla naziv="DomainObject.Predmet.ProtustrankaNazivFormated_1">MANDIĆ INTERIJERI d.o.o.</derivirana_varijabla>
  </DomainObject.Predmet.ProtustrankaNazivFormated>
  <DomainObject.Predmet.ProtustrankaNazivFormatedOIB>
    <izvorni_sadrzaj>MANDIĆ INTERIJERI d.o.o., OIB 25159778153</izvorni_sadrzaj>
    <derivirana_varijabla naziv="DomainObject.Predmet.ProtustrankaNazivFormatedOIB_1">MANDIĆ INTERIJERI d.o.o., OIB 25159778153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MANDIĆ INTERIJERI d.o.o.</item>
    </izvorni_sadrzaj>
    <derivirana_varijabla naziv="DomainObject.Predmet.ProtuStrankaListFormated_1">
      <item>MANDIĆ INTERIJERI d.o.o.</item>
    </derivirana_varijabla>
  </DomainObject.Predmet.ProtuStrankaListFormated>
  <DomainObject.Predmet.ProtuStrankaListFormatedOIB>
    <izvorni_sadrzaj>
      <item>MANDIĆ INTERIJERI d.o.o., OIB 25159778153</item>
    </izvorni_sadrzaj>
    <derivirana_varijabla naziv="DomainObject.Predmet.ProtuStrankaListFormatedOIB_1">
      <item>MANDIĆ INTERIJERI d.o.o., OIB 25159778153</item>
    </derivirana_varijabla>
  </DomainObject.Predmet.ProtuStrankaListFormatedOIB>
  <DomainObject.Predmet.ProtuStrankaListFormatedWithAdress>
    <izvorni_sadrzaj>
      <item>MANDIĆ INTERIJERI d.o.o., Pakoštanska 5/2, 10000 Zagreb</item>
    </izvorni_sadrzaj>
    <derivirana_varijabla naziv="DomainObject.Predmet.ProtuStrankaListFormatedWithAdress_1">
      <item>MANDIĆ INTERIJERI d.o.o., Pakoštanska 5/2, 10000 Zagreb</item>
    </derivirana_varijabla>
  </DomainObject.Predmet.ProtuStrankaListFormatedWithAdress>
  <DomainObject.Predmet.ProtuStrankaListFormatedWithAdressOIB>
    <izvorni_sadrzaj>
      <item>MANDIĆ INTERIJERI d.o.o., OIB 25159778153, Pakoštanska 5/2, 10000 Zagreb</item>
    </izvorni_sadrzaj>
    <derivirana_varijabla naziv="DomainObject.Predmet.ProtuStrankaListFormatedWithAdressOIB_1">
      <item>MANDIĆ INTERIJERI d.o.o., OIB 25159778153, Pakoštanska 5/2, 10000 Zagreb</item>
    </derivirana_varijabla>
  </DomainObject.Predmet.ProtuStrankaListFormatedWithAdressOIB>
  <DomainObject.Predmet.ProtuStrankaListNazivFormated>
    <izvorni_sadrzaj>
      <item>MANDIĆ INTERIJERI d.o.o.</item>
    </izvorni_sadrzaj>
    <derivirana_varijabla naziv="DomainObject.Predmet.ProtuStrankaListNazivFormated_1">
      <item>MANDIĆ INTERIJERI d.o.o.</item>
    </derivirana_varijabla>
  </DomainObject.Predmet.ProtuStrankaListNazivFormated>
  <DomainObject.Predmet.ProtuStrankaListNazivFormatedOIB>
    <izvorni_sadrzaj>
      <item>MANDIĆ INTERIJERI d.o.o., OIB 25159778153</item>
    </izvorni_sadrzaj>
    <derivirana_varijabla naziv="DomainObject.Predmet.ProtuStrankaListNazivFormatedOIB_1">
      <item>MANDIĆ INTERIJERI d.o.o., OIB 25159778153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MANDIĆ INTERIJERI d.o.o.</izvorni_sadrzaj>
    <derivirana_varijabla naziv="DomainObject.Predmet.ProtustrankaIDrugi_1">MANDIĆ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MANDIĆ INTERIJERI d.o.o., OIB 25159778153, Pakoštanska 5/2, 10000 Zagreb</izvorni_sadrzaj>
    <derivirana_varijabla naziv="DomainObject.Predmet.ProtustrankaIDrugiAdressOIB_1">MANDIĆ INTERIJERI d.o.o., OIB 25159778153, Pakoštanska 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MANDIĆ INTERIJERI d.o.o.</item>
    </izvorni_sadrzaj>
    <derivirana_varijabla naziv="DomainObject.Predmet.SudioniciListNaziv_1">
      <item>FINA Regionalni centar Zagreb</item>
      <item>MANDIĆ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MANDIĆ INTERIJERI d.o.o., OIB 25159778153, Pakoštanska 5/2,10000 Zagreb</item>
    </izvorni_sadrzaj>
    <derivirana_varijabla naziv="DomainObject.Predmet.SudioniciListAdressOIB_1">
      <item>FINA Regionalni centar Zagreb, OIB 85821130368, Trg svibanjskih žrtava 1995. 1,10000 Zagreb</item>
      <item>MANDIĆ INTERIJERI d.o.o., OIB 25159778153, Pakoštanska 5/2,10000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25159778153</item>
    </izvorni_sadrzaj>
    <derivirana_varijabla naziv="DomainObject.Predmet.SudioniciListNazivOIB_1">
      <item>, OIB 85821130368</item>
      <item>, OIB 25159778153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2496</properties:Characters>
  <properties:Lines>84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2016-04-15T07:41:00Z</dcterms:created>
  <dc:creator>Ivana Manestar</dc:creator>
  <dc:description/>
  <cp:keywords/>
  <cp:lastModifiedBy>Goran Plavšić</cp:lastModifiedBy>
  <cp:lastPrinted>2016-04-20T10:52:00Z</cp:lastPrinted>
  <dcterms:modified xmlns:xsi="http://www.w3.org/2001/XMLSchema-instance" xsi:type="dcterms:W3CDTF">2016-04-20T10:53:00Z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