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979986" w14:paraId="c979986"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1B0300" w:rsidP="001B0300" w:rsidR="001B0300" w:rsidRPr="001B0300">
      <w:pPr>
        <w:overflowPunct w:val="false"/>
        <w:autoSpaceDE w:val="false"/>
        <w:autoSpaceDN w:val="false"/>
        <w:adjustRightInd w:val="false"/>
        <w:spacing w:after="0"/>
        <w:ind w:firstLine="5387"/>
        <w:rPr>
          <w:rFonts w:cs="Times New Roman" w:eastAsia="Times New Roman"/>
          <w:noProof/>
          <w:szCs w:val="20"/>
          <w:lang w:eastAsia="hr-HR"/>
        </w:rPr>
      </w:pPr>
      <w:r w:rsidRPr="001B0300">
        <w:rPr>
          <w:rFonts w:cs="Times New Roman" w:eastAsia="Times New Roman"/>
          <w:noProof/>
          <w:szCs w:val="20"/>
          <w:lang w:eastAsia="hr-HR"/>
        </w:rPr>
        <w:t xml:space="preserve">                  5 St-381/2017-9</w:t>
      </w:r>
    </w:p>
    <w:p w:rsidRDefault="001B0300" w:rsidP="001B0300" w:rsidR="001B0300" w:rsidRPr="001B0300">
      <w:pPr>
        <w:overflowPunct w:val="false"/>
        <w:autoSpaceDE w:val="false"/>
        <w:autoSpaceDN w:val="false"/>
        <w:adjustRightInd w:val="false"/>
        <w:spacing w:after="0"/>
        <w:rPr>
          <w:rFonts w:cs="Times New Roman" w:eastAsia="Times New Roman"/>
          <w:noProof/>
          <w:szCs w:val="20"/>
          <w:lang w:eastAsia="hr-HR"/>
        </w:rPr>
      </w:pPr>
    </w:p>
    <w:p w:rsidRDefault="001B0300" w:rsidP="001B0300" w:rsidR="001B0300" w:rsidRPr="001B0300">
      <w:pPr>
        <w:overflowPunct w:val="false"/>
        <w:autoSpaceDE w:val="false"/>
        <w:autoSpaceDN w:val="false"/>
        <w:adjustRightInd w:val="false"/>
        <w:spacing w:after="0"/>
        <w:rPr>
          <w:rFonts w:cs="Times New Roman" w:eastAsia="Times New Roman"/>
          <w:noProof/>
          <w:szCs w:val="20"/>
          <w:lang w:eastAsia="hr-HR"/>
        </w:rPr>
      </w:pPr>
    </w:p>
    <w:p w:rsidRDefault="001B0300" w:rsidP="001B0300" w:rsidR="001B0300" w:rsidRPr="001B0300">
      <w:pPr>
        <w:overflowPunct w:val="false"/>
        <w:autoSpaceDE w:val="false"/>
        <w:autoSpaceDN w:val="false"/>
        <w:adjustRightInd w:val="false"/>
        <w:spacing w:after="0"/>
        <w:rPr>
          <w:rFonts w:cs="Times New Roman" w:eastAsia="Times New Roman"/>
          <w:noProof/>
          <w:szCs w:val="20"/>
          <w:lang w:eastAsia="hr-HR"/>
        </w:rPr>
      </w:pPr>
    </w:p>
    <w:p w:rsidRDefault="001B0300" w:rsidP="001B0300" w:rsidR="001B0300" w:rsidRPr="001B0300">
      <w:pPr>
        <w:overflowPunct w:val="false"/>
        <w:autoSpaceDE w:val="false"/>
        <w:autoSpaceDN w:val="false"/>
        <w:adjustRightInd w:val="false"/>
        <w:spacing w:after="0"/>
        <w:rPr>
          <w:rFonts w:cs="Times New Roman" w:eastAsia="Times New Roman"/>
          <w:noProof/>
          <w:szCs w:val="20"/>
          <w:lang w:eastAsia="hr-HR"/>
        </w:rPr>
      </w:pPr>
    </w:p>
    <w:p w:rsidRDefault="001B0300" w:rsidP="001B0300" w:rsidR="001B0300" w:rsidRPr="001B0300">
      <w:pPr>
        <w:overflowPunct w:val="false"/>
        <w:autoSpaceDE w:val="false"/>
        <w:autoSpaceDN w:val="false"/>
        <w:adjustRightInd w:val="false"/>
        <w:spacing w:after="0"/>
        <w:jc w:val="center"/>
        <w:rPr>
          <w:rFonts w:cs="Times New Roman" w:eastAsia="Times New Roman"/>
          <w:noProof/>
          <w:szCs w:val="20"/>
          <w:lang w:eastAsia="hr-HR"/>
        </w:rPr>
      </w:pPr>
      <w:r w:rsidRPr="001B0300">
        <w:rPr>
          <w:rFonts w:cs="Times New Roman" w:eastAsia="Times New Roman"/>
          <w:noProof/>
          <w:szCs w:val="20"/>
          <w:lang w:eastAsia="hr-HR"/>
        </w:rPr>
        <w:t xml:space="preserve">U  I M E  R E P U B L I K E  H R V A T S K E </w:t>
      </w:r>
    </w:p>
    <w:p w:rsidRDefault="001B0300" w:rsidP="001B0300" w:rsidR="001B0300" w:rsidRPr="001B0300">
      <w:pPr>
        <w:overflowPunct w:val="false"/>
        <w:autoSpaceDE w:val="false"/>
        <w:autoSpaceDN w:val="false"/>
        <w:adjustRightInd w:val="false"/>
        <w:spacing w:after="0"/>
        <w:jc w:val="center"/>
        <w:rPr>
          <w:rFonts w:cs="Times New Roman" w:eastAsia="Times New Roman"/>
          <w:noProof/>
          <w:szCs w:val="20"/>
          <w:lang w:eastAsia="hr-HR"/>
        </w:rPr>
      </w:pPr>
    </w:p>
    <w:p w:rsidRDefault="001B0300" w:rsidP="001B0300" w:rsidR="001B0300" w:rsidRPr="001B0300">
      <w:pPr>
        <w:overflowPunct w:val="false"/>
        <w:autoSpaceDE w:val="false"/>
        <w:autoSpaceDN w:val="false"/>
        <w:adjustRightInd w:val="false"/>
        <w:spacing w:after="0"/>
        <w:jc w:val="center"/>
        <w:rPr>
          <w:rFonts w:cs="Times New Roman" w:eastAsia="Times New Roman"/>
          <w:noProof/>
          <w:szCs w:val="20"/>
          <w:lang w:eastAsia="hr-HR"/>
        </w:rPr>
      </w:pPr>
      <w:r w:rsidRPr="001B0300">
        <w:rPr>
          <w:rFonts w:cs="Times New Roman" w:eastAsia="Times New Roman"/>
          <w:noProof/>
          <w:szCs w:val="20"/>
          <w:lang w:eastAsia="hr-HR"/>
        </w:rPr>
        <w:t>R J E Š E N J E</w:t>
      </w:r>
    </w:p>
    <w:p w:rsidRDefault="001B0300" w:rsidP="001B0300" w:rsidR="001B0300" w:rsidRPr="001B0300">
      <w:pPr>
        <w:overflowPunct w:val="false"/>
        <w:autoSpaceDE w:val="false"/>
        <w:autoSpaceDN w:val="false"/>
        <w:adjustRightInd w:val="false"/>
        <w:spacing w:after="0"/>
        <w:rPr>
          <w:rFonts w:cs="Times New Roman" w:eastAsia="Times New Roman"/>
          <w:noProof/>
          <w:szCs w:val="20"/>
          <w:lang w:eastAsia="hr-HR"/>
        </w:rPr>
      </w:pPr>
    </w:p>
    <w:p w:rsidRDefault="001B0300" w:rsidP="001B0300" w:rsidR="001B0300" w:rsidRPr="001B0300">
      <w:pPr>
        <w:overflowPunct w:val="false"/>
        <w:autoSpaceDE w:val="false"/>
        <w:autoSpaceDN w:val="false"/>
        <w:adjustRightInd w:val="false"/>
        <w:spacing w:after="0"/>
        <w:ind w:firstLine="720"/>
        <w:jc w:val="both"/>
        <w:rPr>
          <w:rFonts w:cs="Times New Roman" w:eastAsia="Times New Roman"/>
          <w:noProof/>
          <w:szCs w:val="20"/>
          <w:lang w:eastAsia="hr-HR"/>
        </w:rPr>
      </w:pPr>
      <w:r w:rsidRPr="001B0300">
        <w:rPr>
          <w:rFonts w:cs="Times New Roman" w:eastAsia="Times New Roman"/>
          <w:szCs w:val="20"/>
          <w:lang w:eastAsia="hr-HR"/>
        </w:rPr>
        <w:t xml:space="preserve">TRGOVAČKI SUD U BJELOVARU, po stečajnom sucu Mariji Petrina Kubica, povodom prijedloga vjerovnika VAN GOGH d.o.o. Dubrovnik, Nikole Tesle 4, OIB: 02084449003, kojeg zastupa punomoćnik Slaven </w:t>
      </w:r>
      <w:proofErr w:type="spellStart"/>
      <w:r w:rsidRPr="001B0300">
        <w:rPr>
          <w:rFonts w:cs="Times New Roman" w:eastAsia="Times New Roman"/>
          <w:szCs w:val="20"/>
          <w:lang w:eastAsia="hr-HR"/>
        </w:rPr>
        <w:t>Šoša</w:t>
      </w:r>
      <w:proofErr w:type="spellEnd"/>
      <w:r w:rsidRPr="001B0300">
        <w:rPr>
          <w:rFonts w:cs="Times New Roman" w:eastAsia="Times New Roman"/>
          <w:szCs w:val="20"/>
          <w:lang w:eastAsia="hr-HR"/>
        </w:rPr>
        <w:t>, odvjetnik iz Dubrovnika, za pokretanje stečajnog postupka nad dužnikom OPTIFAB društvo s ograničenom odgovornošću za očnu optiku, trgovinu i usluge, Varaždin, Trg slobode 4, MBS: 070093992, OIB: 43056135355, 14. studenog 2</w:t>
      </w:r>
      <w:r w:rsidRPr="001B0300">
        <w:rPr>
          <w:rFonts w:cs="Times New Roman" w:eastAsia="Times New Roman"/>
          <w:noProof/>
          <w:szCs w:val="20"/>
          <w:lang w:eastAsia="hr-HR"/>
        </w:rPr>
        <w:t xml:space="preserve">017. </w:t>
      </w:r>
    </w:p>
    <w:p w:rsidRDefault="001B0300" w:rsidP="001B0300" w:rsidR="001B0300" w:rsidRPr="001B0300">
      <w:pPr>
        <w:overflowPunct w:val="false"/>
        <w:autoSpaceDE w:val="false"/>
        <w:autoSpaceDN w:val="false"/>
        <w:adjustRightInd w:val="false"/>
        <w:spacing w:after="0"/>
        <w:ind w:firstLine="720"/>
        <w:jc w:val="both"/>
        <w:rPr>
          <w:rFonts w:cs="Times New Roman" w:eastAsia="Times New Roman"/>
          <w:noProof/>
          <w:szCs w:val="20"/>
          <w:lang w:eastAsia="hr-HR"/>
        </w:rPr>
      </w:pPr>
    </w:p>
    <w:p w:rsidRDefault="001B0300" w:rsidP="001B0300" w:rsidR="001B0300" w:rsidRPr="001B0300">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1B0300" w:rsidP="001B0300" w:rsidR="001B0300" w:rsidRPr="001B0300">
      <w:pPr>
        <w:overflowPunct w:val="false"/>
        <w:autoSpaceDE w:val="false"/>
        <w:autoSpaceDN w:val="false"/>
        <w:adjustRightInd w:val="false"/>
        <w:spacing w:after="0"/>
        <w:jc w:val="center"/>
        <w:rPr>
          <w:rFonts w:cs="Times New Roman" w:eastAsia="Times New Roman"/>
          <w:szCs w:val="20"/>
          <w:lang w:eastAsia="hr-HR"/>
        </w:rPr>
      </w:pPr>
      <w:r w:rsidRPr="001B0300">
        <w:rPr>
          <w:rFonts w:cs="Times New Roman" w:eastAsia="Times New Roman"/>
          <w:szCs w:val="20"/>
          <w:lang w:eastAsia="hr-HR"/>
        </w:rPr>
        <w:t>r i j e š i o   j e</w:t>
      </w:r>
    </w:p>
    <w:p w:rsidRDefault="001B0300" w:rsidP="001B0300" w:rsidR="001B0300" w:rsidRPr="001B0300">
      <w:pPr>
        <w:overflowPunct w:val="false"/>
        <w:autoSpaceDE w:val="false"/>
        <w:autoSpaceDN w:val="false"/>
        <w:adjustRightInd w:val="false"/>
        <w:spacing w:after="0"/>
        <w:jc w:val="center"/>
        <w:rPr>
          <w:rFonts w:cs="Times New Roman" w:eastAsia="Times New Roman"/>
          <w:szCs w:val="20"/>
          <w:lang w:eastAsia="hr-HR"/>
        </w:rPr>
      </w:pPr>
    </w:p>
    <w:p w:rsidRDefault="001B0300" w:rsidP="001B0300" w:rsidR="001B0300" w:rsidRPr="001B0300">
      <w:pPr>
        <w:overflowPunct w:val="false"/>
        <w:autoSpaceDE w:val="false"/>
        <w:autoSpaceDN w:val="false"/>
        <w:adjustRightInd w:val="false"/>
        <w:spacing w:after="0"/>
        <w:jc w:val="both"/>
        <w:rPr>
          <w:rFonts w:cs="Times New Roman" w:eastAsia="Times New Roman"/>
          <w:noProof/>
          <w:szCs w:val="20"/>
          <w:lang w:eastAsia="hr-HR"/>
        </w:rPr>
      </w:pPr>
    </w:p>
    <w:p w:rsidRDefault="001B0300" w:rsidP="001B0300" w:rsidR="001B0300" w:rsidRPr="001B0300">
      <w:pPr>
        <w:overflowPunct w:val="false"/>
        <w:autoSpaceDE w:val="false"/>
        <w:autoSpaceDN w:val="false"/>
        <w:adjustRightInd w:val="false"/>
        <w:spacing w:after="0"/>
        <w:ind w:firstLine="851"/>
        <w:jc w:val="both"/>
        <w:rPr>
          <w:rFonts w:cs="Times New Roman" w:eastAsia="Times New Roman"/>
          <w:szCs w:val="20"/>
          <w:lang w:eastAsia="hr-HR"/>
        </w:rPr>
      </w:pPr>
      <w:r w:rsidRPr="001B0300">
        <w:rPr>
          <w:rFonts w:cs="Times New Roman" w:eastAsia="Times New Roman"/>
          <w:szCs w:val="20"/>
          <w:lang w:eastAsia="hr-HR"/>
        </w:rPr>
        <w:t xml:space="preserve">Stečajni postupak se obustavlja. </w:t>
      </w:r>
    </w:p>
    <w:p w:rsidRDefault="001B0300" w:rsidP="001B0300" w:rsidR="001B0300" w:rsidRPr="001B0300">
      <w:pPr>
        <w:overflowPunct w:val="false"/>
        <w:autoSpaceDE w:val="false"/>
        <w:autoSpaceDN w:val="false"/>
        <w:adjustRightInd w:val="false"/>
        <w:spacing w:after="0"/>
        <w:ind w:firstLine="851"/>
        <w:jc w:val="both"/>
        <w:rPr>
          <w:rFonts w:cs="Times New Roman" w:eastAsia="Times New Roman"/>
          <w:szCs w:val="20"/>
          <w:lang w:eastAsia="hr-HR"/>
        </w:rPr>
      </w:pPr>
    </w:p>
    <w:p w:rsidRDefault="001B0300" w:rsidP="001B0300" w:rsidR="001B0300" w:rsidRPr="001B0300">
      <w:pPr>
        <w:overflowPunct w:val="false"/>
        <w:autoSpaceDE w:val="false"/>
        <w:autoSpaceDN w:val="false"/>
        <w:adjustRightInd w:val="false"/>
        <w:spacing w:after="0"/>
        <w:jc w:val="both"/>
        <w:rPr>
          <w:rFonts w:cs="Times New Roman" w:eastAsia="Times New Roman"/>
          <w:szCs w:val="20"/>
          <w:lang w:eastAsia="hr-HR"/>
        </w:rPr>
      </w:pPr>
    </w:p>
    <w:p w:rsidRDefault="001B0300" w:rsidP="001B0300" w:rsidR="001B0300" w:rsidRPr="001B0300">
      <w:pPr>
        <w:overflowPunct w:val="false"/>
        <w:autoSpaceDE w:val="false"/>
        <w:autoSpaceDN w:val="false"/>
        <w:adjustRightInd w:val="false"/>
        <w:spacing w:after="0"/>
        <w:jc w:val="center"/>
        <w:rPr>
          <w:rFonts w:cs="Times New Roman" w:eastAsia="Times New Roman"/>
          <w:szCs w:val="20"/>
          <w:lang w:eastAsia="hr-HR"/>
        </w:rPr>
      </w:pPr>
      <w:r w:rsidRPr="001B0300">
        <w:rPr>
          <w:rFonts w:cs="Times New Roman" w:eastAsia="Times New Roman"/>
          <w:szCs w:val="20"/>
          <w:lang w:eastAsia="hr-HR"/>
        </w:rPr>
        <w:t>Obrazloženje</w:t>
      </w:r>
    </w:p>
    <w:p w:rsidRDefault="001B0300" w:rsidP="001B0300" w:rsidR="001B0300" w:rsidRPr="001B0300">
      <w:pPr>
        <w:overflowPunct w:val="false"/>
        <w:autoSpaceDE w:val="false"/>
        <w:autoSpaceDN w:val="false"/>
        <w:adjustRightInd w:val="false"/>
        <w:spacing w:after="0"/>
        <w:jc w:val="center"/>
        <w:rPr>
          <w:rFonts w:cs="Times New Roman" w:eastAsia="Times New Roman"/>
          <w:szCs w:val="20"/>
          <w:lang w:eastAsia="hr-HR"/>
        </w:rPr>
      </w:pPr>
    </w:p>
    <w:p w:rsidRDefault="001B0300" w:rsidP="001B0300" w:rsidR="001B0300" w:rsidRPr="001B0300">
      <w:pPr>
        <w:overflowPunct w:val="false"/>
        <w:autoSpaceDE w:val="false"/>
        <w:autoSpaceDN w:val="false"/>
        <w:adjustRightInd w:val="false"/>
        <w:spacing w:after="0"/>
        <w:jc w:val="center"/>
        <w:rPr>
          <w:rFonts w:cs="Times New Roman" w:eastAsia="Times New Roman"/>
          <w:szCs w:val="20"/>
          <w:lang w:eastAsia="hr-HR"/>
        </w:rPr>
      </w:pPr>
    </w:p>
    <w:p w:rsidRDefault="001B0300" w:rsidP="001B0300" w:rsidR="001B0300" w:rsidRPr="001B0300">
      <w:pPr>
        <w:overflowPunct w:val="false"/>
        <w:autoSpaceDE w:val="false"/>
        <w:autoSpaceDN w:val="false"/>
        <w:adjustRightInd w:val="false"/>
        <w:spacing w:after="0"/>
        <w:ind w:firstLine="851"/>
        <w:jc w:val="both"/>
        <w:rPr>
          <w:rFonts w:cs="Times New Roman" w:eastAsia="Times New Roman"/>
          <w:szCs w:val="20"/>
          <w:lang w:eastAsia="hr-HR"/>
        </w:rPr>
      </w:pPr>
      <w:r w:rsidRPr="001B0300">
        <w:rPr>
          <w:rFonts w:cs="Times New Roman" w:eastAsia="Times New Roman"/>
          <w:szCs w:val="20"/>
          <w:lang w:eastAsia="hr-HR"/>
        </w:rPr>
        <w:t>Vjerovnik VAN GOGH d.o.o. Dubrovnik</w:t>
      </w:r>
      <w:r w:rsidRPr="001B0300">
        <w:rPr>
          <w:rFonts w:cs="Arial" w:eastAsia="Times New Roman"/>
          <w:szCs w:val="20"/>
          <w:lang w:eastAsia="hr-HR"/>
        </w:rPr>
        <w:t xml:space="preserve"> </w:t>
      </w:r>
      <w:r w:rsidRPr="001B0300">
        <w:rPr>
          <w:rFonts w:cs="Times New Roman" w:eastAsia="Times New Roman"/>
          <w:szCs w:val="20"/>
          <w:lang w:eastAsia="hr-HR"/>
        </w:rPr>
        <w:t>je</w:t>
      </w:r>
      <w:r w:rsidRPr="001B0300">
        <w:rPr>
          <w:rFonts w:cs="Arial" w:eastAsia="Times New Roman" w:hAnsi="Arial" w:ascii="Arial"/>
          <w:szCs w:val="20"/>
          <w:lang w:eastAsia="hr-HR"/>
        </w:rPr>
        <w:t xml:space="preserve"> </w:t>
      </w:r>
      <w:r w:rsidRPr="001B0300">
        <w:rPr>
          <w:rFonts w:cs="Times New Roman" w:eastAsia="Times New Roman"/>
          <w:noProof/>
          <w:szCs w:val="20"/>
          <w:lang w:eastAsia="hr-HR"/>
        </w:rPr>
        <w:t>temeljem čl.430. Stečajnog zakona ("Narodne novine" broj 71/15, dalje: SZ), u</w:t>
      </w:r>
      <w:r w:rsidRPr="001B0300">
        <w:rPr>
          <w:rFonts w:cs="Times New Roman" w:eastAsia="SimSun"/>
          <w:szCs w:val="20"/>
          <w:lang w:eastAsia="zh-CN"/>
        </w:rPr>
        <w:t xml:space="preserve"> skraćenom stečajnom postupku nad dužnikom</w:t>
      </w:r>
      <w:r w:rsidRPr="001B0300">
        <w:rPr>
          <w:rFonts w:cs="Times New Roman" w:eastAsia="Times New Roman"/>
          <w:szCs w:val="20"/>
          <w:lang w:eastAsia="hr-HR"/>
        </w:rPr>
        <w:t xml:space="preserve"> OPTIFAB d.o.o. Varaždin, Trgovačkom sudu u Varaždinu 16. svibnja 2016. podnio prijedlog za otvaranje stečajnog postupka nad dužnikom, navodeći da ima tražbinu prema dužniku u iznosu od 121.917,44 kn. Istaknuo je da je na račun suda uplatio predujam od 5.000,00 kn.</w:t>
      </w:r>
    </w:p>
    <w:p w:rsidRDefault="001B0300" w:rsidP="001B0300" w:rsidR="001B0300" w:rsidRPr="001B0300">
      <w:pPr>
        <w:overflowPunct w:val="false"/>
        <w:autoSpaceDE w:val="false"/>
        <w:autoSpaceDN w:val="false"/>
        <w:adjustRightInd w:val="false"/>
        <w:spacing w:after="0"/>
        <w:ind w:firstLine="851"/>
        <w:jc w:val="both"/>
        <w:rPr>
          <w:rFonts w:cs="Times New Roman" w:eastAsia="Times New Roman"/>
          <w:szCs w:val="20"/>
          <w:lang w:eastAsia="hr-HR"/>
        </w:rPr>
      </w:pPr>
    </w:p>
    <w:p w:rsidRDefault="001B0300" w:rsidP="001B0300" w:rsidR="001B0300" w:rsidRPr="001B0300">
      <w:pPr>
        <w:overflowPunct w:val="false"/>
        <w:autoSpaceDE w:val="false"/>
        <w:autoSpaceDN w:val="false"/>
        <w:adjustRightInd w:val="false"/>
        <w:spacing w:after="0"/>
        <w:ind w:firstLine="851"/>
        <w:jc w:val="both"/>
        <w:rPr>
          <w:rFonts w:cs="Times New Roman" w:eastAsia="Times New Roman"/>
          <w:szCs w:val="20"/>
          <w:lang w:eastAsia="hr-HR"/>
        </w:rPr>
      </w:pPr>
      <w:r w:rsidRPr="001B0300">
        <w:rPr>
          <w:rFonts w:cs="Times New Roman" w:eastAsia="Times New Roman"/>
          <w:szCs w:val="20"/>
          <w:lang w:eastAsia="hr-HR"/>
        </w:rPr>
        <w:t>Rješenjem poslovni broj St-410/2016-5 od 17. lipnja 2016. Trgovački sud u Varaždinu je obustavio skraćeni stečajni postupak nad dužnikom OPTIFAB d.o.o. Varaždin i odlučio da će o pokretanju prethodnog postupka odnosno o otvaranju stečajnog postupka nad tim dužnikom donijeti posebno rješenje.</w:t>
      </w:r>
    </w:p>
    <w:p w:rsidRDefault="001B0300" w:rsidP="001B0300" w:rsidR="001B0300" w:rsidRPr="001B0300">
      <w:pPr>
        <w:overflowPunct w:val="false"/>
        <w:autoSpaceDE w:val="false"/>
        <w:autoSpaceDN w:val="false"/>
        <w:adjustRightInd w:val="false"/>
        <w:spacing w:after="0"/>
        <w:ind w:firstLine="851"/>
        <w:jc w:val="both"/>
        <w:rPr>
          <w:rFonts w:cs="Times New Roman" w:eastAsia="Times New Roman"/>
          <w:szCs w:val="20"/>
          <w:lang w:eastAsia="hr-HR"/>
        </w:rPr>
      </w:pPr>
      <w:r w:rsidRPr="001B0300">
        <w:rPr>
          <w:rFonts w:cs="Times New Roman" w:eastAsia="Times New Roman"/>
          <w:szCs w:val="20"/>
          <w:lang w:eastAsia="hr-HR"/>
        </w:rPr>
        <w:t xml:space="preserve">                 </w:t>
      </w:r>
    </w:p>
    <w:p w:rsidRDefault="001B0300" w:rsidP="001B0300" w:rsidR="001B0300" w:rsidRPr="001B0300">
      <w:pPr>
        <w:overflowPunct w:val="false"/>
        <w:autoSpaceDE w:val="false"/>
        <w:autoSpaceDN w:val="false"/>
        <w:adjustRightInd w:val="false"/>
        <w:spacing w:after="0"/>
        <w:ind w:firstLine="851"/>
        <w:jc w:val="both"/>
        <w:rPr>
          <w:rFonts w:cs="Times New Roman" w:eastAsia="Times New Roman"/>
          <w:szCs w:val="20"/>
          <w:lang w:eastAsia="hr-HR"/>
        </w:rPr>
      </w:pPr>
      <w:r w:rsidRPr="001B0300">
        <w:rPr>
          <w:rFonts w:cs="Times New Roman" w:eastAsia="Times New Roman"/>
          <w:szCs w:val="20"/>
          <w:lang w:eastAsia="hr-HR"/>
        </w:rPr>
        <w:t xml:space="preserve">Sukladno rješenju predsjednika Visokog trgovačkog suda Republike Hrvatske poslovni broj Su-525/17-7 od 23. svibnja 2017. spis Trgovačkog suda u Varaždinu poslovni broj St-410/2016 ustupljen je Trgovačkom sudu u Bjelovaru na daljnji postupak. </w:t>
      </w:r>
    </w:p>
    <w:p w:rsidRDefault="001B0300" w:rsidP="001B0300" w:rsidR="001B0300" w:rsidRPr="001B0300">
      <w:pPr>
        <w:overflowPunct w:val="false"/>
        <w:autoSpaceDE w:val="false"/>
        <w:autoSpaceDN w:val="false"/>
        <w:adjustRightInd w:val="false"/>
        <w:spacing w:after="0"/>
        <w:ind w:firstLine="851"/>
        <w:jc w:val="both"/>
        <w:rPr>
          <w:rFonts w:cs="Times New Roman" w:eastAsia="Times New Roman"/>
          <w:szCs w:val="20"/>
          <w:lang w:eastAsia="hr-HR"/>
        </w:rPr>
      </w:pPr>
    </w:p>
    <w:p w:rsidRDefault="001B0300" w:rsidP="001B0300" w:rsidR="001B0300" w:rsidRPr="001B0300">
      <w:pPr>
        <w:overflowPunct w:val="false"/>
        <w:autoSpaceDE w:val="false"/>
        <w:autoSpaceDN w:val="false"/>
        <w:adjustRightInd w:val="false"/>
        <w:spacing w:after="0"/>
        <w:ind w:firstLine="851"/>
        <w:jc w:val="both"/>
        <w:rPr>
          <w:rFonts w:cs="Times New Roman" w:eastAsia="Times New Roman"/>
          <w:szCs w:val="20"/>
          <w:lang w:eastAsia="hr-HR"/>
        </w:rPr>
      </w:pPr>
      <w:r w:rsidRPr="001B0300">
        <w:rPr>
          <w:rFonts w:cs="Times New Roman" w:eastAsia="Times New Roman"/>
          <w:noProof/>
          <w:szCs w:val="20"/>
          <w:lang w:eastAsia="hr-HR"/>
        </w:rPr>
        <w:t xml:space="preserve">Po prijedlogu vjerovnika VAN GOGH d.o.o. Dubrovnik, </w:t>
      </w:r>
      <w:r w:rsidRPr="001B0300">
        <w:rPr>
          <w:rFonts w:cs="Times New Roman" w:eastAsia="Times New Roman"/>
          <w:szCs w:val="20"/>
          <w:lang w:eastAsia="hr-HR"/>
        </w:rPr>
        <w:t xml:space="preserve">sud je temeljem čl.115. st.1. SZ-a, donio rješenje o pokretanju prethodnog postupka radi utvrđivanja pretpostavki za otvaranje stečajnog postupka. Temeljem čl.123. st.1. i čl.128. st.1. i 5. SZ-a zakazano je ročište radi izjašnjenja o prijedlogu i rasprave o uvjetima za otvaranje stečajnog postupka na </w:t>
      </w:r>
      <w:r w:rsidRPr="001B0300">
        <w:rPr>
          <w:rFonts w:cs="Times New Roman" w:eastAsia="Times New Roman"/>
          <w:szCs w:val="20"/>
          <w:lang w:eastAsia="hr-HR"/>
        </w:rPr>
        <w:lastRenderedPageBreak/>
        <w:t xml:space="preserve">koje su pozvani predlagatelj, zakonski zastupnici dužnika Edita </w:t>
      </w:r>
      <w:proofErr w:type="spellStart"/>
      <w:r w:rsidRPr="001B0300">
        <w:rPr>
          <w:rFonts w:cs="Times New Roman" w:eastAsia="Times New Roman"/>
          <w:szCs w:val="20"/>
          <w:lang w:eastAsia="hr-HR"/>
        </w:rPr>
        <w:t>Vučaj</w:t>
      </w:r>
      <w:proofErr w:type="spellEnd"/>
      <w:r w:rsidRPr="001B0300">
        <w:rPr>
          <w:rFonts w:cs="Times New Roman" w:eastAsia="Times New Roman"/>
          <w:szCs w:val="20"/>
          <w:lang w:eastAsia="hr-HR"/>
        </w:rPr>
        <w:t xml:space="preserve">, </w:t>
      </w:r>
      <w:proofErr w:type="spellStart"/>
      <w:r w:rsidRPr="001B0300">
        <w:rPr>
          <w:rFonts w:cs="Times New Roman" w:eastAsia="Times New Roman"/>
          <w:szCs w:val="20"/>
          <w:lang w:eastAsia="hr-HR"/>
        </w:rPr>
        <w:t>Jozef</w:t>
      </w:r>
      <w:proofErr w:type="spellEnd"/>
      <w:r w:rsidRPr="001B0300">
        <w:rPr>
          <w:rFonts w:cs="Times New Roman" w:eastAsia="Times New Roman"/>
          <w:szCs w:val="20"/>
          <w:lang w:eastAsia="hr-HR"/>
        </w:rPr>
        <w:t xml:space="preserve"> </w:t>
      </w:r>
      <w:proofErr w:type="spellStart"/>
      <w:r w:rsidRPr="001B0300">
        <w:rPr>
          <w:rFonts w:cs="Times New Roman" w:eastAsia="Times New Roman"/>
          <w:szCs w:val="20"/>
          <w:lang w:eastAsia="hr-HR"/>
        </w:rPr>
        <w:t>Vučaj</w:t>
      </w:r>
      <w:proofErr w:type="spellEnd"/>
      <w:r w:rsidRPr="001B0300">
        <w:rPr>
          <w:rFonts w:cs="Times New Roman" w:eastAsia="Times New Roman"/>
          <w:szCs w:val="20"/>
          <w:lang w:eastAsia="hr-HR"/>
        </w:rPr>
        <w:t xml:space="preserve"> i Valentina </w:t>
      </w:r>
      <w:proofErr w:type="spellStart"/>
      <w:r w:rsidRPr="001B0300">
        <w:rPr>
          <w:rFonts w:cs="Times New Roman" w:eastAsia="Times New Roman"/>
          <w:szCs w:val="20"/>
          <w:lang w:eastAsia="hr-HR"/>
        </w:rPr>
        <w:t>Špoljarec</w:t>
      </w:r>
      <w:proofErr w:type="spellEnd"/>
      <w:r w:rsidRPr="001B0300">
        <w:rPr>
          <w:rFonts w:cs="Times New Roman" w:eastAsia="Times New Roman"/>
          <w:szCs w:val="20"/>
          <w:lang w:eastAsia="hr-HR"/>
        </w:rPr>
        <w:t xml:space="preserve"> te Financijska agencija. Zakonskim zastupnicima dužnika je, sukladno čl.117. st.2. SZ, naloženo da sastave i podnesu sudu pisano izvješće o financijsko-gospodarskom stanju dužnika. </w:t>
      </w:r>
    </w:p>
    <w:p w:rsidRDefault="001B0300" w:rsidP="001B0300" w:rsidR="001B0300" w:rsidRPr="001B0300">
      <w:pPr>
        <w:overflowPunct w:val="false"/>
        <w:autoSpaceDE w:val="false"/>
        <w:autoSpaceDN w:val="false"/>
        <w:adjustRightInd w:val="false"/>
        <w:spacing w:after="0"/>
        <w:ind w:firstLine="851"/>
        <w:jc w:val="both"/>
        <w:rPr>
          <w:rFonts w:cs="Times New Roman" w:eastAsia="Times New Roman"/>
          <w:szCs w:val="20"/>
          <w:lang w:eastAsia="hr-HR"/>
        </w:rPr>
      </w:pPr>
    </w:p>
    <w:p w:rsidRDefault="001B0300" w:rsidP="001B0300" w:rsidR="001B0300" w:rsidRPr="001B0300">
      <w:pPr>
        <w:overflowPunct w:val="false"/>
        <w:autoSpaceDE w:val="false"/>
        <w:autoSpaceDN w:val="false"/>
        <w:adjustRightInd w:val="false"/>
        <w:spacing w:after="0"/>
        <w:ind w:firstLine="851"/>
        <w:jc w:val="both"/>
        <w:outlineLvl w:val="0"/>
        <w:rPr>
          <w:rFonts w:cs="Times New Roman" w:eastAsia="Times New Roman"/>
          <w:noProof/>
          <w:szCs w:val="20"/>
          <w:lang w:eastAsia="hr-HR"/>
        </w:rPr>
      </w:pPr>
      <w:r w:rsidRPr="001B0300">
        <w:rPr>
          <w:rFonts w:cs="Times New Roman" w:eastAsia="Times New Roman"/>
          <w:noProof/>
          <w:szCs w:val="20"/>
          <w:lang w:eastAsia="hr-HR"/>
        </w:rPr>
        <w:t xml:space="preserve">Na ročištu 20. rujna 2017. zakonski zastupnik dužnika Jozef Vučaj naveo je da je račun dužnika blokiran oko dvije godine. Nadalje je naveo da se dužnik bavio prodajom optičkih pomagala, da nema imovine i nema zaposlenih. </w:t>
      </w:r>
    </w:p>
    <w:p w:rsidRDefault="001B0300" w:rsidP="001B0300" w:rsidR="001B0300" w:rsidRPr="001B0300">
      <w:pPr>
        <w:overflowPunct w:val="false"/>
        <w:autoSpaceDE w:val="false"/>
        <w:autoSpaceDN w:val="false"/>
        <w:adjustRightInd w:val="false"/>
        <w:spacing w:after="0"/>
        <w:ind w:firstLine="851"/>
        <w:jc w:val="both"/>
        <w:rPr>
          <w:rFonts w:cs="Times New Roman" w:eastAsia="Times New Roman"/>
          <w:szCs w:val="20"/>
          <w:lang w:eastAsia="hr-HR"/>
        </w:rPr>
      </w:pPr>
    </w:p>
    <w:p w:rsidRDefault="001B0300" w:rsidP="001B0300" w:rsidR="001B0300" w:rsidRPr="001B0300">
      <w:pPr>
        <w:overflowPunct w:val="false"/>
        <w:autoSpaceDE w:val="false"/>
        <w:autoSpaceDN w:val="false"/>
        <w:adjustRightInd w:val="false"/>
        <w:spacing w:after="0"/>
        <w:ind w:firstLine="851"/>
        <w:jc w:val="both"/>
        <w:rPr>
          <w:rFonts w:cs="Times New Roman" w:eastAsia="Times New Roman"/>
          <w:szCs w:val="20"/>
          <w:lang w:eastAsia="hr-HR"/>
        </w:rPr>
      </w:pPr>
      <w:r w:rsidRPr="001B0300">
        <w:rPr>
          <w:rFonts w:cs="Times New Roman" w:eastAsia="Times New Roman"/>
          <w:szCs w:val="20"/>
          <w:lang w:eastAsia="hr-HR"/>
        </w:rPr>
        <w:t xml:space="preserve">Predlagatelj je podneskom od 28. rujna 2017. naveo kako iz uvida u bilancu dužnika proizlazi da dužnik nema imovine iz koje bi se namirilo potraživanje predlagatelja, pa povlači prijedlog za otvaranje stečajnog postupka. Predložio je da mu se izvrši povrat uplaćenog predujma.   </w:t>
      </w:r>
    </w:p>
    <w:p w:rsidRDefault="001B0300" w:rsidP="001B0300" w:rsidR="001B0300" w:rsidRPr="001B0300">
      <w:pPr>
        <w:overflowPunct w:val="false"/>
        <w:autoSpaceDE w:val="false"/>
        <w:autoSpaceDN w:val="false"/>
        <w:adjustRightInd w:val="false"/>
        <w:spacing w:after="0"/>
        <w:ind w:firstLine="851"/>
        <w:jc w:val="both"/>
        <w:rPr>
          <w:rFonts w:cs="Times New Roman" w:eastAsia="Times New Roman"/>
          <w:szCs w:val="20"/>
          <w:lang w:eastAsia="hr-HR"/>
        </w:rPr>
      </w:pPr>
    </w:p>
    <w:p w:rsidRDefault="001B0300" w:rsidP="001B0300" w:rsidR="001B0300" w:rsidRPr="001B0300">
      <w:pPr>
        <w:spacing w:after="0"/>
        <w:ind w:firstLine="851"/>
        <w:jc w:val="both"/>
        <w:rPr>
          <w:rFonts w:cs="Times New Roman" w:eastAsia="Times New Roman"/>
          <w:lang w:eastAsia="hr-HR"/>
        </w:rPr>
      </w:pPr>
      <w:r w:rsidRPr="001B0300">
        <w:rPr>
          <w:rFonts w:cs="Times New Roman" w:eastAsia="Times New Roman"/>
          <w:lang w:eastAsia="hr-HR"/>
        </w:rPr>
        <w:t>Odredbom čl.16. st.5. Stečajnog zakona ("Narodne novine" broj 71/15 i 104/2017)</w:t>
      </w:r>
      <w:r w:rsidRPr="001B0300">
        <w:rPr>
          <w:rFonts w:cs="Times New Roman" w:eastAsia="Times New Roman"/>
          <w:color w:val="666666"/>
          <w:lang w:eastAsia="hr-HR"/>
        </w:rPr>
        <w:t xml:space="preserve"> </w:t>
      </w:r>
      <w:r w:rsidRPr="001B0300">
        <w:rPr>
          <w:rFonts w:cs="Times New Roman" w:eastAsia="Times New Roman"/>
          <w:lang w:eastAsia="hr-HR"/>
        </w:rPr>
        <w:t xml:space="preserve"> propisano je da se prijedlog za otvaranje stečajnoga postupka može povući do donošenja rješenja o otvaranju stečajnog postupka odnosno donošenja rješenja o odbacivanju ili odbijanju prijedloga. U tom slučaju sud donosi rješenje o obustavi stečajnog postupka koje se objavljuje na mrežnoj stranici e-Oglasna ploča sudova. </w:t>
      </w:r>
    </w:p>
    <w:p w:rsidRDefault="001B0300" w:rsidP="001B0300" w:rsidR="001B0300" w:rsidRPr="001B0300">
      <w:pPr>
        <w:spacing w:after="0"/>
        <w:ind w:firstLine="851"/>
        <w:jc w:val="both"/>
        <w:rPr>
          <w:rFonts w:cs="Times New Roman" w:eastAsia="Times New Roman"/>
          <w:color w:val="666666"/>
          <w:lang w:eastAsia="hr-HR"/>
        </w:rPr>
      </w:pPr>
    </w:p>
    <w:p w:rsidRDefault="001B0300" w:rsidP="001B0300" w:rsidR="001B0300" w:rsidRPr="001B0300">
      <w:pPr>
        <w:overflowPunct w:val="false"/>
        <w:autoSpaceDE w:val="false"/>
        <w:autoSpaceDN w:val="false"/>
        <w:adjustRightInd w:val="false"/>
        <w:spacing w:after="0"/>
        <w:ind w:firstLine="851"/>
        <w:jc w:val="both"/>
        <w:rPr>
          <w:rFonts w:cs="Times New Roman" w:eastAsia="Times New Roman"/>
          <w:szCs w:val="20"/>
          <w:lang w:eastAsia="hr-HR"/>
        </w:rPr>
      </w:pPr>
      <w:r w:rsidRPr="001B0300">
        <w:rPr>
          <w:rFonts w:cs="Times New Roman" w:eastAsia="Times New Roman"/>
          <w:szCs w:val="20"/>
          <w:lang w:eastAsia="hr-HR"/>
        </w:rPr>
        <w:t xml:space="preserve">Slijedom navedenog riješeno je kao u izreci. </w:t>
      </w:r>
    </w:p>
    <w:p w:rsidRDefault="001B0300" w:rsidP="001B0300" w:rsidR="001B0300" w:rsidRPr="001B0300">
      <w:pPr>
        <w:overflowPunct w:val="false"/>
        <w:autoSpaceDE w:val="false"/>
        <w:autoSpaceDN w:val="false"/>
        <w:adjustRightInd w:val="false"/>
        <w:spacing w:after="0"/>
        <w:jc w:val="both"/>
        <w:rPr>
          <w:rFonts w:cs="Times New Roman" w:eastAsia="Times New Roman"/>
          <w:szCs w:val="20"/>
          <w:lang w:eastAsia="hr-HR"/>
        </w:rPr>
      </w:pPr>
    </w:p>
    <w:p w:rsidRDefault="001B0300" w:rsidP="001B0300" w:rsidR="001B0300" w:rsidRPr="001B0300">
      <w:pPr>
        <w:overflowPunct w:val="false"/>
        <w:autoSpaceDE w:val="false"/>
        <w:autoSpaceDN w:val="false"/>
        <w:adjustRightInd w:val="false"/>
        <w:spacing w:after="0"/>
        <w:jc w:val="center"/>
        <w:rPr>
          <w:rFonts w:cs="Times New Roman" w:eastAsia="Times New Roman"/>
          <w:noProof/>
          <w:szCs w:val="20"/>
          <w:lang w:eastAsia="hr-HR"/>
        </w:rPr>
      </w:pPr>
      <w:r w:rsidRPr="001B0300">
        <w:rPr>
          <w:rFonts w:cs="Times New Roman" w:eastAsia="Times New Roman"/>
          <w:szCs w:val="20"/>
          <w:lang w:eastAsia="hr-HR"/>
        </w:rPr>
        <w:t>U Bjelovaru,</w:t>
      </w:r>
      <w:r w:rsidRPr="001B0300">
        <w:rPr>
          <w:rFonts w:cs="Times New Roman" w:eastAsia="Times New Roman"/>
          <w:noProof/>
          <w:szCs w:val="20"/>
          <w:lang w:eastAsia="hr-HR"/>
        </w:rPr>
        <w:t xml:space="preserve"> 14. studenog 2017.</w:t>
      </w:r>
    </w:p>
    <w:p w:rsidRDefault="001B0300" w:rsidP="001B0300" w:rsidR="001B0300" w:rsidRPr="001B0300">
      <w:pPr>
        <w:overflowPunct w:val="false"/>
        <w:autoSpaceDE w:val="false"/>
        <w:autoSpaceDN w:val="false"/>
        <w:adjustRightInd w:val="false"/>
        <w:spacing w:after="0"/>
        <w:jc w:val="both"/>
        <w:rPr>
          <w:rFonts w:cs="Times New Roman" w:eastAsia="Times New Roman"/>
          <w:szCs w:val="20"/>
          <w:lang w:eastAsia="hr-HR"/>
        </w:rPr>
      </w:pPr>
    </w:p>
    <w:p w:rsidRDefault="001B0300" w:rsidP="001B0300" w:rsidR="001B0300" w:rsidRPr="001B0300">
      <w:pPr>
        <w:overflowPunct w:val="false"/>
        <w:autoSpaceDE w:val="false"/>
        <w:autoSpaceDN w:val="false"/>
        <w:adjustRightInd w:val="false"/>
        <w:spacing w:after="0"/>
        <w:ind w:firstLine="5103"/>
        <w:jc w:val="both"/>
        <w:rPr>
          <w:rFonts w:cs="Times New Roman" w:eastAsia="Times New Roman"/>
          <w:szCs w:val="20"/>
          <w:lang w:eastAsia="hr-HR"/>
        </w:rPr>
      </w:pPr>
      <w:r w:rsidRPr="001B0300">
        <w:rPr>
          <w:rFonts w:cs="Times New Roman" w:eastAsia="Times New Roman"/>
          <w:szCs w:val="20"/>
          <w:lang w:eastAsia="hr-HR"/>
        </w:rPr>
        <w:t xml:space="preserve">   STEČAJNI SUDAC</w:t>
      </w:r>
    </w:p>
    <w:p w:rsidRDefault="001B0300" w:rsidP="001B0300" w:rsidR="001B0300" w:rsidRPr="001B0300">
      <w:pPr>
        <w:overflowPunct w:val="false"/>
        <w:autoSpaceDE w:val="false"/>
        <w:autoSpaceDN w:val="false"/>
        <w:adjustRightInd w:val="false"/>
        <w:spacing w:after="0"/>
        <w:ind w:firstLine="4820"/>
        <w:jc w:val="both"/>
        <w:rPr>
          <w:rFonts w:cs="Times New Roman" w:eastAsia="Times New Roman"/>
          <w:szCs w:val="20"/>
          <w:lang w:eastAsia="hr-HR"/>
        </w:rPr>
      </w:pPr>
      <w:r w:rsidRPr="001B0300">
        <w:rPr>
          <w:rFonts w:cs="Times New Roman" w:eastAsia="Times New Roman"/>
          <w:szCs w:val="20"/>
          <w:lang w:eastAsia="hr-HR"/>
        </w:rPr>
        <w:t>MARIJA PETRINA KUBICA v.r.</w:t>
      </w:r>
    </w:p>
    <w:p w:rsidRDefault="001B0300" w:rsidP="001B0300" w:rsidR="001B0300" w:rsidRPr="001B0300">
      <w:pPr>
        <w:overflowPunct w:val="false"/>
        <w:autoSpaceDE w:val="false"/>
        <w:autoSpaceDN w:val="false"/>
        <w:adjustRightInd w:val="false"/>
        <w:spacing w:after="0"/>
        <w:ind w:firstLine="4820"/>
        <w:jc w:val="both"/>
        <w:rPr>
          <w:rFonts w:cs="Times New Roman" w:eastAsia="Times New Roman"/>
          <w:szCs w:val="20"/>
          <w:lang w:eastAsia="hr-HR"/>
        </w:rPr>
      </w:pPr>
    </w:p>
    <w:p w:rsidRDefault="001B0300" w:rsidP="001B0300" w:rsidR="001B0300" w:rsidRPr="001B0300">
      <w:pPr>
        <w:tabs>
          <w:tab w:pos="2676" w:val="left"/>
        </w:tabs>
        <w:overflowPunct w:val="false"/>
        <w:autoSpaceDE w:val="false"/>
        <w:autoSpaceDN w:val="false"/>
        <w:adjustRightInd w:val="false"/>
        <w:spacing w:after="0"/>
        <w:ind w:left="5245"/>
        <w:rPr>
          <w:rFonts w:cs="Times New Roman" w:eastAsia="Times New Roman"/>
          <w:noProof/>
          <w:szCs w:val="20"/>
          <w:lang w:eastAsia="hr-HR"/>
        </w:rPr>
      </w:pPr>
      <w:r w:rsidRPr="001B0300">
        <w:rPr>
          <w:rFonts w:cs="Times New Roman" w:eastAsia="Times New Roman"/>
          <w:noProof/>
          <w:szCs w:val="20"/>
          <w:lang w:eastAsia="hr-HR"/>
        </w:rPr>
        <w:t>Za točnost otpravka-</w:t>
      </w:r>
    </w:p>
    <w:p w:rsidRDefault="001B0300" w:rsidP="001B0300" w:rsidR="001B0300" w:rsidRPr="001B0300">
      <w:pPr>
        <w:tabs>
          <w:tab w:pos="2676" w:val="left"/>
        </w:tabs>
        <w:overflowPunct w:val="false"/>
        <w:autoSpaceDE w:val="false"/>
        <w:autoSpaceDN w:val="false"/>
        <w:adjustRightInd w:val="false"/>
        <w:spacing w:after="0"/>
        <w:ind w:left="5245"/>
        <w:rPr>
          <w:rFonts w:cs="Times New Roman" w:eastAsia="Times New Roman"/>
          <w:noProof/>
          <w:szCs w:val="20"/>
          <w:lang w:eastAsia="hr-HR"/>
        </w:rPr>
      </w:pPr>
      <w:r w:rsidRPr="001B0300">
        <w:rPr>
          <w:rFonts w:cs="Times New Roman" w:eastAsia="Times New Roman"/>
          <w:noProof/>
          <w:szCs w:val="20"/>
          <w:lang w:eastAsia="hr-HR"/>
        </w:rPr>
        <w:t>ovlašteni službenik</w:t>
      </w:r>
    </w:p>
    <w:p w:rsidRDefault="001B0300" w:rsidP="001B0300" w:rsidR="001B0300" w:rsidRPr="001B0300">
      <w:pPr>
        <w:tabs>
          <w:tab w:pos="2676" w:val="left"/>
        </w:tabs>
        <w:overflowPunct w:val="false"/>
        <w:autoSpaceDE w:val="false"/>
        <w:autoSpaceDN w:val="false"/>
        <w:adjustRightInd w:val="false"/>
        <w:spacing w:after="0"/>
        <w:ind w:left="5245"/>
        <w:rPr>
          <w:rFonts w:cs="Times New Roman" w:eastAsia="Times New Roman"/>
          <w:noProof/>
          <w:szCs w:val="20"/>
          <w:lang w:eastAsia="hr-HR"/>
        </w:rPr>
      </w:pPr>
      <w:r w:rsidRPr="001B0300">
        <w:rPr>
          <w:rFonts w:cs="Times New Roman" w:eastAsia="Times New Roman"/>
          <w:noProof/>
          <w:szCs w:val="20"/>
          <w:lang w:eastAsia="hr-HR"/>
        </w:rPr>
        <w:t xml:space="preserve">     Željka Vitez</w:t>
      </w:r>
    </w:p>
    <w:p w:rsidRDefault="001B0300" w:rsidP="001B0300" w:rsidR="001B0300" w:rsidRPr="001B0300">
      <w:pPr>
        <w:overflowPunct w:val="false"/>
        <w:autoSpaceDE w:val="false"/>
        <w:autoSpaceDN w:val="false"/>
        <w:adjustRightInd w:val="false"/>
        <w:spacing w:after="0"/>
        <w:ind w:firstLine="4820"/>
        <w:jc w:val="both"/>
        <w:rPr>
          <w:rFonts w:cs="Times New Roman" w:eastAsia="Times New Roman"/>
          <w:noProof/>
          <w:szCs w:val="20"/>
          <w:lang w:eastAsia="hr-HR"/>
        </w:rPr>
      </w:pPr>
    </w:p>
    <w:p w:rsidRDefault="001B0300" w:rsidP="001B0300" w:rsidR="001B0300" w:rsidRPr="001B0300">
      <w:pPr>
        <w:overflowPunct w:val="false"/>
        <w:autoSpaceDE w:val="false"/>
        <w:autoSpaceDN w:val="false"/>
        <w:adjustRightInd w:val="false"/>
        <w:spacing w:after="0"/>
        <w:ind w:firstLine="4820"/>
        <w:jc w:val="both"/>
        <w:rPr>
          <w:rFonts w:cs="Times New Roman" w:eastAsia="Times New Roman"/>
          <w:noProof/>
          <w:szCs w:val="20"/>
          <w:lang w:eastAsia="hr-HR"/>
        </w:rPr>
      </w:pPr>
    </w:p>
    <w:p w:rsidRDefault="001B0300" w:rsidP="001B0300" w:rsidR="001B0300" w:rsidRPr="001B0300">
      <w:pPr>
        <w:overflowPunct w:val="false"/>
        <w:autoSpaceDE w:val="false"/>
        <w:autoSpaceDN w:val="false"/>
        <w:adjustRightInd w:val="false"/>
        <w:spacing w:after="0"/>
        <w:ind w:firstLine="4820"/>
        <w:jc w:val="both"/>
        <w:rPr>
          <w:rFonts w:cs="Times New Roman" w:eastAsia="Times New Roman"/>
          <w:noProof/>
          <w:szCs w:val="20"/>
          <w:lang w:eastAsia="hr-HR"/>
        </w:rPr>
      </w:pPr>
    </w:p>
    <w:p w:rsidRDefault="001B0300" w:rsidP="001B0300" w:rsidR="001B0300" w:rsidRPr="001B0300">
      <w:pPr>
        <w:overflowPunct w:val="false"/>
        <w:autoSpaceDE w:val="false"/>
        <w:autoSpaceDN w:val="false"/>
        <w:adjustRightInd w:val="false"/>
        <w:spacing w:after="0"/>
        <w:jc w:val="both"/>
        <w:rPr>
          <w:rFonts w:cs="Times New Roman" w:eastAsia="Times New Roman"/>
          <w:szCs w:val="20"/>
          <w:lang w:eastAsia="hr-HR"/>
        </w:rPr>
      </w:pPr>
      <w:r w:rsidRPr="001B0300">
        <w:rPr>
          <w:rFonts w:cs="Times New Roman" w:eastAsia="Times New Roman"/>
          <w:szCs w:val="20"/>
          <w:lang w:eastAsia="hr-HR"/>
        </w:rPr>
        <w:t>POUKA O PRAVNOM LIJEKU: Protiv ovog rješenja može se podnijeti žalba u roku od 8 dana od dostave rješenja, na Visoki trgovački sud RH u Zagrebu, a putem ovoga suda (čl.19. st.1. i 2. SZ). Dostava se smatra obavljenom istekom osmog dana od dana objave ovog rješenja na e-oglasnoj ploči suda (čl.12. st.1. SZ). Žalba se podnosi u tri primjerka.</w:t>
      </w: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0300"/>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5195663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studenog 2017.</izvorni_sadrzaj>
    <derivirana_varijabla naziv="DomainObject.DatumDonosenjaOdluke_1">14.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St-381/2017-9</izvorni_sadrzaj>
    <derivirana_varijabla naziv="DomainObject.Oznaka_1">St-381/2017-9</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381</izvorni_sadrzaj>
    <derivirana_varijabla naziv="DomainObject.Predmet.Broj_1">381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2017.</izvorni_sadrzaj>
    <derivirana_varijabla naziv="DomainObject.Predmet.DatumOsnivanja_1">7.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St-381/2017</izvorni_sadrzaj>
    <derivirana_varijabla naziv="DomainObject.Predmet.OznakaBroj_1">St-381/2017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OPTIFAB društvo s ograničenom odgovornošću za očnu optiku, trgovinu i usluge zastupanog po punomoćniku Edita Vučaj; Jozef Vučaj; Valentina Špoljarec</izvorni_sadrzaj>
    <derivirana_varijabla naziv="DomainObject.Predmet.ProtustrankaFormated_1">  OPTIFAB društvo s ograničenom odgovornošću za očnu optiku, trgovinu i usluge zastupanog po punomoćniku Edita Vučaj; Jozef Vučaj; Valentina Špoljarec</derivirana_varijabla>
  </DomainObject.Predmet.ProtustrankaFormated>
  <DomainObject.Predmet.ProtustrankaFormatedOIB>
    <izvorni_sadrzaj>  OPTIFAB društvo s ograničenom odgovornošću za očnu optiku, trgovinu i usluge, OIB 43056135355 zastupanog po punomoćniku Edita Vučaj; Jozef Vučaj; Valentina Špoljarec</izvorni_sadrzaj>
    <derivirana_varijabla naziv="DomainObject.Predmet.ProtustrankaFormatedOIB_1">  OPTIFAB društvo s ograničenom odgovornošću za očnu optiku, trgovinu i usluge, OIB 43056135355 zastupanog po punomoćniku Edita Vučaj; Jozef Vučaj; Valentina Špoljarec</derivirana_varijabla>
  </DomainObject.Predmet.ProtustrankaFormatedOIB>
  <DomainObject.Predmet.ProtustrankaFormatedWithAdress>
    <izvorni_sadrzaj> OPTIFAB društvo s ograničenom odgovornošću za očnu optiku, trgovinu i usluge, Trg slobode 4, 42000 Varaždin zastupanog po punomoćniku Edita Vučaj; Jozef Vučaj; Valentina Špoljarec</izvorni_sadrzaj>
    <derivirana_varijabla naziv="DomainObject.Predmet.ProtustrankaFormatedWithAdress_1"> OPTIFAB društvo s ograničenom odgovornošću za očnu optiku, trgovinu i usluge, Trg slobode 4, 42000 Varaždin zastupanog po punomoćniku Edita Vučaj; Jozef Vučaj; Valentina Špoljarec</derivirana_varijabla>
  </DomainObject.Predmet.ProtustrankaFormatedWithAdress>
  <DomainObject.Predmet.ProtustrankaFormatedWithAdressOIB>
    <izvorni_sadrzaj> OPTIFAB društvo s ograničenom odgovornošću za očnu optiku, trgovinu i usluge, OIB 43056135355, Trg slobode 4, 42000 Varaždin zastupanog po punomoćniku Edita Vučaj; Jozef Vučaj; Valentina Špoljarec</izvorni_sadrzaj>
    <derivirana_varijabla naziv="DomainObject.Predmet.ProtustrankaFormatedWithAdressOIB_1"> OPTIFAB društvo s ograničenom odgovornošću za očnu optiku, trgovinu i usluge, OIB 43056135355, Trg slobode 4, 42000 Varaždin zastupanog po punomoćniku Edita Vučaj; Jozef Vučaj; Valentina Špoljarec</derivirana_varijabla>
  </DomainObject.Predmet.ProtustrankaFormatedWithAdressOIB>
  <DomainObject.Predmet.ProtustrankaWithAdress>
    <izvorni_sadrzaj>OPTIFAB društvo s ograničenom odgovornošću za očnu optiku, trgovinu i usluge Trg slobode 4, 42000 Varaždin</izvorni_sadrzaj>
    <derivirana_varijabla naziv="DomainObject.Predmet.ProtustrankaWithAdress_1">OPTIFAB društvo s ograničenom odgovornošću za očnu optiku, trgovinu i usluge Trg slobode 4, 42000 Varaždin</derivirana_varijabla>
  </DomainObject.Predmet.ProtustrankaWithAdress>
  <DomainObject.Predmet.ProtustrankaWithAdressOIB>
    <izvorni_sadrzaj>OPTIFAB društvo s ograničenom odgovornošću za očnu optiku, trgovinu i usluge, OIB 43056135355, Trg slobode 4, 42000 Varaždin</izvorni_sadrzaj>
    <derivirana_varijabla naziv="DomainObject.Predmet.ProtustrankaWithAdressOIB_1">OPTIFAB društvo s ograničenom odgovornošću za očnu optiku, trgovinu i usluge, OIB 43056135355, Trg slobode 4, 42000 Varaždin</derivirana_varijabla>
  </DomainObject.Predmet.ProtustrankaWithAdressOIB>
  <DomainObject.Predmet.ProtustrankaNazivFormated>
    <izvorni_sadrzaj>OPTIFAB društvo s ograničenom odgovornošću za očnu optiku, trgovinu i usluge</izvorni_sadrzaj>
    <derivirana_varijabla naziv="DomainObject.Predmet.ProtustrankaNazivFormated_1">OPTIFAB društvo s ograničenom odgovornošću za očnu optiku, trgovinu i usluge</derivirana_varijabla>
  </DomainObject.Predmet.ProtustrankaNazivFormated>
  <DomainObject.Predmet.ProtustrankaNazivFormatedOIB>
    <izvorni_sadrzaj>OPTIFAB društvo s ograničenom odgovornošću za očnu optiku, trgovinu i usluge, OIB 43056135355</izvorni_sadrzaj>
    <derivirana_varijabla naziv="DomainObject.Predmet.ProtustrankaNazivFormatedOIB_1">OPTIFAB društvo s ograničenom odgovornošću za očnu optiku, trgovinu i usluge, OIB 43056135355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VAN GOGH d.o.o. za trgovinu, turizam, usluge i optičku djelatnost</izvorni_sadrzaj>
    <derivirana_varijabla naziv="DomainObject.Predmet.StrankaFormated_1">  VAN GOGH d.o.o. za trgovinu, turizam, usluge i optičku djelatnost</derivirana_varijabla>
  </DomainObject.Predmet.StrankaFormated>
  <DomainObject.Predmet.StrankaFormatedOIB>
    <izvorni_sadrzaj>  VAN GOGH d.o.o. za trgovinu, turizam, usluge i optičku djelatnost, OIB 02084449003</izvorni_sadrzaj>
    <derivirana_varijabla naziv="DomainObject.Predmet.StrankaFormatedOIB_1">  VAN GOGH d.o.o. za trgovinu, turizam, usluge i optičku djelatnost, OIB 02084449003</derivirana_varijabla>
  </DomainObject.Predmet.StrankaFormatedOIB>
  <DomainObject.Predmet.StrankaFormatedWithAdress>
    <izvorni_sadrzaj> VAN GOGH d.o.o. za trgovinu, turizam, usluge i optičku djelatnost, Nikole Tesle 4, 20000 Dubrovnik</izvorni_sadrzaj>
    <derivirana_varijabla naziv="DomainObject.Predmet.StrankaFormatedWithAdress_1"> VAN GOGH d.o.o. za trgovinu, turizam, usluge i optičku djelatnost, Nikole Tesle 4, 20000 Dubrovnik</derivirana_varijabla>
  </DomainObject.Predmet.StrankaFormatedWithAdress>
  <DomainObject.Predmet.StrankaFormatedWithAdressOIB>
    <izvorni_sadrzaj> VAN GOGH d.o.o. za trgovinu, turizam, usluge i optičku djelatnost, OIB 02084449003, Nikole Tesle 4, 20000 Dubrovnik</izvorni_sadrzaj>
    <derivirana_varijabla naziv="DomainObject.Predmet.StrankaFormatedWithAdressOIB_1"> VAN GOGH d.o.o. za trgovinu, turizam, usluge i optičku djelatnost, OIB 02084449003, Nikole Tesle 4, 20000 Dubrovnik</derivirana_varijabla>
  </DomainObject.Predmet.StrankaFormatedWithAdressOIB>
  <DomainObject.Predmet.StrankaWithAdress>
    <izvorni_sadrzaj>VAN GOGH d.o.o. za trgovinu, turizam, usluge i optičku djelatnost Nikole Tesle 4,20000 Dubrovnik</izvorni_sadrzaj>
    <derivirana_varijabla naziv="DomainObject.Predmet.StrankaWithAdress_1">VAN GOGH d.o.o. za trgovinu, turizam, usluge i optičku djelatnost Nikole Tesle 4,20000 Dubrovnik</derivirana_varijabla>
  </DomainObject.Predmet.StrankaWithAdress>
  <DomainObject.Predmet.StrankaWithAdressOIB>
    <izvorni_sadrzaj>VAN GOGH d.o.o. za trgovinu, turizam, usluge i optičku djelatnost, OIB 02084449003, Nikole Tesle 4,20000 Dubrovnik</izvorni_sadrzaj>
    <derivirana_varijabla naziv="DomainObject.Predmet.StrankaWithAdressOIB_1">VAN GOGH d.o.o. za trgovinu, turizam, usluge i optičku djelatnost, OIB 02084449003, Nikole Tesle 4,20000 Dubrovnik</derivirana_varijabla>
  </DomainObject.Predmet.StrankaWithAdressOIB>
  <DomainObject.Predmet.StrankaNazivFormated>
    <izvorni_sadrzaj>VAN GOGH d.o.o. za trgovinu, turizam, usluge i optičku djelatnost</izvorni_sadrzaj>
    <derivirana_varijabla naziv="DomainObject.Predmet.StrankaNazivFormated_1">VAN GOGH d.o.o. za trgovinu, turizam, usluge i optičku djelatnost</derivirana_varijabla>
  </DomainObject.Predmet.StrankaNazivFormated>
  <DomainObject.Predmet.StrankaNazivFormatedOIB>
    <izvorni_sadrzaj>VAN GOGH d.o.o. za trgovinu, turizam, usluge i optičku djelatnost, OIB 02084449003</izvorni_sadrzaj>
    <derivirana_varijabla naziv="DomainObject.Predmet.StrankaNazivFormatedOIB_1">VAN GOGH d.o.o. za trgovinu, turizam, usluge i optičku djelatnost, OIB 02084449003</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VAN GOGH d.o.o. za trgovinu, turizam, usluge i optičku djelatnost</item>
    </izvorni_sadrzaj>
    <derivirana_varijabla naziv="DomainObject.Predmet.StrankaListFormated_1">
      <item>VAN GOGH d.o.o. za trgovinu, turizam, usluge i optičku djelatnost</item>
    </derivirana_varijabla>
  </DomainObject.Predmet.StrankaListFormated>
  <DomainObject.Predmet.StrankaListFormatedOIB>
    <izvorni_sadrzaj>
      <item>VAN GOGH d.o.o. za trgovinu, turizam, usluge i optičku djelatnost, OIB 02084449003</item>
    </izvorni_sadrzaj>
    <derivirana_varijabla naziv="DomainObject.Predmet.StrankaListFormatedOIB_1">
      <item>VAN GOGH d.o.o. za trgovinu, turizam, usluge i optičku djelatnost, OIB 02084449003</item>
    </derivirana_varijabla>
  </DomainObject.Predmet.StrankaListFormatedOIB>
  <DomainObject.Predmet.StrankaListFormatedWithAdress>
    <izvorni_sadrzaj>
      <item>VAN GOGH d.o.o. za trgovinu, turizam, usluge i optičku djelatnost, Nikole Tesle 4, 20000 Dubrovnik</item>
    </izvorni_sadrzaj>
    <derivirana_varijabla naziv="DomainObject.Predmet.StrankaListFormatedWithAdress_1">
      <item>VAN GOGH d.o.o. za trgovinu, turizam, usluge i optičku djelatnost, Nikole Tesle 4, 20000 Dubrovnik</item>
    </derivirana_varijabla>
  </DomainObject.Predmet.StrankaListFormatedWithAdress>
  <DomainObject.Predmet.StrankaListFormatedWithAdressOIB>
    <izvorni_sadrzaj>
      <item>VAN GOGH d.o.o. za trgovinu, turizam, usluge i optičku djelatnost, OIB 02084449003, Nikole Tesle 4, 20000 Dubrovnik</item>
    </izvorni_sadrzaj>
    <derivirana_varijabla naziv="DomainObject.Predmet.StrankaListFormatedWithAdressOIB_1">
      <item>VAN GOGH d.o.o. za trgovinu, turizam, usluge i optičku djelatnost, OIB 02084449003, Nikole Tesle 4, 20000 Dubrovnik</item>
    </derivirana_varijabla>
  </DomainObject.Predmet.StrankaListFormatedWithAdressOIB>
  <DomainObject.Predmet.StrankaListNazivFormated>
    <izvorni_sadrzaj>
      <item>VAN GOGH d.o.o. za trgovinu, turizam, usluge i optičku djelatnost</item>
    </izvorni_sadrzaj>
    <derivirana_varijabla naziv="DomainObject.Predmet.StrankaListNazivFormated_1">
      <item>VAN GOGH d.o.o. za trgovinu, turizam, usluge i optičku djelatnost</item>
    </derivirana_varijabla>
  </DomainObject.Predmet.StrankaListNazivFormated>
  <DomainObject.Predmet.StrankaListNazivFormatedOIB>
    <izvorni_sadrzaj>
      <item>VAN GOGH d.o.o. za trgovinu, turizam, usluge i optičku djelatnost, OIB 02084449003</item>
    </izvorni_sadrzaj>
    <derivirana_varijabla naziv="DomainObject.Predmet.StrankaListNazivFormatedOIB_1">
      <item>VAN GOGH d.o.o. za trgovinu, turizam, usluge i optičku djelatnost, OIB 02084449003</item>
    </derivirana_varijabla>
  </DomainObject.Predmet.StrankaListNazivFormatedOIB>
  <DomainObject.Predmet.ProtuStrankaListFormated>
    <izvorni_sadrzaj>
      <item>OPTIFAB društvo s ograničenom odgovornošću za očnu optiku, trgovinu i usluge zastupanog po punomoćniku Edita Vučaj; Jozef Vučaj; Valentina Špoljarec</item>
    </izvorni_sadrzaj>
    <derivirana_varijabla naziv="DomainObject.Predmet.ProtuStrankaListFormated_1">
      <item>OPTIFAB društvo s ograničenom odgovornošću za očnu optiku, trgovinu i usluge zastupanog po punomoćniku Edita Vučaj; Jozef Vučaj; Valentina Špoljarec</item>
    </derivirana_varijabla>
  </DomainObject.Predmet.ProtuStrankaListFormated>
  <DomainObject.Predmet.ProtuStrankaListFormatedOIB>
    <izvorni_sadrzaj>
      <item>OPTIFAB društvo s ograničenom odgovornošću za očnu optiku, trgovinu i usluge, OIB 43056135355 zastupanog po punomoćniku Edita Vučaj; Jozef Vučaj; Valentina Špoljarec</item>
    </izvorni_sadrzaj>
    <derivirana_varijabla naziv="DomainObject.Predmet.ProtuStrankaListFormatedOIB_1">
      <item>OPTIFAB društvo s ograničenom odgovornošću za očnu optiku, trgovinu i usluge, OIB 43056135355 zastupanog po punomoćniku Edita Vučaj; Jozef Vučaj; Valentina Špoljarec</item>
    </derivirana_varijabla>
  </DomainObject.Predmet.ProtuStrankaListFormatedOIB>
  <DomainObject.Predmet.ProtuStrankaListFormatedWithAdress>
    <izvorni_sadrzaj>
      <item>OPTIFAB društvo s ograničenom odgovornošću za očnu optiku, trgovinu i usluge, Trg slobode 4, 42000 Varaždin zastupanog po punomoćniku Edita Vučaj; Jozef Vučaj; Valentina Špoljarec</item>
    </izvorni_sadrzaj>
    <derivirana_varijabla naziv="DomainObject.Predmet.ProtuStrankaListFormatedWithAdress_1">
      <item>OPTIFAB društvo s ograničenom odgovornošću za očnu optiku, trgovinu i usluge, Trg slobode 4, 42000 Varaždin zastupanog po punomoćniku Edita Vučaj; Jozef Vučaj; Valentina Špoljarec</item>
    </derivirana_varijabla>
  </DomainObject.Predmet.ProtuStrankaListFormatedWithAdress>
  <DomainObject.Predmet.ProtuStrankaListFormatedWithAdressOIB>
    <izvorni_sadrzaj>
      <item>OPTIFAB društvo s ograničenom odgovornošću za očnu optiku, trgovinu i usluge, OIB 43056135355, Trg slobode 4, 42000 Varaždin zastupanog po punomoćniku Edita Vučaj; Jozef Vučaj; Valentina Špoljarec</item>
    </izvorni_sadrzaj>
    <derivirana_varijabla naziv="DomainObject.Predmet.ProtuStrankaListFormatedWithAdressOIB_1">
      <item>OPTIFAB društvo s ograničenom odgovornošću za očnu optiku, trgovinu i usluge, OIB 43056135355, Trg slobode 4, 42000 Varaždin zastupanog po punomoćniku Edita Vučaj; Jozef Vučaj; Valentina Špoljarec</item>
    </derivirana_varijabla>
  </DomainObject.Predmet.ProtuStrankaListFormatedWithAdressOIB>
  <DomainObject.Predmet.ProtuStrankaListNazivFormated>
    <izvorni_sadrzaj>
      <item>OPTIFAB društvo s ograničenom odgovornošću za očnu optiku, trgovinu i usluge</item>
    </izvorni_sadrzaj>
    <derivirana_varijabla naziv="DomainObject.Predmet.ProtuStrankaListNazivFormated_1">
      <item>OPTIFAB društvo s ograničenom odgovornošću za očnu optiku, trgovinu i usluge</item>
    </derivirana_varijabla>
  </DomainObject.Predmet.ProtuStrankaListNazivFormated>
  <DomainObject.Predmet.ProtuStrankaListNazivFormatedOIB>
    <izvorni_sadrzaj>
      <item>OPTIFAB društvo s ograničenom odgovornošću za očnu optiku, trgovinu i usluge, OIB 43056135355</item>
    </izvorni_sadrzaj>
    <derivirana_varijabla naziv="DomainObject.Predmet.ProtuStrankaListNazivFormatedOIB_1">
      <item>OPTIFAB društvo s ograničenom odgovornošću za očnu optiku, trgovinu i usluge, OIB 43056135355</item>
    </derivirana_varijabla>
  </DomainObject.Predmet.ProtuStrankaListNazivFormatedOIB>
  <DomainObject.Predmet.OstaliListFormated>
    <izvorni_sadrzaj>
      <item>Slaven Šoša</item>
      <item>Financijska agencija</item>
      <item>Edita Vučaj punomoćnik sudionika u postupku OPTIFAB društvo s ograničenom odgovornošću za očnu optiku, trgovinu i usluge</item>
      <item>Jozef Vučaj punomoćnik sudionika u postupku OPTIFAB društvo s ograničenom odgovornošću za očnu optiku, trgovinu i usluge</item>
      <item>Valentina Špoljarec punomoćnik sudionika u postupku OPTIFAB društvo s ograničenom odgovornošću za očnu optiku, trgovinu i usluge</item>
    </izvorni_sadrzaj>
    <derivirana_varijabla naziv="DomainObject.Predmet.OstaliListFormated_1">
      <item>Slaven Šoša</item>
      <item>Financijska agencija</item>
      <item>Edita Vučaj punomoćnik sudionika u postupku OPTIFAB društvo s ograničenom odgovornošću za očnu optiku, trgovinu i usluge</item>
      <item>Jozef Vučaj punomoćnik sudionika u postupku OPTIFAB društvo s ograničenom odgovornošću za očnu optiku, trgovinu i usluge</item>
      <item>Valentina Špoljarec punomoćnik sudionika u postupku OPTIFAB društvo s ograničenom odgovornošću za očnu optiku, trgovinu i usluge</item>
    </derivirana_varijabla>
  </DomainObject.Predmet.OstaliListFormated>
  <DomainObject.Predmet.OstaliListFormatedOIB>
    <izvorni_sadrzaj>
      <item>Slaven Šoša</item>
      <item>Financijska agencija</item>
      <item>Edita Vučaj, OIB 71205753849 punomoćnik sudionika u postupku OPTIFAB društvo s ograničenom odgovornošću za očnu optiku, trgovinu i usluge</item>
      <item>Jozef Vučaj, OIB 15655072812 punomoćnik sudionika u postupku OPTIFAB društvo s ograničenom odgovornošću za očnu optiku, trgovinu i usluge</item>
      <item>Valentina Špoljarec, OIB 79731698099 punomoćnik sudionika u postupku OPTIFAB društvo s ograničenom odgovornošću za očnu optiku, trgovinu i usluge</item>
    </izvorni_sadrzaj>
    <derivirana_varijabla naziv="DomainObject.Predmet.OstaliListFormatedOIB_1">
      <item>Slaven Šoša</item>
      <item>Financijska agencija</item>
      <item>Edita Vučaj, OIB 71205753849 punomoćnik sudionika u postupku OPTIFAB društvo s ograničenom odgovornošću za očnu optiku, trgovinu i usluge</item>
      <item>Jozef Vučaj, OIB 15655072812 punomoćnik sudionika u postupku OPTIFAB društvo s ograničenom odgovornošću za očnu optiku, trgovinu i usluge</item>
      <item>Valentina Špoljarec, OIB 79731698099 punomoćnik sudionika u postupku OPTIFAB društvo s ograničenom odgovornošću za očnu optiku, trgovinu i usluge</item>
    </derivirana_varijabla>
  </DomainObject.Predmet.OstaliListFormatedOIB>
  <DomainObject.Predmet.OstaliListFormatedWithAdress>
    <izvorni_sadrzaj>
      <item>Slaven Šoša, Vukovarska 19/II, 20000 Dubrovnik</item>
      <item>Financijska agencija</item>
      <item>Edita Vučaj, Andrije Kačića Miošića 6, 42000 Varaždin punomoćnik sudionika u postupku OPTIFAB društvo s ograničenom odgovornošću za očnu optiku, trgovinu i usluge</item>
      <item>Jozef Vučaj, Andrije Kačića Miošića 6, 42000 Varaždin punomoćnik sudionika u postupku OPTIFAB društvo s ograničenom odgovornošću za očnu optiku, trgovinu i usluge</item>
      <item>Valentina Špoljarec, Ulica hrvatskih branitelja 6/A, 42000 Varaždin punomoćnik sudionika u postupku OPTIFAB društvo s ograničenom odgovornošću za očnu optiku, trgovinu i usluge</item>
    </izvorni_sadrzaj>
    <derivirana_varijabla naziv="DomainObject.Predmet.OstaliListFormatedWithAdress_1">
      <item>Slaven Šoša, Vukovarska 19/II, 20000 Dubrovnik</item>
      <item>Financijska agencija</item>
      <item>Edita Vučaj, Andrije Kačića Miošića 6, 42000 Varaždin punomoćnik sudionika u postupku OPTIFAB društvo s ograničenom odgovornošću za očnu optiku, trgovinu i usluge</item>
      <item>Jozef Vučaj, Andrije Kačića Miošića 6, 42000 Varaždin punomoćnik sudionika u postupku OPTIFAB društvo s ograničenom odgovornošću za očnu optiku, trgovinu i usluge</item>
      <item>Valentina Špoljarec, Ulica hrvatskih branitelja 6/A, 42000 Varaždin punomoćnik sudionika u postupku OPTIFAB društvo s ograničenom odgovornošću za očnu optiku, trgovinu i usluge</item>
    </derivirana_varijabla>
  </DomainObject.Predmet.OstaliListFormatedWithAdress>
  <DomainObject.Predmet.OstaliListFormatedWithAdressOIB>
    <izvorni_sadrzaj>
      <item>Slaven Šoša, Vukovarska 19/II, 20000 Dubrovnik</item>
      <item>Financijska agencija</item>
      <item>Edita Vučaj, OIB 71205753849, Andrije Kačića Miošića 6, 42000 Varaždin punomoćnik sudionika u postupku OPTIFAB društvo s ograničenom odgovornošću za očnu optiku, trgovinu i usluge</item>
      <item>Jozef Vučaj, OIB 15655072812, Andrije Kačića Miošića 6, 42000 Varaždin punomoćnik sudionika u postupku OPTIFAB društvo s ograničenom odgovornošću za očnu optiku, trgovinu i usluge</item>
      <item>Valentina Špoljarec, OIB 79731698099, Ulica hrvatskih branitelja 6/A, 42000 Varaždin punomoćnik sudionika u postupku OPTIFAB društvo s ograničenom odgovornošću za očnu optiku, trgovinu i usluge</item>
    </izvorni_sadrzaj>
    <derivirana_varijabla naziv="DomainObject.Predmet.OstaliListFormatedWithAdressOIB_1">
      <item>Slaven Šoša, Vukovarska 19/II, 20000 Dubrovnik</item>
      <item>Financijska agencija</item>
      <item>Edita Vučaj, OIB 71205753849, Andrije Kačića Miošića 6, 42000 Varaždin punomoćnik sudionika u postupku OPTIFAB društvo s ograničenom odgovornošću za očnu optiku, trgovinu i usluge</item>
      <item>Jozef Vučaj, OIB 15655072812, Andrije Kačića Miošića 6, 42000 Varaždin punomoćnik sudionika u postupku OPTIFAB društvo s ograničenom odgovornošću za očnu optiku, trgovinu i usluge</item>
      <item>Valentina Špoljarec, OIB 79731698099, Ulica hrvatskih branitelja 6/A, 42000 Varaždin punomoćnik sudionika u postupku OPTIFAB društvo s ograničenom odgovornošću za očnu optiku, trgovinu i usluge</item>
    </derivirana_varijabla>
  </DomainObject.Predmet.OstaliListFormatedWithAdressOIB>
  <DomainObject.Predmet.OstaliListNazivFormated>
    <izvorni_sadrzaj>
      <item>Slaven Šoša</item>
      <item>Financijska agencija</item>
      <item>Edita Vučaj</item>
      <item>Jozef Vučaj</item>
      <item>Valentina Špoljarec</item>
    </izvorni_sadrzaj>
    <derivirana_varijabla naziv="DomainObject.Predmet.OstaliListNazivFormated_1">
      <item>Slaven Šoša</item>
      <item>Financijska agencija</item>
      <item>Edita Vučaj</item>
      <item>Jozef Vučaj</item>
      <item>Valentina Špoljarec</item>
    </derivirana_varijabla>
  </DomainObject.Predmet.OstaliListNazivFormated>
  <DomainObject.Predmet.OstaliListNazivFormatedOIB>
    <izvorni_sadrzaj>
      <item>Slaven Šoša</item>
      <item>Financijska agencija</item>
      <item>Edita Vučaj, OIB 71205753849</item>
      <item>Jozef Vučaj, OIB 15655072812</item>
      <item>Valentina Špoljarec, OIB 79731698099</item>
    </izvorni_sadrzaj>
    <derivirana_varijabla naziv="DomainObject.Predmet.OstaliListNazivFormatedOIB_1">
      <item>Slaven Šoša</item>
      <item>Financijska agencija</item>
      <item>Edita Vučaj, OIB 71205753849</item>
      <item>Jozef Vučaj, OIB 15655072812</item>
      <item>Valentina Špoljarec, OIB 79731698099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studenog 2017.</izvorni_sadrzaj>
    <derivirana_varijabla naziv="DomainObject.Datum_1">14. studenog 2017.</derivirana_varijabla>
  </DomainObject.Datum>
  <DomainObject.PoslovniBrojDokumenta>
    <izvorni_sadrzaj>St-381/2017-9</izvorni_sadrzaj>
    <derivirana_varijabla naziv="DomainObject.PoslovniBrojDokumenta_1">St-381/2017-9</derivirana_varijabla>
  </DomainObject.PoslovniBrojDokumenta>
  <DomainObject.Predmet.StrankaIDrugi>
    <izvorni_sadrzaj>VAN GOGH d.o.o. za trgovinu, turizam, usluge i optičku djelatnost</izvorni_sadrzaj>
    <derivirana_varijabla naziv="DomainObject.Predmet.StrankaIDrugi_1">VAN GOGH d.o.o. za trgovinu, turizam, usluge i optičku djelatnost</derivirana_varijabla>
  </DomainObject.Predmet.StrankaIDrugi>
  <DomainObject.Predmet.ProtustrankaIDrugi>
    <izvorni_sadrzaj>OPTIFAB društvo s ograničenom odgovornošću za očnu optiku, trgovinu i usluge</izvorni_sadrzaj>
    <derivirana_varijabla naziv="DomainObject.Predmet.ProtustrankaIDrugi_1">OPTIFAB društvo s ograničenom odgovornošću za očnu optiku, trgovinu i usluge</derivirana_varijabla>
  </DomainObject.Predmet.ProtustrankaIDrugi>
  <DomainObject.Predmet.StrankaIDrugiAdressOIB>
    <izvorni_sadrzaj>VAN GOGH d.o.o. za trgovinu, turizam, usluge i optičku djelatnost, OIB 02084449003, Nikole Tesle 4, 20000 Dubrovnik</izvorni_sadrzaj>
    <derivirana_varijabla naziv="DomainObject.Predmet.StrankaIDrugiAdressOIB_1">VAN GOGH d.o.o. za trgovinu, turizam, usluge i optičku djelatnost, OIB 02084449003, Nikole Tesle 4, 20000 Dubrovnik</derivirana_varijabla>
  </DomainObject.Predmet.StrankaIDrugiAdressOIB>
  <DomainObject.Predmet.ProtustrankaIDrugiAdressOIB>
    <izvorni_sadrzaj>OPTIFAB društvo s ograničenom odgovornošću za očnu optiku, trgovinu i usluge, OIB 43056135355, Trg slobode 4, 42000 Varaždin</izvorni_sadrzaj>
    <derivirana_varijabla naziv="DomainObject.Predmet.ProtustrankaIDrugiAdressOIB_1">OPTIFAB društvo s ograničenom odgovornošću za očnu optiku, trgovinu i usluge, OIB 43056135355, Trg slobode 4,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OPTIFAB društvo s ograničenom odgovornošću za očnu optiku, trgovinu i usluge</item>
      <item>VAN GOGH d.o.o. za trgovinu, turizam, usluge i optičku djelatnost</item>
      <item>Slaven Šoša</item>
      <item>Financijska agencija</item>
      <item>Edita Vučaj</item>
      <item>Jozef Vučaj</item>
      <item>Valentina Špoljarec</item>
    </izvorni_sadrzaj>
    <derivirana_varijabla naziv="DomainObject.Predmet.SudioniciListNaziv_1">
      <item>OPTIFAB društvo s ograničenom odgovornošću za očnu optiku, trgovinu i usluge</item>
      <item>VAN GOGH d.o.o. za trgovinu, turizam, usluge i optičku djelatnost</item>
      <item>Slaven Šoša</item>
      <item>Financijska agencija</item>
      <item>Edita Vučaj</item>
      <item>Jozef Vučaj</item>
      <item>Valentina Špoljarec</item>
    </derivirana_varijabla>
  </DomainObject.Predmet.SudioniciListNaziv>
  <DomainObject.Predmet.SudioniciListAdressOIB>
    <izvorni_sadrzaj>
      <item>OPTIFAB društvo s ograničenom odgovornošću za očnu optiku, trgovinu i usluge, OIB 43056135355, Trg slobode 4,42000 Varaždin</item>
      <item>VAN GOGH d.o.o. za trgovinu, turizam, usluge i optičku djelatnost, OIB 02084449003, Nikole Tesle 4,20000 Dubrovnik</item>
      <item>Slaven Šoša, Vukovarska 19/II,20000 Dubrovnik</item>
      <item>Financijska agencija</item>
      <item>Edita Vučaj, OIB 71205753849, Andrije Kačića Miošića 6,42000 Varaždin</item>
      <item>Jozef Vučaj, OIB 15655072812, Andrije Kačića Miošića 6,42000 Varaždin</item>
      <item>Valentina Špoljarec, OIB 79731698099, Ulica hrvatskih branitelja 6/A,42000 Varaždin</item>
    </izvorni_sadrzaj>
    <derivirana_varijabla naziv="DomainObject.Predmet.SudioniciListAdressOIB_1">
      <item>OPTIFAB društvo s ograničenom odgovornošću za očnu optiku, trgovinu i usluge, OIB 43056135355, Trg slobode 4,42000 Varaždin</item>
      <item>VAN GOGH d.o.o. za trgovinu, turizam, usluge i optičku djelatnost, OIB 02084449003, Nikole Tesle 4,20000 Dubrovnik</item>
      <item>Slaven Šoša, Vukovarska 19/II,20000 Dubrovnik</item>
      <item>Financijska agencija</item>
      <item>Edita Vučaj, OIB 71205753849, Andrije Kačića Miošića 6,42000 Varaždin</item>
      <item>Jozef Vučaj, OIB 15655072812, Andrije Kačića Miošića 6,42000 Varaždin</item>
      <item>Valentina Špoljarec, OIB 79731698099, Ulica hrvatskih branitelja 6/A,42000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11C842B-0806-45CA-B9F0-3B4152E25F4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546</properties:Words>
  <properties:Characters>3031</properties:Characters>
  <properties:Lines>84</properties:Lines>
  <properties:Paragraphs>22</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3615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2017-11-14T12:24:00Z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St-381/2017-9 / Odluka - Rješenje - obustava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