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b1e4" w14:paraId="caab1e4" w:rsidRDefault="00F4154C" w:rsidP="00F4154C" w:rsidR="00F4154C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r>
        <w:rPr>
          <w:szCs w:val="20"/>
          <w:lang w:eastAsia="en-US"/>
        </w:rPr>
        <w:t xml:space="preserve">    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>
        <w:rPr>
          <w:szCs w:val="20"/>
          <w:lang w:eastAsia="en-US" w:val="en-US"/>
        </w:rPr>
        <w:t xml:space="preserve">     REPUBLIKA HRVATSKA</w:t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>
        <w:rPr>
          <w:szCs w:val="20"/>
          <w:lang w:eastAsia="en-US" w:val="en-US"/>
        </w:rPr>
        <w:t xml:space="preserve"> TRGOVAČKI SUD U PAZINU</w:t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>
        <w:rPr>
          <w:szCs w:val="20"/>
          <w:lang w:eastAsia="en-US"/>
        </w:rPr>
        <w:t xml:space="preserve">      </w:t>
      </w:r>
      <w:proofErr w:type="spellStart"/>
      <w:r>
        <w:rPr>
          <w:szCs w:val="20"/>
          <w:lang w:eastAsia="en-US"/>
        </w:rPr>
        <w:t>Dršćevka</w:t>
      </w:r>
      <w:proofErr w:type="spellEnd"/>
      <w:r>
        <w:rPr>
          <w:szCs w:val="20"/>
          <w:lang w:eastAsia="en-US"/>
        </w:rPr>
        <w:t xml:space="preserve"> 1, 52000 Pazin</w:t>
      </w:r>
    </w:p>
    <w:p w:rsidRDefault="00F4154C" w:rsidP="00F4154C" w:rsidR="00F4154C">
      <w:pPr>
        <w:jc w:val="both"/>
        <w:rPr>
          <w:szCs w:val="20"/>
          <w:lang w:eastAsia="en-US" w:val="en-US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U   I M E   R E P U B L I K E   H R V A T S K E</w:t>
      </w:r>
    </w:p>
    <w:p w:rsidRDefault="00F4154C" w:rsidP="00F4154C" w:rsidR="00F4154C">
      <w:pPr>
        <w:jc w:val="center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R J E Š E NJ E</w:t>
      </w:r>
    </w:p>
    <w:p w:rsidRDefault="00F4154C" w:rsidP="00F4154C" w:rsidR="00F4154C">
      <w:pPr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Trgovački sud u Pazinu, po sutkinji </w:t>
      </w:r>
      <w:proofErr w:type="spellStart"/>
      <w:r>
        <w:rPr>
          <w:bCs w:val="false"/>
        </w:rPr>
        <w:t>Tijani</w:t>
      </w:r>
      <w:proofErr w:type="spellEnd"/>
      <w:r>
        <w:rPr>
          <w:bCs w:val="false"/>
        </w:rPr>
        <w:t xml:space="preserve"> Licul, u skraćenom stečajnom postupku nad pravnom osobom (dužnikom) ANTEA d.o.o. Poreč, </w:t>
      </w:r>
      <w:proofErr w:type="spellStart"/>
      <w:r>
        <w:rPr>
          <w:bCs w:val="false"/>
        </w:rPr>
        <w:t>Kampac</w:t>
      </w:r>
      <w:proofErr w:type="spellEnd"/>
      <w:r>
        <w:rPr>
          <w:bCs w:val="false"/>
        </w:rPr>
        <w:t xml:space="preserve"> 15, OIB: 96606130249, 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r i j e š i o   j e</w:t>
      </w:r>
    </w:p>
    <w:p w:rsidRDefault="00F4154C" w:rsidP="00F4154C" w:rsidR="00F4154C">
      <w:pPr>
        <w:jc w:val="both"/>
        <w:rPr>
          <w:bCs w:val="false"/>
        </w:rPr>
      </w:pPr>
    </w:p>
    <w:p w:rsidRDefault="00F4154C" w:rsidP="00F4154C" w:rsidR="00F4154C">
      <w:pPr>
        <w:jc w:val="both"/>
        <w:rPr>
          <w:bCs w:val="false"/>
        </w:rPr>
      </w:pPr>
      <w:r>
        <w:rPr>
          <w:bCs w:val="false"/>
        </w:rPr>
        <w:tab/>
        <w:t xml:space="preserve">I. Ukida se klauzula pravomoćnosti rješenja o otvaranju i zaključenju skraćenog stečajnog postupka </w:t>
      </w:r>
      <w:proofErr w:type="spellStart"/>
      <w:r>
        <w:rPr>
          <w:bCs w:val="false"/>
        </w:rPr>
        <w:t>posl</w:t>
      </w:r>
      <w:proofErr w:type="spellEnd"/>
      <w:r>
        <w:rPr>
          <w:bCs w:val="false"/>
        </w:rPr>
        <w:t>. broj: 1 St-1329/15-5 od 13. travnja 2016. godine.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II. Preinačuje se </w:t>
      </w:r>
      <w:proofErr w:type="spellStart"/>
      <w:r>
        <w:rPr>
          <w:bCs w:val="false"/>
        </w:rPr>
        <w:t>ovosudno</w:t>
      </w:r>
      <w:proofErr w:type="spellEnd"/>
      <w:r>
        <w:rPr>
          <w:bCs w:val="false"/>
        </w:rPr>
        <w:t xml:space="preserve"> </w:t>
      </w:r>
      <w:r w:rsidR="00D63217">
        <w:rPr>
          <w:bCs w:val="false"/>
        </w:rPr>
        <w:t xml:space="preserve">rješenje </w:t>
      </w:r>
      <w:proofErr w:type="spellStart"/>
      <w:r>
        <w:rPr>
          <w:bCs w:val="false"/>
        </w:rPr>
        <w:t>posl</w:t>
      </w:r>
      <w:proofErr w:type="spellEnd"/>
      <w:r>
        <w:rPr>
          <w:bCs w:val="false"/>
        </w:rPr>
        <w:t xml:space="preserve">. broj: 1 St-1329/15-5 od 13. travnja 2016. godine na način da se skraćeni stečajni postupak nad dužnikom ANTEA d.o.o. Poreč, </w:t>
      </w:r>
      <w:proofErr w:type="spellStart"/>
      <w:r>
        <w:rPr>
          <w:bCs w:val="false"/>
        </w:rPr>
        <w:t>Kampac</w:t>
      </w:r>
      <w:proofErr w:type="spellEnd"/>
      <w:r>
        <w:rPr>
          <w:bCs w:val="false"/>
        </w:rPr>
        <w:t xml:space="preserve"> 15, OIB: 96606130249</w:t>
      </w:r>
      <w:r>
        <w:rPr>
          <w:bCs w:val="false"/>
          <w:lang w:eastAsia="en-US"/>
        </w:rPr>
        <w:t>, obustavlja.</w:t>
      </w:r>
    </w:p>
    <w:p w:rsidRDefault="00F4154C" w:rsidP="00F4154C" w:rsidR="00F4154C">
      <w:pPr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rFonts w:cstheme="minorBidi" w:eastAsiaTheme="minorHAnsi"/>
          <w:bCs w:val="false"/>
          <w:szCs w:val="22"/>
          <w:lang w:eastAsia="en-US"/>
        </w:rPr>
        <w:t xml:space="preserve">III. Nalaže se sudskom registru ovog suda da po primitku ovog rješenja izvrši brisanje upisa provedenih po </w:t>
      </w:r>
      <w:proofErr w:type="spellStart"/>
      <w:r>
        <w:rPr>
          <w:rFonts w:cstheme="minorBidi" w:eastAsiaTheme="minorHAnsi"/>
          <w:bCs w:val="false"/>
          <w:szCs w:val="22"/>
          <w:lang w:eastAsia="en-US"/>
        </w:rPr>
        <w:t>ovosudnom</w:t>
      </w:r>
      <w:proofErr w:type="spellEnd"/>
      <w:r>
        <w:rPr>
          <w:rFonts w:cstheme="minorBidi" w:eastAsiaTheme="minorHAnsi"/>
          <w:bCs w:val="false"/>
          <w:szCs w:val="22"/>
          <w:lang w:eastAsia="en-US"/>
        </w:rPr>
        <w:t xml:space="preserve"> rješenju </w:t>
      </w:r>
      <w:proofErr w:type="spellStart"/>
      <w:r>
        <w:rPr>
          <w:bCs w:val="false"/>
        </w:rPr>
        <w:t>posl</w:t>
      </w:r>
      <w:proofErr w:type="spellEnd"/>
      <w:r>
        <w:rPr>
          <w:bCs w:val="false"/>
        </w:rPr>
        <w:t>. broj: 1 St-1329/15-5 od 13. travnja 2016. godine.</w:t>
      </w:r>
    </w:p>
    <w:p w:rsidRDefault="00F4154C" w:rsidP="00F4154C" w:rsidR="00F4154C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F4154C" w:rsidP="00F4154C" w:rsidR="00F4154C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  <w:lang w:eastAsia="en-US"/>
        </w:rPr>
      </w:pPr>
      <w:proofErr w:type="spellStart"/>
      <w:r>
        <w:rPr>
          <w:bCs w:val="false"/>
        </w:rPr>
        <w:t>Ovosudnim</w:t>
      </w:r>
      <w:proofErr w:type="spellEnd"/>
      <w:r>
        <w:rPr>
          <w:bCs w:val="false"/>
        </w:rPr>
        <w:t xml:space="preserve"> rješenjem </w:t>
      </w:r>
      <w:proofErr w:type="spellStart"/>
      <w:r>
        <w:rPr>
          <w:bCs w:val="false"/>
        </w:rPr>
        <w:t>posl</w:t>
      </w:r>
      <w:proofErr w:type="spellEnd"/>
      <w:r>
        <w:rPr>
          <w:bCs w:val="false"/>
        </w:rPr>
        <w:t xml:space="preserve">. broj: 1 St-1329/15-5 od 13. travnja 2016. godine sukladno čl. 431. i 432. Stečajnog zakona (Narodne novine br. 71/15, nadalje SZ), vezano uz čl. 131., 132. i čl. 286. SZ-a, istovremeno je otvoren i zaključen skraćeni stečajni postupak nad dužnikom ANTEA d.o.o. Poreč, </w:t>
      </w:r>
      <w:proofErr w:type="spellStart"/>
      <w:r>
        <w:rPr>
          <w:bCs w:val="false"/>
        </w:rPr>
        <w:t>Kampac</w:t>
      </w:r>
      <w:proofErr w:type="spellEnd"/>
      <w:r>
        <w:rPr>
          <w:bCs w:val="false"/>
        </w:rPr>
        <w:t xml:space="preserve"> 15, OIB: 96606130249</w:t>
      </w:r>
      <w:r>
        <w:rPr>
          <w:bCs w:val="false"/>
          <w:lang w:eastAsia="en-US"/>
        </w:rPr>
        <w:t>, imenovan je stečajni upravitelj, te je određeno da će se po pravomoćnosti tog rješenja dužnik brisati iz sudskog registra. Rješenje je postalo pravomoćno 29. travnja 2016.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>Financijska agencija je 06. rujna</w:t>
      </w:r>
      <w:r w:rsidR="00D63217">
        <w:rPr>
          <w:bCs w:val="false"/>
        </w:rPr>
        <w:t xml:space="preserve"> 2016. godine dostavila</w:t>
      </w:r>
      <w:r>
        <w:rPr>
          <w:bCs w:val="false"/>
        </w:rPr>
        <w:t xml:space="preserve"> sudu očitovanje, te podatke iz Očevidnika redoslijeda osnova za plaćanje temeljem čega je utvrđeno da dužnik nije </w:t>
      </w:r>
      <w:r w:rsidR="00D63217">
        <w:rPr>
          <w:bCs w:val="false"/>
        </w:rPr>
        <w:t xml:space="preserve">više </w:t>
      </w:r>
      <w:r>
        <w:rPr>
          <w:bCs w:val="false"/>
        </w:rPr>
        <w:t xml:space="preserve">u blokadi budući je podmirio sve obveze koju su bile zavedene u Očevidniku redoslijeda osnova za plaćanje. 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Radi navedenog, odgovarajućom primjenom čl. 128. st. 9. SZ-a donesena je odluka kao u izreci ovog rješenja. 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U Pazinu, 0</w:t>
      </w:r>
      <w:r w:rsidR="00492915">
        <w:rPr>
          <w:bCs w:val="false"/>
        </w:rPr>
        <w:t>9</w:t>
      </w:r>
      <w:r>
        <w:rPr>
          <w:bCs w:val="false"/>
        </w:rPr>
        <w:t>. rujna 2016.</w:t>
      </w:r>
    </w:p>
    <w:p w:rsidRDefault="00F4154C" w:rsidP="00F4154C" w:rsidR="00F4154C">
      <w:pPr>
        <w:ind w:firstLine="708" w:left="4956"/>
        <w:jc w:val="center"/>
        <w:rPr>
          <w:bCs w:val="false"/>
        </w:rPr>
      </w:pPr>
      <w:r>
        <w:rPr>
          <w:bCs w:val="false"/>
        </w:rPr>
        <w:t>Sutkinja:</w:t>
      </w:r>
    </w:p>
    <w:p w:rsidRDefault="00F4154C" w:rsidP="00F4154C" w:rsidR="00F4154C">
      <w:pPr>
        <w:ind w:firstLine="708" w:left="4956"/>
        <w:jc w:val="center"/>
        <w:rPr>
          <w:bCs w:val="false"/>
        </w:rPr>
      </w:pPr>
      <w:r>
        <w:rPr>
          <w:bCs w:val="false"/>
        </w:rPr>
        <w:t>Tijana Licul</w:t>
      </w:r>
      <w:r w:rsidR="00CB7584">
        <w:rPr>
          <w:bCs w:val="false"/>
        </w:rPr>
        <w:t xml:space="preserve">, v. </w:t>
      </w:r>
      <w:bookmarkStart w:name="_GoBack" w:id="0"/>
      <w:bookmarkEnd w:id="0"/>
      <w:r w:rsidR="00CB7584">
        <w:rPr>
          <w:bCs w:val="false"/>
        </w:rPr>
        <w:t>r.</w:t>
      </w:r>
    </w:p>
    <w:p w:rsidRDefault="00F4154C" w:rsidP="00F4154C" w:rsidR="00F4154C">
      <w:pPr>
        <w:rPr>
          <w:bCs w:val="false"/>
          <w:sz w:val="22"/>
          <w:szCs w:val="22"/>
        </w:rPr>
      </w:pPr>
    </w:p>
    <w:p w:rsidRDefault="00F4154C" w:rsidP="00F4154C" w:rsidR="00F4154C">
      <w:pPr>
        <w:rPr>
          <w:bCs w:val="false"/>
        </w:rPr>
      </w:pPr>
    </w:p>
    <w:p w:rsidRDefault="00F4154C" w:rsidP="00F4154C" w:rsidR="00F4154C">
      <w:pPr>
        <w:rPr>
          <w:bCs w:val="false"/>
        </w:rPr>
      </w:pPr>
      <w:r>
        <w:rPr>
          <w:bCs w:val="false"/>
        </w:rPr>
        <w:lastRenderedPageBreak/>
        <w:t>UPUTA O PRAVNOM LIJEKU</w:t>
      </w:r>
    </w:p>
    <w:p w:rsidRDefault="00F4154C" w:rsidP="00F4154C" w:rsidR="00F4154C">
      <w:pPr>
        <w:ind w:firstLine="708"/>
        <w:jc w:val="both"/>
        <w:rPr>
          <w:rFonts w:cstheme="minorBidi" w:eastAsiaTheme="minorEastAsia"/>
          <w:bCs w:val="false"/>
        </w:rPr>
      </w:pPr>
      <w:r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4154C" w:rsidP="00F4154C" w:rsidR="00F4154C">
      <w:pPr>
        <w:jc w:val="both"/>
        <w:rPr>
          <w:rFonts w:cstheme="minorBidi" w:eastAsiaTheme="minorEastAsia"/>
          <w:bCs w:val="false"/>
        </w:rPr>
      </w:pPr>
    </w:p>
    <w:p w:rsidRDefault="00F4154C" w:rsidP="00F4154C" w:rsidR="00F4154C">
      <w:pPr>
        <w:jc w:val="both"/>
        <w:rPr>
          <w:rFonts w:cstheme="minorBidi" w:eastAsiaTheme="minorEastAsia"/>
          <w:bCs w:val="false"/>
        </w:rPr>
      </w:pPr>
    </w:p>
    <w:p w:rsidRDefault="00F4154C" w:rsidP="00F4154C" w:rsidR="00F4154C">
      <w:pPr>
        <w:rPr>
          <w:bCs w:val="false"/>
        </w:rPr>
      </w:pPr>
      <w:r>
        <w:rPr>
          <w:bCs w:val="false"/>
        </w:rPr>
        <w:t>DNA:</w:t>
      </w: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1. Financijska agencija, RC Rijeka, Podružnica Pula, Pula, </w:t>
      </w:r>
      <w:proofErr w:type="spellStart"/>
      <w:r>
        <w:rPr>
          <w:bCs w:val="false"/>
        </w:rPr>
        <w:t>Giardini</w:t>
      </w:r>
      <w:proofErr w:type="spellEnd"/>
      <w:r>
        <w:rPr>
          <w:bCs w:val="false"/>
        </w:rPr>
        <w:t xml:space="preserve"> 5,</w:t>
      </w:r>
    </w:p>
    <w:p w:rsidRDefault="00F4154C" w:rsidP="00F4154C" w:rsidR="00F4154C">
      <w:pPr>
        <w:ind w:firstLine="708"/>
        <w:jc w:val="both"/>
        <w:rPr>
          <w:bCs w:val="false"/>
          <w:lang w:eastAsia="en-US"/>
        </w:rPr>
      </w:pPr>
      <w:r>
        <w:rPr>
          <w:bCs w:val="false"/>
        </w:rPr>
        <w:t xml:space="preserve">2. Dužnik ANTEA d.o.o. Poreč, </w:t>
      </w:r>
      <w:proofErr w:type="spellStart"/>
      <w:r>
        <w:rPr>
          <w:bCs w:val="false"/>
        </w:rPr>
        <w:t>Kampac</w:t>
      </w:r>
      <w:proofErr w:type="spellEnd"/>
      <w:r>
        <w:rPr>
          <w:bCs w:val="false"/>
        </w:rPr>
        <w:t xml:space="preserve"> 15, OIB: 96606130249</w:t>
      </w:r>
      <w:r>
        <w:rPr>
          <w:bCs w:val="false"/>
          <w:lang w:eastAsia="en-US"/>
        </w:rPr>
        <w:t>,</w:t>
      </w:r>
    </w:p>
    <w:p w:rsidRDefault="00F4154C" w:rsidP="00F4154C" w:rsidR="00F4154C">
      <w:pPr>
        <w:ind w:firstLine="708"/>
        <w:jc w:val="both"/>
        <w:rPr>
          <w:bCs w:val="false"/>
          <w:lang w:eastAsia="en-US"/>
        </w:rPr>
      </w:pPr>
      <w:r>
        <w:rPr>
          <w:bCs w:val="false"/>
          <w:lang w:eastAsia="en-US"/>
        </w:rPr>
        <w:t xml:space="preserve">3. Osoba ovlaštena za zastupanje dužnika </w:t>
      </w:r>
      <w:proofErr w:type="spellStart"/>
      <w:r>
        <w:rPr>
          <w:bCs w:val="false"/>
          <w:lang w:eastAsia="en-US"/>
        </w:rPr>
        <w:t>Viacheslav</w:t>
      </w:r>
      <w:proofErr w:type="spellEnd"/>
      <w:r>
        <w:rPr>
          <w:bCs w:val="false"/>
          <w:lang w:eastAsia="en-US"/>
        </w:rPr>
        <w:t xml:space="preserve"> </w:t>
      </w:r>
      <w:proofErr w:type="spellStart"/>
      <w:r>
        <w:rPr>
          <w:bCs w:val="false"/>
          <w:lang w:eastAsia="en-US"/>
        </w:rPr>
        <w:t>Ponomarev</w:t>
      </w:r>
      <w:proofErr w:type="spellEnd"/>
      <w:r>
        <w:rPr>
          <w:bCs w:val="false"/>
          <w:lang w:eastAsia="en-US"/>
        </w:rPr>
        <w:t xml:space="preserve"> putem punomoćnika</w:t>
      </w:r>
    </w:p>
    <w:p w:rsidRDefault="00F4154C" w:rsidP="00F4154C" w:rsidR="00F4154C">
      <w:pPr>
        <w:ind w:firstLine="708"/>
        <w:jc w:val="both"/>
        <w:rPr>
          <w:bCs w:val="false"/>
          <w:szCs w:val="20"/>
        </w:rPr>
      </w:pPr>
      <w:r>
        <w:rPr>
          <w:bCs w:val="false"/>
        </w:rPr>
        <w:t xml:space="preserve">4. RH, Ministarstvo financija, Porezna uprava, </w:t>
      </w:r>
      <w:r>
        <w:rPr>
          <w:bCs w:val="false"/>
          <w:szCs w:val="20"/>
        </w:rPr>
        <w:t xml:space="preserve">Područni ured Istra, Primorje, Lika, Ispostava </w:t>
      </w:r>
      <w:r>
        <w:rPr>
          <w:rFonts w:cstheme="minorBidi" w:eastAsiaTheme="minorEastAsia"/>
          <w:bCs w:val="false"/>
          <w:szCs w:val="22"/>
        </w:rPr>
        <w:t xml:space="preserve">Pazin, Pazin, M. B. Rašana 2/4, </w:t>
      </w: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5. Županijsko državno odvjetništvo u Puli – Pola, Pula, </w:t>
      </w:r>
      <w:proofErr w:type="spellStart"/>
      <w:r>
        <w:rPr>
          <w:bCs w:val="false"/>
        </w:rPr>
        <w:t>Kranjčevićeva</w:t>
      </w:r>
      <w:proofErr w:type="spellEnd"/>
      <w:r>
        <w:rPr>
          <w:bCs w:val="false"/>
        </w:rPr>
        <w:t xml:space="preserve"> 8,</w:t>
      </w:r>
    </w:p>
    <w:p w:rsidRDefault="00F4154C" w:rsidP="00F4154C" w:rsidR="00F4154C">
      <w:pPr>
        <w:ind w:firstLine="708"/>
        <w:jc w:val="both"/>
        <w:rPr>
          <w:bCs w:val="false"/>
          <w:szCs w:val="20"/>
        </w:rPr>
      </w:pPr>
      <w:r>
        <w:rPr>
          <w:bCs w:val="false"/>
        </w:rPr>
        <w:t xml:space="preserve">6. Stečajni upravitelj </w:t>
      </w:r>
      <w:proofErr w:type="spellStart"/>
      <w:r>
        <w:rPr>
          <w:bCs w:val="false"/>
          <w:szCs w:val="20"/>
        </w:rPr>
        <w:t>Jelenko</w:t>
      </w:r>
      <w:proofErr w:type="spellEnd"/>
      <w:r>
        <w:rPr>
          <w:bCs w:val="false"/>
          <w:szCs w:val="20"/>
        </w:rPr>
        <w:t xml:space="preserve"> </w:t>
      </w:r>
      <w:proofErr w:type="spellStart"/>
      <w:r>
        <w:rPr>
          <w:bCs w:val="false"/>
          <w:szCs w:val="20"/>
        </w:rPr>
        <w:t>Lekhi</w:t>
      </w:r>
      <w:proofErr w:type="spellEnd"/>
      <w:r>
        <w:rPr>
          <w:bCs w:val="false"/>
          <w:szCs w:val="20"/>
        </w:rPr>
        <w:t xml:space="preserve">, Zagreb, Pavla </w:t>
      </w:r>
      <w:proofErr w:type="spellStart"/>
      <w:r>
        <w:rPr>
          <w:bCs w:val="false"/>
          <w:szCs w:val="20"/>
        </w:rPr>
        <w:t>Hatza</w:t>
      </w:r>
      <w:proofErr w:type="spellEnd"/>
      <w:r>
        <w:rPr>
          <w:bCs w:val="false"/>
          <w:szCs w:val="20"/>
        </w:rPr>
        <w:t xml:space="preserve"> 10</w:t>
      </w:r>
    </w:p>
    <w:p w:rsidRDefault="00F4154C" w:rsidP="00F4154C" w:rsidR="00F4154C">
      <w:pPr>
        <w:ind w:firstLine="708"/>
        <w:jc w:val="both"/>
        <w:rPr>
          <w:bCs w:val="false"/>
          <w:szCs w:val="20"/>
        </w:rPr>
      </w:pPr>
      <w:r>
        <w:rPr>
          <w:bCs w:val="false"/>
        </w:rPr>
        <w:t xml:space="preserve">7. Mrežna stranica e-Oglasna ploča sudova (8 dana), </w:t>
      </w: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>8. Sudski registar – odmah i po pravomoćnosti</w:t>
      </w:r>
    </w:p>
    <w:p w:rsidRDefault="00F4154C" w:rsidP="00F4154C" w:rsidR="00F4154C">
      <w:pPr>
        <w:jc w:val="both"/>
        <w:rPr>
          <w:rFonts w:cstheme="minorBidi" w:eastAsiaTheme="minorEastAsia"/>
          <w:bCs w:val="false"/>
          <w:szCs w:val="22"/>
        </w:rPr>
      </w:pPr>
    </w:p>
    <w:p w:rsidRDefault="00F4154C" w:rsidP="00F4154C" w:rsidR="00F4154C">
      <w:pPr>
        <w:jc w:val="both"/>
      </w:pPr>
    </w:p>
    <w:p w:rsidRDefault="00F4154C" w:rsidP="00F4154C" w:rsidR="00F4154C"/>
    <w:p w:rsidRDefault="000014E8" w:rsidR="000014E8"/>
    <w:sectPr w:rsidSect="00F4154C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FBF" w:rsidP="00F4154C" w:rsidR="00D81FBF">
      <w:r>
        <w:separator/>
      </w:r>
    </w:p>
  </w:endnote>
  <w:endnote w:id="0" w:type="continuationSeparator">
    <w:p w:rsidRDefault="00D81FBF" w:rsidP="00F4154C" w:rsidR="00D81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FBF" w:rsidP="00F4154C" w:rsidR="00D81FBF">
      <w:r>
        <w:separator/>
      </w:r>
    </w:p>
  </w:footnote>
  <w:footnote w:id="0" w:type="continuationSeparator">
    <w:p w:rsidRDefault="00D81FBF" w:rsidP="00F4154C" w:rsidR="00D81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8016885"/>
      <w:docPartObj>
        <w:docPartGallery w:val="Page Numbers (Top of Page)"/>
        <w:docPartUnique/>
      </w:docPartObj>
    </w:sdtPr>
    <w:sdtEndPr/>
    <w:sdtContent>
      <w:p w:rsidRDefault="00F4154C" w:rsidP="00F4154C" w:rsidR="00F4154C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584">
          <w:rPr>
            <w:noProof/>
          </w:rPr>
          <w:t>2</w:t>
        </w:r>
        <w:r>
          <w:fldChar w:fldCharType="end"/>
        </w:r>
        <w:r w:rsidRPr="00F4154C">
          <w:t xml:space="preserve"> </w:t>
        </w:r>
        <w:r>
          <w:tab/>
        </w:r>
        <w:proofErr w:type="spellStart"/>
        <w:r>
          <w:t>Posl</w:t>
        </w:r>
        <w:proofErr w:type="spellEnd"/>
        <w:r>
          <w:t>. broj: 4 St-911/16 -</w:t>
        </w:r>
        <w:r w:rsidR="00492915">
          <w:t>12</w:t>
        </w:r>
      </w:p>
      <w:p w:rsidRDefault="00D81FBF" w:rsidR="00F4154C">
        <w:pPr>
          <w:pStyle w:val="Zaglavlje"/>
          <w:jc w:val="center"/>
        </w:pPr>
      </w:p>
    </w:sdtContent>
  </w:sdt>
  <w:p w:rsidRDefault="00F4154C" w:rsidP="00F4154C" w:rsidR="00F4154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54C" w:rsidP="00F4154C" w:rsidR="00F4154C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 St-911/16 -</w:t>
    </w:r>
    <w:r w:rsidR="00492915">
      <w:t>12</w:t>
    </w:r>
  </w:p>
  <w:p w:rsidRDefault="00F4154C" w:rsidR="00F4154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54C"/>
    <w:rsid w:val="000014E8"/>
    <w:rsid w:val="00492915"/>
    <w:rsid w:val="00CB7584"/>
    <w:rsid w:val="00D63217"/>
    <w:rsid w:val="00D81FBF"/>
    <w:rsid w:val="00F4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54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9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291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2915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2915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2915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54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9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291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2915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2915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2915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08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
jer dužnik ima stečajnu masu</izvorni_sadrzaj>
    <derivirana_varijabla naziv="DomainObject.Predmet.Opis_1">prijedlog za nastavak postupka
jer dužnik ima stečajnu masu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ANTEA d.o.o. POREČ</izvorni_sadrzaj>
    <derivirana_varijabla naziv="DomainObject.Predmet.ProtustrankaFormated_1">  ANTEA d.o.o. POREČ</derivirana_varijabla>
  </DomainObject.Predmet.ProtustrankaFormated>
  <DomainObject.Predmet.ProtustrankaFormatedOIB>
    <izvorni_sadrzaj>  ANTEA d.o.o. POREČ, OIB 96606130249</izvorni_sadrzaj>
    <derivirana_varijabla naziv="DomainObject.Predmet.ProtustrankaFormatedOIB_1">  ANTEA d.o.o. POREČ, OIB 96606130249</derivirana_varijabla>
  </DomainObject.Predmet.ProtustrankaFormatedOIB>
  <DomainObject.Predmet.ProtustrankaFormatedWithAdress>
    <izvorni_sadrzaj> ANTEA d.o.o. POREČ, Kampac 15, 52440 Poreč</izvorni_sadrzaj>
    <derivirana_varijabla naziv="DomainObject.Predmet.ProtustrankaFormatedWithAdress_1"> ANTEA d.o.o. POREČ, Kampac 15, 52440 Poreč</derivirana_varijabla>
  </DomainObject.Predmet.ProtustrankaFormatedWithAdress>
  <DomainObject.Predmet.ProtustrankaFormatedWithAdressOIB>
    <izvorni_sadrzaj> ANTEA d.o.o. POREČ, OIB 96606130249, Kampac 15, 52440 Poreč</izvorni_sadrzaj>
    <derivirana_varijabla naziv="DomainObject.Predmet.ProtustrankaFormatedWithAdressOIB_1"> ANTEA d.o.o. POREČ, OIB 96606130249, Kampac 15, 52440 Poreč</derivirana_varijabla>
  </DomainObject.Predmet.ProtustrankaFormatedWithAdressOIB>
  <DomainObject.Predmet.ProtustrankaWithAdress>
    <izvorni_sadrzaj>ANTEA d.o.o. POREČ Kampac 15, 52440 Poreč</izvorni_sadrzaj>
    <derivirana_varijabla naziv="DomainObject.Predmet.ProtustrankaWithAdress_1">ANTEA d.o.o. POREČ Kampac 15, 52440 Poreč</derivirana_varijabla>
  </DomainObject.Predmet.ProtustrankaWithAdress>
  <DomainObject.Predmet.ProtustrankaWithAdressOIB>
    <izvorni_sadrzaj>ANTEA d.o.o. POREČ, OIB 96606130249, Kampac 15, 52440 Poreč</izvorni_sadrzaj>
    <derivirana_varijabla naziv="DomainObject.Predmet.ProtustrankaWithAdressOIB_1">ANTEA d.o.o. POREČ, OIB 96606130249, Kampac 15, 52440 Poreč</derivirana_varijabla>
  </DomainObject.Predmet.ProtustrankaWithAdressOIB>
  <DomainObject.Predmet.ProtustrankaNazivFormated>
    <izvorni_sadrzaj>ANTEA d.o.o. POREČ</izvorni_sadrzaj>
    <derivirana_varijabla naziv="DomainObject.Predmet.ProtustrankaNazivFormated_1">ANTEA d.o.o. POREČ</derivirana_varijabla>
  </DomainObject.Predmet.ProtustrankaNazivFormated>
  <DomainObject.Predmet.ProtustrankaNazivFormatedOIB>
    <izvorni_sadrzaj>ANTEA d.o.o. POREČ, OIB 96606130249</izvorni_sadrzaj>
    <derivirana_varijabla naziv="DomainObject.Predmet.ProtustrankaNazivFormatedOIB_1">ANTEA d.o.o. POREČ, OIB 96606130249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10892.21</izvorni_sadrzaj>
    <derivirana_varijabla naziv="DomainObject.Predmet.TrenutnaVrijednost_1">10892.21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ANTEA d.o.o. POREČ</item>
    </izvorni_sadrzaj>
    <derivirana_varijabla naziv="DomainObject.Predmet.ProtuStrankaListFormated_1">
      <item>ANTEA d.o.o. POREČ</item>
    </derivirana_varijabla>
  </DomainObject.Predmet.ProtuStrankaListFormated>
  <DomainObject.Predmet.ProtuStrankaListFormatedOIB>
    <izvorni_sadrzaj>
      <item>ANTEA d.o.o. POREČ, OIB 96606130249</item>
    </izvorni_sadrzaj>
    <derivirana_varijabla naziv="DomainObject.Predmet.ProtuStrankaListFormatedOIB_1">
      <item>ANTEA d.o.o. POREČ, OIB 96606130249</item>
    </derivirana_varijabla>
  </DomainObject.Predmet.ProtuStrankaListFormatedOIB>
  <DomainObject.Predmet.ProtuStrankaListFormatedWithAdress>
    <izvorni_sadrzaj>
      <item>ANTEA d.o.o. POREČ, Kampac 15, 52440 Poreč</item>
    </izvorni_sadrzaj>
    <derivirana_varijabla naziv="DomainObject.Predmet.ProtuStrankaListFormatedWithAdress_1">
      <item>ANTEA d.o.o. POREČ, Kampac 15, 52440 Poreč</item>
    </derivirana_varijabla>
  </DomainObject.Predmet.ProtuStrankaListFormatedWithAdress>
  <DomainObject.Predmet.ProtuStrankaListFormatedWithAdressOIB>
    <izvorni_sadrzaj>
      <item>ANTEA d.o.o. POREČ, OIB 96606130249, Kampac 15, 52440 Poreč</item>
    </izvorni_sadrzaj>
    <derivirana_varijabla naziv="DomainObject.Predmet.ProtuStrankaListFormatedWithAdressOIB_1">
      <item>ANTEA d.o.o. POREČ, OIB 96606130249, Kampac 15, 52440 Poreč</item>
    </derivirana_varijabla>
  </DomainObject.Predmet.ProtuStrankaListFormatedWithAdressOIB>
  <DomainObject.Predmet.ProtuStrankaListNazivFormated>
    <izvorni_sadrzaj>
      <item>ANTEA d.o.o. POREČ</item>
    </izvorni_sadrzaj>
    <derivirana_varijabla naziv="DomainObject.Predmet.ProtuStrankaListNazivFormated_1">
      <item>ANTEA d.o.o. POREČ</item>
    </derivirana_varijabla>
  </DomainObject.Predmet.ProtuStrankaListNazivFormated>
  <DomainObject.Predmet.ProtuStrankaListNazivFormatedOIB>
    <izvorni_sadrzaj>
      <item>ANTEA d.o.o. POREČ, OIB 96606130249</item>
    </izvorni_sadrzaj>
    <derivirana_varijabla naziv="DomainObject.Predmet.ProtuStrankaListNazivFormatedOIB_1">
      <item>ANTEA d.o.o. POREČ, OIB 96606130249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ANTEA d.o.o. POREČ</izvorni_sadrzaj>
    <derivirana_varijabla naziv="DomainObject.Predmet.ProtustrankaIDrugi_1">ANTEA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ANTEA d.o.o. POREČ, OIB 96606130249, Kampac 15, 52440 Poreč</izvorni_sadrzaj>
    <derivirana_varijabla naziv="DomainObject.Predmet.ProtustrankaIDrugiAdressOIB_1">ANTEA d.o.o. POREČ, OIB 96606130249, Kampac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ANTEA d.o.o. POREČ</item>
    </izvorni_sadrzaj>
    <derivirana_varijabla naziv="DomainObject.Predmet.SudioniciListNaziv_1">
      <item>FINANCIJSKA AGENCIJA, RC RIJEKA, PODRUŽNICA PULA, PULA</item>
      <item>ANTEA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ANTEA d.o.o. POREČ, OIB 96606130249, Kampac 15,52440 Poreč</item>
    </izvorni_sadrzaj>
    <derivirana_varijabla naziv="DomainObject.Predmet.SudioniciListAdressOIB_1">
      <item>FINANCIJSKA AGENCIJA, RC RIJEKA, PODRUŽNICA PULA, PULA, OIB 85821130368, Ulica grada Vukovara 70,10000 Zagreb</item>
      <item>ANTEA d.o.o. POREČ, OIB 96606130249, Kampac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96606130249</item>
    </izvorni_sadrzaj>
    <derivirana_varijabla naziv="DomainObject.Predmet.SudioniciListNazivOIB_1">
      <item>, OIB 85821130368</item>
      <item>, OIB 96606130249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A1734-DDAB-494E-AD78-A9C23CB0D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2305</properties:Characters>
  <properties:Lines>68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2016-09-08T12:46:00Z</dcterms:created>
  <dc:creator>Tijana Licul</dc:creator>
  <cp:lastModifiedBy>Sanja Prodan</cp:lastModifiedBy>
  <cp:lastPrinted>2016-09-09T07:25:00Z</cp:lastPrinted>
  <dcterms:modified xmlns:xsi="http://www.w3.org/2001/XMLSchema-instance" xsi:type="dcterms:W3CDTF">2016-09-09T07:25:00Z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