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d821" w14:paraId="585d821" w:rsidRDefault="000D04A8" w:rsidP="000D04A8" w:rsidR="000D04A8" w:rsidRPr="000D04A8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D04A8"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Pr="000D04A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75640" cx="524510"/>
            <wp:effectExtent b="0" r="889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04A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</w:t>
      </w:r>
    </w:p>
    <w:p w:rsidRDefault="000D04A8" w:rsidP="000D04A8" w:rsidR="000D04A8" w:rsidRPr="000D04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D04A8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0D04A8">
        <w:rPr>
          <w:rFonts w:cs="Times New Roman" w:hAnsi="Times New Roman" w:ascii="Times New Roman"/>
          <w:sz w:val="24"/>
          <w:szCs w:val="24"/>
        </w:rPr>
        <w:tab/>
      </w:r>
      <w:r w:rsidRPr="000D04A8">
        <w:rPr>
          <w:rFonts w:cs="Times New Roman" w:hAnsi="Times New Roman" w:ascii="Times New Roman"/>
          <w:sz w:val="24"/>
          <w:szCs w:val="24"/>
        </w:rPr>
        <w:tab/>
      </w:r>
      <w:r w:rsidRPr="000D04A8">
        <w:rPr>
          <w:rFonts w:cs="Times New Roman" w:hAnsi="Times New Roman" w:ascii="Times New Roman"/>
          <w:sz w:val="24"/>
          <w:szCs w:val="24"/>
        </w:rPr>
        <w:tab/>
      </w:r>
      <w:r w:rsidRPr="000D04A8">
        <w:rPr>
          <w:rFonts w:cs="Times New Roman" w:hAnsi="Times New Roman" w:ascii="Times New Roman"/>
          <w:sz w:val="24"/>
          <w:szCs w:val="24"/>
        </w:rPr>
        <w:tab/>
      </w:r>
      <w:r w:rsidRPr="000D04A8">
        <w:rPr>
          <w:rFonts w:cs="Times New Roman" w:hAnsi="Times New Roman" w:ascii="Times New Roman"/>
          <w:sz w:val="24"/>
          <w:szCs w:val="24"/>
        </w:rPr>
        <w:tab/>
      </w:r>
    </w:p>
    <w:p w:rsidRDefault="000D04A8" w:rsidP="000D04A8" w:rsidR="000D04A8" w:rsidRPr="000D04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D04A8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0D04A8" w:rsidP="000A1C0A" w:rsidR="000D04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D04A8">
        <w:rPr>
          <w:rFonts w:cs="Times New Roman" w:hAnsi="Times New Roman" w:ascii="Times New Roman"/>
          <w:sz w:val="24"/>
          <w:szCs w:val="24"/>
        </w:rPr>
        <w:t xml:space="preserve">     52000 PAZIN, Dršćevka 1 </w:t>
      </w:r>
      <w:r w:rsidRPr="000D04A8">
        <w:rPr>
          <w:rFonts w:cs="Times New Roman" w:hAnsi="Times New Roman" w:ascii="Times New Roman"/>
          <w:sz w:val="24"/>
          <w:szCs w:val="24"/>
        </w:rPr>
        <w:tab/>
      </w:r>
      <w:r w:rsidRPr="000D04A8">
        <w:rPr>
          <w:rFonts w:cs="Times New Roman" w:hAnsi="Times New Roman" w:ascii="Times New Roman"/>
          <w:sz w:val="24"/>
          <w:szCs w:val="24"/>
        </w:rPr>
        <w:tab/>
      </w:r>
      <w:r w:rsidRPr="000D04A8">
        <w:rPr>
          <w:rFonts w:cs="Times New Roman" w:hAnsi="Times New Roman" w:ascii="Times New Roman"/>
          <w:sz w:val="24"/>
          <w:szCs w:val="24"/>
        </w:rPr>
        <w:tab/>
      </w:r>
      <w:r w:rsidRPr="000D04A8">
        <w:rPr>
          <w:rFonts w:cs="Times New Roman" w:hAnsi="Times New Roman" w:ascii="Times New Roman"/>
          <w:sz w:val="24"/>
          <w:szCs w:val="24"/>
        </w:rPr>
        <w:tab/>
      </w:r>
      <w:r w:rsidRPr="000D04A8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0D04A8">
        <w:rPr>
          <w:rFonts w:cs="Times New Roman" w:hAnsi="Times New Roman" w:ascii="Times New Roman"/>
          <w:sz w:val="24"/>
          <w:szCs w:val="24"/>
        </w:rPr>
        <w:tab/>
        <w:t xml:space="preserve">       </w:t>
      </w:r>
    </w:p>
    <w:p w:rsidRDefault="000A1C0A" w:rsidP="000A1C0A" w:rsidR="000A1C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0D04A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04A8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0D04A8" w:rsidP="000D04A8" w:rsidR="000D04A8" w:rsidRPr="000D04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0D04A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04A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0D04A8" w:rsidP="000D04A8" w:rsidR="000D04A8" w:rsidRPr="000D04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04A8">
        <w:rPr>
          <w:rFonts w:cs="Times New Roman" w:hAnsi="Times New Roman" w:ascii="Times New Roman"/>
          <w:sz w:val="24"/>
          <w:szCs w:val="24"/>
        </w:rPr>
        <w:tab/>
        <w:t xml:space="preserve">Trgovački sud u Pazinu, po </w:t>
      </w:r>
      <w:r w:rsidR="000A1C0A">
        <w:rPr>
          <w:rFonts w:cs="Times New Roman" w:hAnsi="Times New Roman" w:ascii="Times New Roman"/>
          <w:sz w:val="24"/>
          <w:szCs w:val="24"/>
        </w:rPr>
        <w:t xml:space="preserve">sutkinji Tijani Licul, </w:t>
      </w:r>
      <w:r w:rsidRPr="000D04A8">
        <w:rPr>
          <w:rFonts w:cs="Times New Roman" w:hAnsi="Times New Roman" w:ascii="Times New Roman"/>
          <w:sz w:val="24"/>
          <w:szCs w:val="24"/>
        </w:rPr>
        <w:t>po prijedlogu FINE, R</w:t>
      </w:r>
      <w:r w:rsidR="000A1C0A">
        <w:rPr>
          <w:rFonts w:cs="Times New Roman" w:hAnsi="Times New Roman" w:ascii="Times New Roman"/>
          <w:sz w:val="24"/>
          <w:szCs w:val="24"/>
        </w:rPr>
        <w:t xml:space="preserve">egionalni centar </w:t>
      </w:r>
      <w:r w:rsidRPr="000D04A8">
        <w:rPr>
          <w:rFonts w:cs="Times New Roman" w:hAnsi="Times New Roman" w:ascii="Times New Roman"/>
          <w:sz w:val="24"/>
          <w:szCs w:val="24"/>
        </w:rPr>
        <w:t xml:space="preserve">Rijeka, Nagodbeno vijeće: RI03, Pula, Giardini 5, radi otvaranja stečajnog postupka nad imovinom </w:t>
      </w:r>
      <w:r w:rsidR="000A1C0A">
        <w:rPr>
          <w:rFonts w:cs="Times New Roman" w:hAnsi="Times New Roman" w:ascii="Times New Roman"/>
          <w:sz w:val="24"/>
          <w:szCs w:val="24"/>
        </w:rPr>
        <w:t>dužnika ANTE VLIZLA, vlasnika</w:t>
      </w:r>
      <w:r w:rsidRPr="000D04A8">
        <w:rPr>
          <w:rFonts w:cs="Times New Roman" w:hAnsi="Times New Roman" w:ascii="Times New Roman"/>
          <w:sz w:val="24"/>
          <w:szCs w:val="24"/>
        </w:rPr>
        <w:t xml:space="preserve"> obrta za taksi prijevoz KIKI, Poreč, Varvari, St. Diklić 2a, OIB: 87522093624, </w:t>
      </w:r>
    </w:p>
    <w:p w:rsidRDefault="000A1C0A" w:rsidP="000D04A8" w:rsidR="000A1C0A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0D04A8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D04A8">
        <w:rPr>
          <w:rFonts w:cs="Times New Roman" w:hAnsi="Times New Roman" w:ascii="Times New Roman"/>
          <w:sz w:val="24"/>
          <w:szCs w:val="24"/>
        </w:rPr>
        <w:tab/>
      </w:r>
      <w:r w:rsidRPr="000D04A8">
        <w:rPr>
          <w:rFonts w:cs="Times New Roman" w:hAnsi="Times New Roman" w:ascii="Times New Roman"/>
          <w:sz w:val="24"/>
          <w:szCs w:val="24"/>
        </w:rPr>
        <w:tab/>
      </w:r>
      <w:r w:rsidRPr="000D04A8">
        <w:rPr>
          <w:rFonts w:cs="Times New Roman" w:hAnsi="Times New Roman" w:ascii="Times New Roman"/>
          <w:sz w:val="24"/>
          <w:szCs w:val="24"/>
        </w:rPr>
        <w:tab/>
      </w:r>
      <w:r w:rsidRPr="000D04A8">
        <w:rPr>
          <w:rFonts w:cs="Times New Roman" w:hAnsi="Times New Roman" w:ascii="Times New Roman"/>
          <w:sz w:val="24"/>
          <w:szCs w:val="24"/>
        </w:rPr>
        <w:tab/>
        <w:t xml:space="preserve">     r i j e š i o   j e</w:t>
      </w:r>
    </w:p>
    <w:p w:rsidRDefault="000D04A8" w:rsidP="000D04A8" w:rsidR="000D04A8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1C0A" w:rsidP="000D04A8" w:rsid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za otvaranjem stečajnog postupka od 30. prosinca 2015. godine kao nedopušten. </w:t>
      </w:r>
    </w:p>
    <w:p w:rsidRDefault="000A1C0A" w:rsidP="000D04A8" w:rsidR="000A1C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1C0A" w:rsidP="000A1C0A" w:rsidR="000D04A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0A1C0A" w:rsidP="000A1C0A" w:rsidR="000A1C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1C0A" w:rsidP="000A1C0A" w:rsidR="000A1C0A" w:rsidRPr="000D04A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04A8">
        <w:rPr>
          <w:rFonts w:cs="Times New Roman" w:hAnsi="Times New Roman" w:ascii="Times New Roman"/>
          <w:sz w:val="24"/>
          <w:szCs w:val="24"/>
        </w:rPr>
        <w:t>Podneskom od 30. prosinca 2015. godine FINA je dostavila prijedlog za pokretanjem stečajnog postupka nad dužnikom pojedincem Antom Vlizlom, vlasnikom obrta za taksi prijevoz KIKI, St. Diklić 2a, Poreč, OIB: 87522093624.</w:t>
      </w:r>
    </w:p>
    <w:p w:rsidRDefault="000A1C0A" w:rsidP="000A1C0A" w:rsidR="000A1C0A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1C0A" w:rsidP="000A1C0A" w:rsidR="000A1C0A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04A8">
        <w:rPr>
          <w:rFonts w:cs="Times New Roman" w:hAnsi="Times New Roman" w:ascii="Times New Roman"/>
          <w:sz w:val="24"/>
          <w:szCs w:val="24"/>
        </w:rPr>
        <w:tab/>
        <w:t>Sud je takav prijedlog odbacio.</w:t>
      </w:r>
    </w:p>
    <w:p w:rsidRDefault="000A1C0A" w:rsidP="000A1C0A" w:rsidR="000A1C0A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1C0A" w:rsidP="000A1C0A" w:rsidR="000A1C0A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0D04A8">
        <w:rPr>
          <w:rFonts w:cs="Times New Roman" w:hAnsi="Times New Roman" w:ascii="Times New Roman"/>
          <w:sz w:val="24"/>
          <w:szCs w:val="24"/>
        </w:rPr>
        <w:tab/>
        <w:t>Odredbom čl. 109. st. 7. Stečajnog zakona (Narodne novine broj 71/15) propisano je da</w:t>
      </w:r>
      <w:r w:rsidR="002D2B5A">
        <w:rPr>
          <w:rFonts w:cs="Times New Roman" w:hAnsi="Times New Roman" w:ascii="Times New Roman"/>
          <w:sz w:val="24"/>
          <w:szCs w:val="24"/>
        </w:rPr>
        <w:t xml:space="preserve"> je</w:t>
      </w:r>
      <w:r w:rsidRPr="000D04A8">
        <w:rPr>
          <w:rFonts w:cs="Times New Roman" w:hAnsi="Times New Roman" w:ascii="Times New Roman"/>
          <w:sz w:val="24"/>
          <w:szCs w:val="24"/>
        </w:rPr>
        <w:t xml:space="preserve"> p</w:t>
      </w:r>
      <w:r w:rsidRPr="000D04A8">
        <w:rPr>
          <w:rFonts w:cs="Times New Roman" w:hAnsi="Times New Roman" w:ascii="Times New Roman"/>
          <w:sz w:val="24"/>
          <w:szCs w:val="24"/>
          <w:shd w:fill="FFFFFF" w:color="auto" w:val="clear"/>
        </w:rPr>
        <w:t>rijedlog za otvaranje stečajnoga postupka nad imovinom dužnika pojedinca ovlašten podnijeti samo osobno dužnik pojedinac.</w:t>
      </w:r>
    </w:p>
    <w:p w:rsidRDefault="000A1C0A" w:rsidP="000A1C0A" w:rsidR="000A1C0A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A1C0A" w:rsidP="000A1C0A" w:rsidR="000A1C0A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0D04A8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Slijedom navedenog, kako je prijedlog za otvaranjem stečajnog postupka podnesen od strane neovlaštene osobe to je istoga valjalo odbaciti.</w:t>
      </w:r>
    </w:p>
    <w:p w:rsidRDefault="000A1C0A" w:rsidP="000A1C0A" w:rsidR="000A1C0A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A1C0A" w:rsidP="000A1C0A" w:rsidR="000A1C0A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0D04A8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U konkretnom slučaju s</w:t>
      </w:r>
      <w:r w:rsidR="002D2B5A">
        <w:rPr>
          <w:rFonts w:cs="Times New Roman" w:hAnsi="Times New Roman" w:ascii="Times New Roman"/>
          <w:sz w:val="24"/>
          <w:szCs w:val="24"/>
          <w:shd w:fill="FFFFFF" w:color="auto" w:val="clear"/>
        </w:rPr>
        <w:t>ud smatra da nema mjesta primje</w:t>
      </w:r>
      <w:r w:rsidRPr="000D04A8">
        <w:rPr>
          <w:rFonts w:cs="Times New Roman" w:hAnsi="Times New Roman" w:ascii="Times New Roman"/>
          <w:sz w:val="24"/>
          <w:szCs w:val="24"/>
          <w:shd w:fill="FFFFFF" w:color="auto" w:val="clear"/>
        </w:rPr>
        <w:t>ni čl. 49. st. 2. Zakona o financijskom poslovanju i predstečajnoj nagodbi (Narodne novine broj 108/12, 114/12, 81/13</w:t>
      </w:r>
      <w:r w:rsidR="002D2B5A">
        <w:rPr>
          <w:rFonts w:cs="Times New Roman" w:hAnsi="Times New Roman" w:ascii="Times New Roman"/>
          <w:sz w:val="24"/>
          <w:szCs w:val="24"/>
          <w:shd w:fill="FFFFFF" w:color="auto" w:val="clear"/>
        </w:rPr>
        <w:t>,</w:t>
      </w:r>
      <w:r w:rsidRPr="000D04A8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dalje: ZFPPN), a temeljem kojeg je FINA pokrenula ovaj postupak. Naime, tom je odredbom propisana dužnost FINE da pokrene stečajni postupak, kada postoje uvjeti za njegovo pokretanj</w:t>
      </w:r>
      <w:r w:rsidR="002D2B5A">
        <w:rPr>
          <w:rFonts w:cs="Times New Roman" w:hAnsi="Times New Roman" w:ascii="Times New Roman"/>
          <w:sz w:val="24"/>
          <w:szCs w:val="24"/>
          <w:shd w:fill="FFFFFF" w:color="auto" w:val="clear"/>
        </w:rPr>
        <w:t>e</w:t>
      </w:r>
      <w:r w:rsidRPr="000D04A8">
        <w:rPr>
          <w:rFonts w:cs="Times New Roman" w:hAnsi="Times New Roman" w:ascii="Times New Roman"/>
          <w:sz w:val="24"/>
          <w:szCs w:val="24"/>
          <w:shd w:fill="FFFFFF" w:color="auto" w:val="clear"/>
        </w:rPr>
        <w:t>, a kada je postupak predstečajne nagodbe okončan odbacivanjem prijedloga za predstečajnu nagodbu.</w:t>
      </w:r>
    </w:p>
    <w:p w:rsidRDefault="000A1C0A" w:rsidP="000A1C0A" w:rsidR="000A1C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D2B5A" w:rsidP="000A1C0A" w:rsidR="000A1C0A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>
        <w:rPr>
          <w:rFonts w:cs="Times New Roman" w:hAnsi="Times New Roman" w:ascii="Times New Roman"/>
          <w:sz w:val="24"/>
          <w:szCs w:val="24"/>
          <w:shd w:fill="FFFFFF" w:color="auto" w:val="clear"/>
        </w:rPr>
        <w:tab/>
      </w:r>
      <w:r w:rsidR="000A1C0A" w:rsidRPr="000D04A8">
        <w:rPr>
          <w:rFonts w:cs="Times New Roman" w:hAnsi="Times New Roman" w:ascii="Times New Roman"/>
          <w:sz w:val="24"/>
          <w:szCs w:val="24"/>
          <w:shd w:fill="FFFFFF" w:color="auto" w:val="clear"/>
        </w:rPr>
        <w:t>Međutim, u trenutku kada je FINA podnijela prijedlog za pokretanjem stečajnog postupka navedena odredba nije više bila na snazi budući je novi Stečajni zakon (Narodne novine broj 71/15), koji je stupio na snagu 01. rujna 2015. godine, čl. 445. st. 2., propisao prestanak važenja</w:t>
      </w:r>
      <w:r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, između ostalog, i čl. 49. ZFPPN, </w:t>
      </w:r>
      <w:r w:rsidR="000A1C0A" w:rsidRPr="000D04A8">
        <w:rPr>
          <w:rFonts w:cs="Times New Roman" w:hAnsi="Times New Roman" w:ascii="Times New Roman"/>
          <w:sz w:val="24"/>
          <w:szCs w:val="24"/>
          <w:shd w:fill="FFFFFF" w:color="auto" w:val="clear"/>
        </w:rPr>
        <w:t>danom njegova stupanja na snagu.</w:t>
      </w:r>
    </w:p>
    <w:p w:rsidRDefault="000A1C0A" w:rsidP="000A1C0A" w:rsidR="000A1C0A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A1C0A" w:rsidP="000A1C0A" w:rsidR="000A1C0A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0D04A8">
        <w:rPr>
          <w:rFonts w:cs="Times New Roman" w:hAnsi="Times New Roman" w:ascii="Times New Roman"/>
          <w:sz w:val="24"/>
          <w:szCs w:val="24"/>
          <w:shd w:fill="FFFFFF" w:color="auto" w:val="clear"/>
        </w:rPr>
        <w:lastRenderedPageBreak/>
        <w:tab/>
        <w:t>Postupak predstečajne nagodbe okončan je rješenjem o odbacivanju klasa: UP/I110/07/15-01/8600 od 08. prosinca 2015. godine. Kako u tom trenutku nije više na snazi bila odredba čl. 49. st. 2. ZFPPN to FINA nije bila dužna (ni ovlaštena) pokrenuti ovaj postupak.</w:t>
      </w:r>
    </w:p>
    <w:p w:rsidRDefault="000A1C0A" w:rsidP="000A1C0A" w:rsidR="000A1C0A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A1C0A" w:rsidP="000A1C0A" w:rsidR="000A1C0A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0D04A8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Dužnost FINE ne proizlazi ni iz odredbe čl. 442. st. 1. Stečajnog zakona (Narodne novine broj 71/15), a kojim je propisano da će se postupci predstečajne nagodbe pokrenuti na temelju Zakona o financijskom poslovanju i predstečajnoj nagodbi (Narodne novine</w:t>
      </w:r>
      <w:r w:rsidR="00956A2E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</w:t>
      </w:r>
      <w:r w:rsidRPr="000D04A8">
        <w:rPr>
          <w:rFonts w:cs="Times New Roman" w:hAnsi="Times New Roman" w:ascii="Times New Roman"/>
          <w:sz w:val="24"/>
          <w:szCs w:val="24"/>
          <w:shd w:fill="FFFFFF" w:color="auto" w:val="clear"/>
        </w:rPr>
        <w:t>br</w:t>
      </w:r>
      <w:r w:rsidR="00956A2E">
        <w:rPr>
          <w:rFonts w:cs="Times New Roman" w:hAnsi="Times New Roman" w:ascii="Times New Roman"/>
          <w:sz w:val="24"/>
          <w:szCs w:val="24"/>
          <w:shd w:fill="FFFFFF" w:color="auto" w:val="clear"/>
        </w:rPr>
        <w:t>oj</w:t>
      </w:r>
      <w:r w:rsidRPr="000D04A8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108/12, 144/12, 81/13 i 112/13) dovršit</w:t>
      </w:r>
      <w:r w:rsidR="002D2B5A">
        <w:rPr>
          <w:rFonts w:cs="Times New Roman" w:hAnsi="Times New Roman" w:ascii="Times New Roman"/>
          <w:sz w:val="24"/>
          <w:szCs w:val="24"/>
          <w:shd w:fill="FFFFFF" w:color="auto" w:val="clear"/>
        </w:rPr>
        <w:t>i</w:t>
      </w:r>
      <w:r w:rsidRPr="000D04A8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prema odredbama toga Zakona jer u trenutku kada je FINA podnijela prijedlog za pokretanjem ovog postupka, postupak predstečajne nagodbe je </w:t>
      </w:r>
      <w:r w:rsidR="002D2B5A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bio </w:t>
      </w:r>
      <w:r w:rsidRPr="000D04A8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dovršen. Prijedlog za pokretanje stečajnog postupka iz čl. 49. st. 2. ZFPPN nije prijedlog koji se podnašao </w:t>
      </w:r>
      <w:r w:rsidR="007622D3">
        <w:rPr>
          <w:rFonts w:cs="Times New Roman" w:hAnsi="Times New Roman" w:ascii="Times New Roman"/>
          <w:sz w:val="24"/>
          <w:szCs w:val="24"/>
          <w:shd w:fill="FFFFFF" w:color="auto" w:val="clear"/>
        </w:rPr>
        <w:t>u postup</w:t>
      </w:r>
      <w:r w:rsidRPr="000D04A8">
        <w:rPr>
          <w:rFonts w:cs="Times New Roman" w:hAnsi="Times New Roman" w:ascii="Times New Roman"/>
          <w:sz w:val="24"/>
          <w:szCs w:val="24"/>
          <w:shd w:fill="FFFFFF" w:color="auto" w:val="clear"/>
        </w:rPr>
        <w:t>k</w:t>
      </w:r>
      <w:r w:rsidR="007622D3">
        <w:rPr>
          <w:rFonts w:cs="Times New Roman" w:hAnsi="Times New Roman" w:ascii="Times New Roman"/>
          <w:sz w:val="24"/>
          <w:szCs w:val="24"/>
          <w:shd w:fill="FFFFFF" w:color="auto" w:val="clear"/>
        </w:rPr>
        <w:t>u</w:t>
      </w:r>
      <w:r w:rsidRPr="000D04A8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predstečajne nagodbe i nije bio dio tog postupka već se </w:t>
      </w:r>
      <w:r w:rsidR="007622D3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taj prijedlog </w:t>
      </w:r>
      <w:r w:rsidRPr="000D04A8">
        <w:rPr>
          <w:rFonts w:cs="Times New Roman" w:hAnsi="Times New Roman" w:ascii="Times New Roman"/>
          <w:sz w:val="24"/>
          <w:szCs w:val="24"/>
          <w:shd w:fill="FFFFFF" w:color="auto" w:val="clear"/>
        </w:rPr>
        <w:t>podnašao nakon što bi postupak predstečajne nagodbe bio dovršen.</w:t>
      </w:r>
    </w:p>
    <w:p w:rsidRDefault="000A1C0A" w:rsidP="000A1C0A" w:rsidR="000A1C0A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A1C0A" w:rsidP="000A1C0A" w:rsidR="000A1C0A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0D04A8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Slijedom navedenog, prijedlog FINE za pokretanjem postupka predstečajne nagodbe valjalo je odbaciti kao nedopuštenog</w:t>
      </w:r>
      <w:r w:rsidR="002D2B5A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jer je podnesen od strane neovlaštene osobe</w:t>
      </w:r>
      <w:r w:rsidRPr="000D04A8">
        <w:rPr>
          <w:rFonts w:cs="Times New Roman" w:hAnsi="Times New Roman" w:ascii="Times New Roman"/>
          <w:sz w:val="24"/>
          <w:szCs w:val="24"/>
          <w:shd w:fill="FFFFFF" w:color="auto" w:val="clear"/>
        </w:rPr>
        <w:t>.</w:t>
      </w:r>
    </w:p>
    <w:p w:rsidRDefault="000A1C0A" w:rsidP="000A1C0A" w:rsidR="000A1C0A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0D04A8" w:rsidP="000A1C0A" w:rsidR="000D04A8" w:rsidRPr="000D04A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04A8">
        <w:rPr>
          <w:rFonts w:cs="Times New Roman" w:hAnsi="Times New Roman" w:ascii="Times New Roman"/>
          <w:sz w:val="24"/>
          <w:szCs w:val="24"/>
        </w:rPr>
        <w:t xml:space="preserve">U Pazinu, </w:t>
      </w:r>
      <w:r w:rsidR="000A1C0A">
        <w:rPr>
          <w:rFonts w:cs="Times New Roman" w:hAnsi="Times New Roman" w:ascii="Times New Roman"/>
          <w:sz w:val="24"/>
          <w:szCs w:val="24"/>
        </w:rPr>
        <w:t>25. veljače</w:t>
      </w:r>
      <w:r w:rsidRPr="000D04A8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0D04A8" w:rsidP="000D04A8" w:rsidR="000D04A8" w:rsidRPr="000D04A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04A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A1C0A" w:rsidP="000A1C0A" w:rsidR="000D04A8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Sutkinja:</w:t>
      </w:r>
    </w:p>
    <w:p w:rsidRDefault="000A1C0A" w:rsidP="000A1C0A" w:rsidR="000A1C0A" w:rsidRPr="000D04A8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Tijana Licul</w:t>
      </w:r>
      <w:r w:rsidR="0080297C">
        <w:rPr>
          <w:rFonts w:cs="Times New Roman" w:hAnsi="Times New Roman" w:ascii="Times New Roman"/>
          <w:sz w:val="24"/>
          <w:szCs w:val="24"/>
        </w:rPr>
        <w:t>, v.r.</w:t>
      </w:r>
    </w:p>
    <w:p w:rsidRDefault="000D04A8" w:rsidP="000D04A8" w:rsidR="000D04A8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04A8" w:rsidP="000A1C0A" w:rsidR="000D04A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2B5A" w:rsidP="000A1C0A" w:rsidR="002D2B5A" w:rsidRPr="000A1C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04A8" w:rsidP="000A1C0A" w:rsidR="000D04A8" w:rsidRPr="000A1C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1C0A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A1C0A" w:rsidP="000A1C0A" w:rsidR="000D04A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1C0A">
        <w:rPr>
          <w:rFonts w:cs="Times New Roman" w:hAnsi="Times New Roman" w:ascii="Times New Roman"/>
          <w:sz w:val="24"/>
          <w:szCs w:val="24"/>
        </w:rPr>
        <w:t xml:space="preserve">Protiv </w:t>
      </w:r>
      <w:r w:rsidR="002D2B5A">
        <w:rPr>
          <w:rFonts w:cs="Times New Roman" w:hAnsi="Times New Roman" w:ascii="Times New Roman"/>
          <w:sz w:val="24"/>
          <w:szCs w:val="24"/>
        </w:rPr>
        <w:t xml:space="preserve">ovog rješenja dopuštena je žalba. </w:t>
      </w:r>
      <w:r w:rsidRPr="000A1C0A">
        <w:rPr>
          <w:rFonts w:cs="Times New Roman" w:hAnsi="Times New Roman" w:ascii="Times New Roman"/>
          <w:sz w:val="24"/>
          <w:szCs w:val="24"/>
        </w:rPr>
        <w:t>Žalba se podnosi ovom sudu u dva primjerka u roku od 8 dana od dana dostave pisanog otpravka rješenja, a o žalbi odlučuje Visoki trgovački sud Republike Hrvatske</w:t>
      </w:r>
      <w:r w:rsidR="002D2B5A">
        <w:rPr>
          <w:rFonts w:cs="Times New Roman" w:hAnsi="Times New Roman" w:ascii="Times New Roman"/>
          <w:sz w:val="24"/>
          <w:szCs w:val="24"/>
        </w:rPr>
        <w:t>.</w:t>
      </w:r>
    </w:p>
    <w:p w:rsidRDefault="002D2B5A" w:rsidP="000A1C0A" w:rsidR="002D2B5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D2B5A" w:rsidP="000A1C0A" w:rsidR="002D2B5A" w:rsidRPr="000A1C0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04A8" w:rsidP="000A1C0A" w:rsidR="000D04A8" w:rsidRPr="000A1C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1C0A">
        <w:rPr>
          <w:rFonts w:cs="Times New Roman" w:hAnsi="Times New Roman" w:ascii="Times New Roman"/>
          <w:sz w:val="24"/>
          <w:szCs w:val="24"/>
        </w:rPr>
        <w:t>DNA:</w:t>
      </w:r>
    </w:p>
    <w:p w:rsidRDefault="000D04A8" w:rsidP="002D2B5A" w:rsidR="000D04A8" w:rsidRPr="000A1C0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1C0A">
        <w:rPr>
          <w:rFonts w:cs="Times New Roman" w:hAnsi="Times New Roman" w:ascii="Times New Roman"/>
          <w:sz w:val="24"/>
          <w:szCs w:val="24"/>
          <w:lang w:val="sv-SE"/>
        </w:rPr>
        <w:t xml:space="preserve">- </w:t>
      </w:r>
      <w:r w:rsidRPr="000A1C0A">
        <w:rPr>
          <w:rFonts w:cs="Times New Roman" w:hAnsi="Times New Roman" w:ascii="Times New Roman"/>
          <w:sz w:val="24"/>
          <w:szCs w:val="24"/>
        </w:rPr>
        <w:t>FINA, RC Rijeka, Nagodbeno vijeće: RI03, Pula, Giardini 5</w:t>
      </w:r>
    </w:p>
    <w:p w:rsidRDefault="000D04A8" w:rsidP="002D2B5A" w:rsidR="000D04A8" w:rsidRPr="000D04A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sv-SE"/>
        </w:rPr>
      </w:pPr>
      <w:r w:rsidRPr="000A1C0A">
        <w:rPr>
          <w:rFonts w:cs="Times New Roman" w:hAnsi="Times New Roman" w:ascii="Times New Roman"/>
          <w:sz w:val="24"/>
          <w:szCs w:val="24"/>
        </w:rPr>
        <w:t>- ANTO VLIZLO</w:t>
      </w:r>
      <w:r w:rsidRPr="000D04A8">
        <w:rPr>
          <w:rFonts w:cs="Times New Roman" w:hAnsi="Times New Roman" w:ascii="Times New Roman"/>
          <w:sz w:val="24"/>
          <w:szCs w:val="24"/>
        </w:rPr>
        <w:t>, vl. obrta za taksi prijevoz KIKI, Poreč, Varvari, St. Diklić 2a</w:t>
      </w:r>
    </w:p>
    <w:p w:rsidRDefault="000D04A8" w:rsidP="002D2B5A" w:rsidR="000D04A8" w:rsidRPr="000D04A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04A8">
        <w:rPr>
          <w:rFonts w:cs="Times New Roman" w:hAnsi="Times New Roman" w:ascii="Times New Roman"/>
          <w:sz w:val="24"/>
          <w:szCs w:val="24"/>
        </w:rPr>
        <w:t>- e-Oglasna ploča sudova 8 dana</w:t>
      </w:r>
    </w:p>
    <w:p w:rsidRDefault="000D04A8" w:rsidP="000D04A8" w:rsidR="000D04A8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04A8" w:rsidP="000D04A8" w:rsidR="000D04A8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0273" w:rsidP="000A1C0A" w:rsidR="00294316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0D04A8">
        <w:rPr>
          <w:rFonts w:cs="Times New Roman" w:hAnsi="Times New Roman" w:ascii="Times New Roman"/>
          <w:sz w:val="24"/>
          <w:szCs w:val="24"/>
        </w:rPr>
        <w:tab/>
      </w:r>
    </w:p>
    <w:p w:rsidRDefault="00294316" w:rsidP="000D04A8" w:rsidR="00294316" w:rsidRPr="000D04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0A1C0A" w:rsidR="00294316" w:rsidRPr="000D04A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1C0A" w:rsidP="000A1C0A" w:rsidR="000A1C0A">
      <w:pPr>
        <w:spacing w:lineRule="auto" w:line="240" w:after="0"/>
      </w:pPr>
      <w:r>
        <w:separator/>
      </w:r>
    </w:p>
  </w:endnote>
  <w:endnote w:id="0" w:type="continuationSeparator">
    <w:p w:rsidRDefault="000A1C0A" w:rsidP="000A1C0A" w:rsidR="000A1C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C0A" w:rsidP="000A1C0A" w:rsidR="000A1C0A">
      <w:pPr>
        <w:spacing w:lineRule="auto" w:line="240" w:after="0"/>
      </w:pPr>
      <w:r>
        <w:separator/>
      </w:r>
    </w:p>
  </w:footnote>
  <w:footnote w:id="0" w:type="continuationSeparator">
    <w:p w:rsidRDefault="000A1C0A" w:rsidP="000A1C0A" w:rsidR="000A1C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383779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A1C0A" w:rsidP="000A1C0A" w:rsidR="000A1C0A" w:rsidRPr="000A1C0A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A1C0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A1C0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A1C0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9700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A1C0A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0A1C0A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80297C">
          <w:rPr>
            <w:rFonts w:cs="Times New Roman" w:hAnsi="Times New Roman" w:ascii="Times New Roman"/>
            <w:sz w:val="24"/>
            <w:szCs w:val="24"/>
          </w:rPr>
          <w:t>Posl. broj: 4 St-1352/15-6</w:t>
        </w:r>
      </w:p>
      <w:p w:rsidRDefault="00E9700D" w:rsidR="000A1C0A" w:rsidRPr="000A1C0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0A1C0A" w:rsidP="000A1C0A" w:rsidR="000A1C0A" w:rsidRPr="000A1C0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297C" w:rsidP="000A1C0A" w:rsidR="000A1C0A" w:rsidRPr="000A1C0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broj: 4 St-1352/15</w:t>
    </w:r>
    <w:r w:rsidR="000A1C0A" w:rsidRPr="000A1C0A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0A1C0A" w:rsidR="000A1C0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273"/>
    <w:rsid w:val="000014E8"/>
    <w:rsid w:val="000A1C0A"/>
    <w:rsid w:val="000D04A8"/>
    <w:rsid w:val="00294316"/>
    <w:rsid w:val="002D2B5A"/>
    <w:rsid w:val="007622D3"/>
    <w:rsid w:val="0080297C"/>
    <w:rsid w:val="00956A2E"/>
    <w:rsid w:val="00E9700D"/>
    <w:rsid w:val="00F9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04A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04A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A1C0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1C0A"/>
  </w:style>
  <w:style w:styleId="Podnoje" w:type="paragraph">
    <w:name w:val="footer"/>
    <w:basedOn w:val="Normal"/>
    <w:link w:val="PodnojeChar"/>
    <w:uiPriority w:val="99"/>
    <w:unhideWhenUsed/>
    <w:rsid w:val="000A1C0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1C0A"/>
  </w:style>
  <w:style w:styleId="Tekstrezerviranogmjesta" w:type="character">
    <w:name w:val="Placeholder Text"/>
    <w:basedOn w:val="Zadanifontodlomka"/>
    <w:uiPriority w:val="99"/>
    <w:semiHidden/>
    <w:rsid w:val="00802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9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97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9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9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04A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04A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A1C0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1C0A"/>
  </w:style>
  <w:style w:styleId="Podnoje" w:type="paragraph">
    <w:name w:val="footer"/>
    <w:basedOn w:val="Normal"/>
    <w:link w:val="PodnojeChar"/>
    <w:uiPriority w:val="99"/>
    <w:unhideWhenUsed/>
    <w:rsid w:val="000A1C0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1C0A"/>
  </w:style>
  <w:style w:styleId="Tekstrezerviranogmjesta" w:type="character">
    <w:name w:val="Placeholder Text"/>
    <w:basedOn w:val="Zadanifontodlomka"/>
    <w:uiPriority w:val="99"/>
    <w:semiHidden/>
    <w:rsid w:val="00802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9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97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9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9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930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St-1352/2015</izvorni_sadrzaj>
    <derivirana_varijabla naziv="DomainObject.Predmet.OznakaBroj_1">St-1352/2015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 vlizlo, POREČ</izvorni_sadrzaj>
    <derivirana_varijabla naziv="DomainObject.Predmet.ProtustrankaFormated_1">  ANTO vlizlo, POREČ</derivirana_varijabla>
  </DomainObject.Predmet.ProtustrankaFormated>
  <DomainObject.Predmet.ProtustrankaFormatedOIB>
    <izvorni_sadrzaj>  ANTO vlizlo, POREČ, OIB 87522093624</izvorni_sadrzaj>
    <derivirana_varijabla naziv="DomainObject.Predmet.ProtustrankaFormatedOIB_1">  ANTO vlizlo, POREČ, OIB 87522093624</derivirana_varijabla>
  </DomainObject.Predmet.ProtustrankaFormatedOIB>
  <DomainObject.Predmet.ProtustrankaFormatedWithAdress>
    <izvorni_sadrzaj> ANTO vlizlo, POREČ, St. Diklić 2a, 52440 Vrvari</izvorni_sadrzaj>
    <derivirana_varijabla naziv="DomainObject.Predmet.ProtustrankaFormatedWithAdress_1"> ANTO vlizlo, POREČ, St. Diklić 2a, 52440 Vrvari</derivirana_varijabla>
  </DomainObject.Predmet.ProtustrankaFormatedWithAdress>
  <DomainObject.Predmet.ProtustrankaFormatedWithAdressOIB>
    <izvorni_sadrzaj> ANTO vlizlo, POREČ, OIB 87522093624, St. Diklić 2a, 52440 Vrvari</izvorni_sadrzaj>
    <derivirana_varijabla naziv="DomainObject.Predmet.ProtustrankaFormatedWithAdressOIB_1"> ANTO vlizlo, POREČ, OIB 87522093624, St. Diklić 2a, 52440 Vrvari</derivirana_varijabla>
  </DomainObject.Predmet.ProtustrankaFormatedWithAdressOIB>
  <DomainObject.Predmet.ProtustrankaWithAdress>
    <izvorni_sadrzaj>ANTO vlizlo, POREČ St. Diklić 2a, 52440 Vrvari</izvorni_sadrzaj>
    <derivirana_varijabla naziv="DomainObject.Predmet.ProtustrankaWithAdress_1">ANTO vlizlo, POREČ St. Diklić 2a, 52440 Vrvari</derivirana_varijabla>
  </DomainObject.Predmet.ProtustrankaWithAdress>
  <DomainObject.Predmet.ProtustrankaWithAdressOIB>
    <izvorni_sadrzaj>ANTO vlizlo, POREČ, OIB 87522093624, St. Diklić 2a, 52440 Vrvari</izvorni_sadrzaj>
    <derivirana_varijabla naziv="DomainObject.Predmet.ProtustrankaWithAdressOIB_1">ANTO vlizlo, POREČ, OIB 87522093624, St. Diklić 2a, 52440 Vrvari</derivirana_varijabla>
  </DomainObject.Predmet.ProtustrankaWithAdressOIB>
  <DomainObject.Predmet.ProtustrankaNazivFormated>
    <izvorni_sadrzaj>ANTO vlizlo, POREČ</izvorni_sadrzaj>
    <derivirana_varijabla naziv="DomainObject.Predmet.ProtustrankaNazivFormated_1">ANTO vlizlo, POREČ</derivirana_varijabla>
  </DomainObject.Predmet.ProtustrankaNazivFormated>
  <DomainObject.Predmet.ProtustrankaNazivFormatedOIB>
    <izvorni_sadrzaj>ANTO vlizlo, POREČ, OIB 87522093624</izvorni_sadrzaj>
    <derivirana_varijabla naziv="DomainObject.Predmet.ProtustrankaNazivFormatedOIB_1">ANTO vlizlo, POREČ, OIB 87522093624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ANTO vlizlo, POREČ</item>
    </izvorni_sadrzaj>
    <derivirana_varijabla naziv="DomainObject.Predmet.ProtuStrankaListFormated_1">
      <item>ANTO vlizlo, POREČ</item>
    </derivirana_varijabla>
  </DomainObject.Predmet.ProtuStrankaListFormated>
  <DomainObject.Predmet.ProtuStrankaListFormatedOIB>
    <izvorni_sadrzaj>
      <item>ANTO vlizlo, POREČ, OIB 87522093624</item>
    </izvorni_sadrzaj>
    <derivirana_varijabla naziv="DomainObject.Predmet.ProtuStrankaListFormatedOIB_1">
      <item>ANTO vlizlo, POREČ, OIB 87522093624</item>
    </derivirana_varijabla>
  </DomainObject.Predmet.ProtuStrankaListFormatedOIB>
  <DomainObject.Predmet.ProtuStrankaListFormatedWithAdress>
    <izvorni_sadrzaj>
      <item>ANTO vlizlo, POREČ, St. Diklić 2a, 52440 Vrvari</item>
    </izvorni_sadrzaj>
    <derivirana_varijabla naziv="DomainObject.Predmet.ProtuStrankaListFormatedWithAdress_1">
      <item>ANTO vlizlo, POREČ, St. Diklić 2a, 52440 Vrvari</item>
    </derivirana_varijabla>
  </DomainObject.Predmet.ProtuStrankaListFormatedWithAdress>
  <DomainObject.Predmet.ProtuStrankaListFormatedWithAdressOIB>
    <izvorni_sadrzaj>
      <item>ANTO vlizlo, POREČ, OIB 87522093624, St. Diklić 2a, 52440 Vrvari</item>
    </izvorni_sadrzaj>
    <derivirana_varijabla naziv="DomainObject.Predmet.ProtuStrankaListFormatedWithAdressOIB_1">
      <item>ANTO vlizlo, POREČ, OIB 87522093624, St. Diklić 2a, 52440 Vrvari</item>
    </derivirana_varijabla>
  </DomainObject.Predmet.ProtuStrankaListFormatedWithAdressOIB>
  <DomainObject.Predmet.ProtuStrankaListNazivFormated>
    <izvorni_sadrzaj>
      <item>ANTO vlizlo, POREČ</item>
    </izvorni_sadrzaj>
    <derivirana_varijabla naziv="DomainObject.Predmet.ProtuStrankaListNazivFormated_1">
      <item>ANTO vlizlo, POREČ</item>
    </derivirana_varijabla>
  </DomainObject.Predmet.ProtuStrankaListNazivFormated>
  <DomainObject.Predmet.ProtuStrankaListNazivFormatedOIB>
    <izvorni_sadrzaj>
      <item>ANTO vlizlo, POREČ, OIB 87522093624</item>
    </izvorni_sadrzaj>
    <derivirana_varijabla naziv="DomainObject.Predmet.ProtuStrankaListNazivFormatedOIB_1">
      <item>ANTO vlizlo, POREČ, OIB 87522093624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ANTO vlizlo, POREČ</izvorni_sadrzaj>
    <derivirana_varijabla naziv="DomainObject.Predmet.ProtustrankaIDrugi_1">ANTO vlizlo,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ANTO vlizlo, POREČ, OIB 87522093624, St. Diklić 2a, 52440 Vrvari</izvorni_sadrzaj>
    <derivirana_varijabla naziv="DomainObject.Predmet.ProtustrankaIDrugiAdressOIB_1">ANTO vlizlo, POREČ, OIB 87522093624, St. Diklić 2a, 52440 Vrvari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ANTO vlizlo, POREČ</item>
    </izvorni_sadrzaj>
    <derivirana_varijabla naziv="DomainObject.Predmet.SudioniciListNaziv_1">
      <item>FINANCIJSKA AGENCIJA, RC RIJEKA, PODRUŽNICA PULA, PULA</item>
      <item>ANTO vlizlo,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ANTO vlizlo, POREČ, OIB 87522093624, St. Diklić 2a,52440 Vrvari</item>
    </izvorni_sadrzaj>
    <derivirana_varijabla naziv="DomainObject.Predmet.SudioniciListAdressOIB_1">
      <item>FINANCIJSKA AGENCIJA, RC RIJEKA, PODRUŽNICA PULA, PULA, OIB 85821130368, Giardini 5,52100 Pula</item>
      <item>ANTO vlizlo, POREČ, OIB 87522093624, St. Diklić 2a,52440 Vrvari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87522093624</item>
    </izvorni_sadrzaj>
    <derivirana_varijabla naziv="DomainObject.Predmet.SudioniciListNazivOIB_1">
      <item>, OIB 85821130368</item>
      <item>, OIB 87522093624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2974</properties:Characters>
  <properties:Lines>84</properties:Lines>
  <properties:Paragraphs>27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2016-02-25T11:24:00Z</dcterms:created>
  <dc:creator>Tijana Licul</dc:creator>
  <cp:lastModifiedBy>Sanja Prodan</cp:lastModifiedBy>
  <cp:lastPrinted>2016-02-26T07:29:00Z</cp:lastPrinted>
  <dcterms:modified xmlns:xsi="http://www.w3.org/2001/XMLSchema-instance" xsi:type="dcterms:W3CDTF">2016-02-26T07:29:00Z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