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491d" w14:paraId="f22491d" w:rsidRDefault="00CB2D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</w:pPr>
      <w:bookmarkStart w:name="_GoBack" w:id="0"/>
      <w:bookmarkEnd w:id="0"/>
    </w:p>
    <w:p w:rsidRDefault="00CB2D7B" w:rsidP="00CB2D7B" w:rsidR="00AE649C">
      <w:pPr>
        <w:pStyle w:val="Bezproreda"/>
      </w:pPr>
      <w:r>
        <w:t xml:space="preserve">    Republika Hrvatska</w:t>
      </w:r>
    </w:p>
    <w:p w:rsidRDefault="00CB2D7B" w:rsidP="00CB2D7B" w:rsidR="00CB2D7B">
      <w:pPr>
        <w:pStyle w:val="Bezproreda"/>
      </w:pPr>
      <w:r>
        <w:t>Trgovački sud u Bjelovaru</w:t>
      </w:r>
    </w:p>
    <w:p w:rsidRDefault="00CB2D7B" w:rsidP="00CB2D7B" w:rsidR="00CB2D7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spacing w:after="0"/>
        <w:ind w:firstLine="348" w:left="5316"/>
      </w:pPr>
      <w:r>
        <w:t>Poslovni broj:1 St-127/2018-10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CB2D7B" w:rsidP="00CB2D7B" w:rsidR="00CB2D7B">
      <w:pPr>
        <w:pStyle w:val="Bezproreda"/>
        <w:rPr>
          <w:bCs/>
        </w:rPr>
      </w:pPr>
    </w:p>
    <w:p w:rsidRDefault="00CB2D7B" w:rsidP="00CB2D7B" w:rsidR="00CB2D7B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ind w:firstLine="708"/>
      </w:pPr>
      <w:r>
        <w:t xml:space="preserve">Trgovački sud u Bjelovaru, po sucu Branki Pleskalt, u stečajnom postupku nad Stečajnom masom iza stečajnog dužnika MB GRADNJA d.o.o. za građenje, trgovinu i usluge u stečaju, Lukač kbr. 24, OIB: 77034590080, zastupana po stečajnom upravitelju Franji Otročak iz Lukača, OIB: 42279189814,  6.  kolovoza 2018. 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CB2D7B" w:rsidP="00CB2D7B" w:rsidR="00CB2D7B">
      <w:pPr>
        <w:pStyle w:val="Bezproreda"/>
        <w:jc w:val="center"/>
      </w:pPr>
    </w:p>
    <w:p w:rsidRDefault="00CB2D7B" w:rsidP="00CB2D7B" w:rsidR="00CB2D7B">
      <w:pPr>
        <w:pStyle w:val="Bezproreda"/>
        <w:spacing w:after="0"/>
        <w:ind w:left="360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br.10339 k.o. Vir, </w:t>
      </w:r>
      <w:proofErr w:type="spellStart"/>
      <w:r>
        <w:t>čkbr</w:t>
      </w:r>
      <w:proofErr w:type="spellEnd"/>
      <w:r>
        <w:t xml:space="preserve">. 8130/5 </w:t>
      </w:r>
      <w:proofErr w:type="spellStart"/>
      <w:r>
        <w:t>Bobovik</w:t>
      </w:r>
      <w:proofErr w:type="spellEnd"/>
      <w:r>
        <w:t xml:space="preserve"> i to dvorište 314 m</w:t>
      </w:r>
      <w:r>
        <w:rPr>
          <w:vertAlign w:val="superscript"/>
        </w:rPr>
        <w:t>2</w:t>
      </w:r>
      <w:r>
        <w:t xml:space="preserve">, kuća, </w:t>
      </w:r>
      <w:proofErr w:type="spellStart"/>
      <w:r>
        <w:t>Bobovik</w:t>
      </w:r>
      <w:proofErr w:type="spellEnd"/>
      <w:r>
        <w:t xml:space="preserve"> 141 m</w:t>
      </w:r>
      <w:r>
        <w:rPr>
          <w:vertAlign w:val="superscript"/>
        </w:rPr>
        <w:t>2</w:t>
      </w:r>
      <w:r>
        <w:t xml:space="preserve">, kuća </w:t>
      </w:r>
      <w:proofErr w:type="spellStart"/>
      <w:r>
        <w:t>Bobovik</w:t>
      </w:r>
      <w:proofErr w:type="spellEnd"/>
      <w:r>
        <w:t xml:space="preserve"> 141 m</w:t>
      </w:r>
      <w:r>
        <w:rPr>
          <w:vertAlign w:val="superscript"/>
        </w:rPr>
        <w:t>2</w:t>
      </w:r>
      <w:r>
        <w:t>,  ukupne površine 596 m</w:t>
      </w:r>
      <w:r>
        <w:rPr>
          <w:vertAlign w:val="superscript"/>
        </w:rPr>
        <w:t>2</w:t>
      </w:r>
      <w:r>
        <w:t>,  suvlasnički dio  1/8, prodati će se u stečajnom postupku koji se vodi nad stečajnim dužnikom , po procijenjenoj vrijednosti u iznosu od 432.000,00 kuna, uz odgovarajuću primjenu pravila ovršnog postupka o ovrsi na nekretnini, a pravila o obustavi ovršnog postupka ne primjenjuju se.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ind w:firstLine="360"/>
      </w:pPr>
      <w:r>
        <w:rPr>
          <w:bCs/>
        </w:rPr>
        <w:t>2.</w:t>
      </w:r>
      <w:r>
        <w:t xml:space="preserve"> U zemljišnim knjigama koje vodi zemljišno-knjižni odjel Općinskog suda u  Zadru, Zemljišnoknjižni odjel,  zapisati će se zabilježba rješenja o prodaji nekretnina opisanih u točki 1.  izreke ovog rješenja.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CB2D7B" w:rsidP="00CB2D7B" w:rsidR="00CB2D7B">
      <w:pPr>
        <w:pStyle w:val="Bezproreda"/>
        <w:jc w:val="center"/>
      </w:pPr>
    </w:p>
    <w:p w:rsidRDefault="00CB2D7B" w:rsidP="00CB2D7B" w:rsidR="00CB2D7B">
      <w:pPr>
        <w:pStyle w:val="Bezproreda"/>
      </w:pPr>
      <w:r>
        <w:t xml:space="preserve">          U stečajnom postupku nad dužnikom Stečajnom masom iza stečajnog dužnika MB GRADNJA d.o.o. za građenje, trgovinu i usluge u stečaju, Lukač kbr. 24, OIB: 77034590080, utvrđeno je da u stečajnu masu ulaze nekretnine opisane pod točkom 1.  izreke ovog rješenja. Nadalje, utvrđeno je iz uvida u izvadak iz zemljišnih knjiga da na tim nekretninama ne postoje upisana založna prava. 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 247. st.1. i 2. Stečajnog zakona (NN broj  71/2015) riješio kao u izreci ovog rješenja. 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ind w:firstLine="708"/>
      </w:pPr>
      <w:r>
        <w:t>U Bjelovaru, 6. kolovoza 2018.</w:t>
      </w:r>
    </w:p>
    <w:p w:rsidRDefault="00CB2D7B" w:rsidP="00CB2D7B" w:rsidR="00CB2D7B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CB2D7B" w:rsidP="00CB2D7B" w:rsidR="00CB2D7B">
      <w:pPr>
        <w:pStyle w:val="Bezproreda"/>
      </w:pPr>
      <w:r>
        <w:t>                                                                                         Branka Pleskalt v.r.</w:t>
      </w:r>
    </w:p>
    <w:p w:rsidRDefault="00CB2D7B" w:rsidP="00CB2D7B" w:rsidR="00CB2D7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B2D7B" w:rsidP="00CB2D7B" w:rsidR="00CB2D7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</w:pPr>
    </w:p>
    <w:p w:rsidRDefault="00CB2D7B" w:rsidP="00CB2D7B" w:rsidR="00CB2D7B">
      <w:pPr>
        <w:pStyle w:val="Bezproreda"/>
        <w:ind w:firstLine="708"/>
      </w:pPr>
      <w:r>
        <w:t xml:space="preserve">Pouka o pravnom lijeku: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CB2D7B" w:rsidP="00CB2D7B" w:rsidR="00CB2D7B">
      <w:pPr>
        <w:pStyle w:val="Bezproreda"/>
      </w:pPr>
    </w:p>
    <w:p w:rsidRDefault="00CB2D7B" w:rsidP="00CB2D7B" w:rsidR="00CB2D7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B2D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618979"/>
      <w:docPartObj>
        <w:docPartGallery w:val="Page Numbers (Top of Page)"/>
        <w:docPartUnique/>
      </w:docPartObj>
    </w:sdtPr>
    <w:sdtContent>
      <w:p w:rsidRDefault="00CB2D7B" w:rsidR="00CB2D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B2D7B" w:rsidR="008333A9">
    <w:pPr>
      <w:pStyle w:val="Zaglavlje"/>
    </w:pPr>
    <w:r>
      <w:t>Poslovni broj: 1 St-127/2018-10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7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82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St-127/2018-10</izvorni_sadrzaj>
    <derivirana_varijabla naziv="DomainObject.Oznaka_1">St-127/2018-10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St-127/2018-10</izvorni_sadrzaj>
    <derivirana_varijabla naziv="DomainObject.PoslovniBrojDokumenta_1">St-127/2018-10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C5BA3-38D0-44F6-99B0-26A4F4B4F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1788</properties:Characters>
  <properties:Lines>58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2018-08-06T06:36:00Z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St-127/2018-10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