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d346f5" w14:paraId="8d346f5" w:rsidRDefault="00C32B6B" w:rsidR="006E2CD8">
      <w:pPr>
        <w:pStyle w:val="Tijeloteksta"/>
        <w:spacing w:lineRule="auto" w:line="240" w:after="0"/>
        <w15:collapsed w:val="false"/>
        <w:rPr>
          <w:rFonts w:hint="eastAsia"/>
        </w:rPr>
      </w:pPr>
      <w:bookmarkStart w:name="_GoBack" w:id="0"/>
      <w:bookmarkEnd w:id="0"/>
      <w:r>
        <w:rPr>
          <w:rFonts w:cs="Times New Roman" w:hAnsi="Times New Roman" w:ascii="Times New Roman"/>
          <w:lang w:val="hr-HR"/>
        </w:rPr>
        <w:t>Na osnovu članka 227. Stečajnog zakona te Rješenja Trgovačkog suda u Zagrebu, broj St-937/18 od 20. srpnja 2018. godine, stečajna upraviteljica tvrtke Hotel Branimir d.o.o. u stečaju iz Zagreba,Branimirova 29, podnosi sljedeće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spacing w:lineRule="auto" w:line="240" w:after="0"/>
        <w:jc w:val="center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>IZVJEŠĆE</w:t>
      </w:r>
    </w:p>
    <w:p w:rsidRDefault="00C32B6B" w:rsidR="006E2CD8">
      <w:pPr>
        <w:pStyle w:val="Tijeloteksta"/>
        <w:spacing w:lineRule="auto" w:line="240" w:after="0"/>
        <w:jc w:val="center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>O GOSPODARSKOM POLOŽAJU STEČAJNOG DUŽNIKA I NJEGOVIM UZROCIMA</w:t>
      </w:r>
    </w:p>
    <w:p w:rsidRDefault="006E2CD8" w:rsidR="006E2CD8">
      <w:pPr>
        <w:pStyle w:val="Tijeloteksta"/>
        <w:spacing w:lineRule="auto" w:line="240" w:after="0"/>
        <w:jc w:val="center"/>
        <w:rPr>
          <w:rFonts w:cs="Times New Roman" w:hAnsi="Times New Roman" w:ascii="Times New Roman"/>
          <w:b/>
          <w:lang w:val="hr-HR"/>
        </w:rPr>
      </w:pP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b/>
          <w:lang w:val="hr-HR"/>
        </w:rPr>
      </w:pPr>
    </w:p>
    <w:p w:rsidRDefault="00C32B6B" w:rsidR="006E2CD8">
      <w:pPr>
        <w:pStyle w:val="Tijeloteksta"/>
        <w:numPr>
          <w:ilvl w:val="0"/>
          <w:numId w:val="3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>UVODNE NAPOMENE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b/>
          <w:lang w:val="hr-HR"/>
        </w:rPr>
      </w:pPr>
    </w:p>
    <w:p w:rsidRDefault="00C32B6B" w:rsidR="006E2CD8">
      <w:pPr>
        <w:pStyle w:val="Tijeloteksta"/>
        <w:spacing w:lineRule="auto" w:line="240" w:after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Dana 4.travnja 2018. prijedlog za otvaranje stečajnog postupka je podnio zakonski zastupnik dužnika koji je naveo postojanje stečajnih razloga prijeteće nesposobnosti za plaćanje i nesposobnosti za plaćanje.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spacing w:lineRule="auto" w:line="240" w:after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Kako su ostvareni stečajni razlozi sukladno Stečajnom zakonu, Trgovački sud u Zagrebu otvorio je dana </w:t>
      </w:r>
      <w:r>
        <w:rPr>
          <w:rFonts w:cs="Times New Roman" w:hAnsi="Times New Roman" w:ascii="Times New Roman" w:hint="eastAsia"/>
          <w:lang w:val="hr-HR"/>
        </w:rPr>
        <w:t xml:space="preserve">20. srpnja 2018. </w:t>
      </w:r>
      <w:r>
        <w:rPr>
          <w:rFonts w:cs="Times New Roman" w:hAnsi="Times New Roman" w:ascii="Times New Roman"/>
          <w:lang w:val="hr-HR"/>
        </w:rPr>
        <w:t xml:space="preserve">godine stečajni postupak nad stečajnim dužnikom Hotel Branimir d.o.o. Rješenjem broj St-937/2018.  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numPr>
          <w:ilvl w:val="0"/>
          <w:numId w:val="3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>OSNOVNI PODACI O STEČAJNOM DUŽNIKU</w:t>
      </w:r>
    </w:p>
    <w:p w:rsidRDefault="006E2CD8" w:rsidR="006E2CD8">
      <w:pPr>
        <w:rPr>
          <w:rFonts w:cs="Times New Roman" w:hAnsi="Times New Roman" w:ascii="Times New Roman"/>
          <w:lang w:val="hr-HR"/>
        </w:rPr>
      </w:pPr>
    </w:p>
    <w:p w:rsidRDefault="00C32B6B" w:rsidR="006E2CD8">
      <w:pPr>
        <w:rPr>
          <w:rFonts w:hint="eastAsia"/>
        </w:rPr>
      </w:pPr>
      <w:r>
        <w:rPr>
          <w:rFonts w:cs="Times New Roman" w:hAnsi="Times New Roman" w:ascii="Times New Roman"/>
          <w:lang w:val="hr-HR"/>
        </w:rPr>
        <w:t>Pravni oblik: društvo s ograničenom odgovornošću.</w:t>
      </w:r>
      <w:r>
        <w:rPr>
          <w:rFonts w:cs="Times New Roman" w:hAnsi="Times New Roman" w:ascii="Times New Roman"/>
          <w:lang w:val="hr-HR"/>
        </w:rPr>
        <w:tab/>
      </w:r>
    </w:p>
    <w:p w:rsidRDefault="006E2CD8" w:rsidR="006E2CD8">
      <w:pPr>
        <w:rPr>
          <w:rFonts w:cs="Times New Roman" w:hAnsi="Times New Roman" w:ascii="Times New Roman"/>
          <w:lang w:val="hr-HR"/>
        </w:rPr>
      </w:pPr>
    </w:p>
    <w:p w:rsidRDefault="00C32B6B" w:rsidR="006E2CD8">
      <w:pPr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Društvo je osnovano Izjavom o osnivanju društva s ograničenom odgovornošću od </w:t>
      </w:r>
      <w:r>
        <w:rPr>
          <w:rFonts w:cs="Times New Roman" w:hAnsi="Times New Roman" w:ascii="Times New Roman" w:hint="eastAsia"/>
          <w:lang w:val="hr-HR"/>
        </w:rPr>
        <w:t>8.lipnja 2001.g.</w:t>
      </w:r>
      <w:r>
        <w:rPr>
          <w:rFonts w:cs="Times New Roman" w:hAnsi="Times New Roman" w:ascii="Times New Roman"/>
          <w:lang w:val="hr-HR"/>
        </w:rPr>
        <w:t xml:space="preserve"> </w:t>
      </w:r>
    </w:p>
    <w:p w:rsidRDefault="00C32B6B" w:rsidR="006E2CD8">
      <w:pPr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Jedini osnivač društva je </w:t>
      </w:r>
      <w:r>
        <w:rPr>
          <w:rFonts w:cs="Times New Roman" w:hAnsi="Times New Roman" w:ascii="Times New Roman"/>
        </w:rPr>
        <w:t>DRW Beteiligungen GmbH, Austrija, Broj iz registra: FN 166963 i, Naziv registra: Sudski registar, Nadle</w:t>
      </w:r>
      <w:r>
        <w:rPr>
          <w:rFonts w:cs="Times New Roman" w:eastAsia="MS Gothic" w:hAnsi="Times New Roman" w:ascii="Times New Roman" w:hint="eastAsia"/>
        </w:rPr>
        <w:t>ž</w:t>
      </w:r>
      <w:r>
        <w:rPr>
          <w:rFonts w:cs="Times New Roman" w:hAnsi="Times New Roman" w:ascii="Times New Roman"/>
        </w:rPr>
        <w:t>no tijelo: Trgovački sud u Beču, OIB: 76379594920 (Prika</w:t>
      </w:r>
      <w:r>
        <w:rPr>
          <w:rFonts w:cs="Times New Roman" w:eastAsia="MS Gothic" w:hAnsi="Times New Roman" w:ascii="Times New Roman" w:hint="eastAsia"/>
        </w:rPr>
        <w:t>ž</w:t>
      </w:r>
      <w:r>
        <w:rPr>
          <w:rFonts w:cs="Times New Roman" w:hAnsi="Times New Roman" w:ascii="Times New Roman"/>
        </w:rPr>
        <w:t>i vezane subjekte)</w:t>
      </w:r>
    </w:p>
    <w:p w:rsidRDefault="00C32B6B" w:rsidR="006E2CD8">
      <w:pPr>
        <w:rPr>
          <w:rFonts w:hint="eastAsia"/>
        </w:rPr>
      </w:pPr>
      <w:r>
        <w:rPr>
          <w:rFonts w:cs="Times New Roman" w:hAnsi="Times New Roman" w:ascii="Times New Roman"/>
        </w:rPr>
        <w:t>Austrija, 1160 Beč, Konstantingasse 6-8</w:t>
      </w:r>
    </w:p>
    <w:p w:rsidRDefault="00C32B6B" w:rsidR="006E2CD8">
      <w:pPr>
        <w:shd w:fill="FFFFFF" w:color="auto" w:val="clear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3"/>
          <w:lang w:val="hr-HR"/>
        </w:rPr>
        <w:t>Temeljni kapital društva: 500.000,00 kuna.</w:t>
      </w:r>
    </w:p>
    <w:p w:rsidRDefault="006E2CD8" w:rsidR="006E2CD8">
      <w:pPr>
        <w:shd w:fill="FFFFFF" w:color="auto" w:val="clear"/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numPr>
          <w:ilvl w:val="0"/>
          <w:numId w:val="3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>RADNI ODNOSI I NASTAVAK POSLOVANJA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spacing w:lineRule="auto" w:line="240" w:after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Kod stupanja na dužnost stečajna upraviteljica je utvrdila da društvo ima dvije zaposlene djelatnice koje su se nalazile na porodiljnom i roditeljskom dopustu, a što proizlazi i iz potvrde Hrvatskog zavoda za mirovinsko osiguranje od dana 30.07.2018.g. </w:t>
      </w:r>
    </w:p>
    <w:p w:rsidRDefault="00C32B6B" w:rsidR="006E2CD8">
      <w:pPr>
        <w:pStyle w:val="Tijeloteksta"/>
        <w:spacing w:lineRule="auto" w:line="240" w:after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Ocjenjeno je da  stečajni dužnik </w:t>
      </w:r>
      <w:r>
        <w:rPr>
          <w:rFonts w:cs="Times New Roman" w:hAnsi="Times New Roman" w:ascii="Times New Roman"/>
          <w:b/>
          <w:bCs/>
          <w:lang w:val="hr-HR"/>
        </w:rPr>
        <w:t xml:space="preserve">ne </w:t>
      </w:r>
      <w:r>
        <w:rPr>
          <w:rFonts w:cs="Times New Roman" w:hAnsi="Times New Roman" w:ascii="Times New Roman"/>
          <w:b/>
          <w:lang w:val="hr-HR"/>
        </w:rPr>
        <w:t xml:space="preserve">treba nastaviti obavljati svoju registriranu djelatnost </w:t>
      </w:r>
      <w:r>
        <w:rPr>
          <w:rFonts w:cs="Times New Roman" w:hAnsi="Times New Roman" w:ascii="Times New Roman"/>
          <w:lang w:val="hr-HR"/>
        </w:rPr>
        <w:t>koju je obustavio i prije otvaranja stečaja, a iz razloga što se ne mogu stvoriti prihodi iz kojih  bi se mogli u cijelosti isplaćivati troškovi stečajnog postupka, a niti bi se u konačnici omogućilo  vjerovnicima bolje namirenje njihovih potraživanja.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numPr>
          <w:ilvl w:val="0"/>
          <w:numId w:val="3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 xml:space="preserve">PODUZETE AKTIVNOSTI OD OTVARANJA STEČAJNOG POSTUPKA 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b/>
          <w:lang w:val="hr-HR"/>
        </w:rPr>
      </w:pPr>
    </w:p>
    <w:p w:rsidRDefault="00C32B6B" w:rsidR="006E2CD8">
      <w:pPr>
        <w:pStyle w:val="Tijeloteksta"/>
        <w:spacing w:lineRule="auto" w:line="240" w:after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lastRenderedPageBreak/>
        <w:t>Nakon otvaranja stečajnog postupka poduzela sam sljedeće aktivnosti: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numPr>
          <w:ilvl w:val="0"/>
          <w:numId w:val="4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Pregledala sam relevantnu poslovnu dokumentaciju, te napominjem kako je sva poslovna dokumentacija pohranjena kod Arhiv - servis d.o.o. i prije otvaranja stečajnog postupka.</w:t>
      </w: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numPr>
          <w:ilvl w:val="0"/>
          <w:numId w:val="4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Napravila sam žig sa naznakom tvrtke u stečaju, ishodila obavijest o razvrstavanju poslovnog subjekta kod Državnog zavoda za statistiku, zatvorila sve postojeće žiro-račune i otvorila novi žiro-račun Dužnika u stečaju kod Privredne banke Zagreb d.d.</w:t>
      </w:r>
    </w:p>
    <w:p w:rsidRDefault="00C32B6B" w:rsidR="006E2CD8">
      <w:pPr>
        <w:pStyle w:val="Tijeloteksta"/>
        <w:spacing w:lineRule="auto" w:line="240" w:after="0"/>
        <w:rPr>
          <w:rFonts w:hint="eastAsia"/>
        </w:rPr>
      </w:pPr>
      <w:r>
        <w:rPr>
          <w:rFonts w:cs="Times New Roman" w:eastAsia="Times New Roman" w:hAnsi="Times New Roman" w:ascii="Times New Roman"/>
          <w:lang w:val="hr-HR"/>
        </w:rPr>
        <w:t xml:space="preserve"> </w:t>
      </w:r>
    </w:p>
    <w:p w:rsidRDefault="00C32B6B" w:rsidR="006E2CD8">
      <w:pPr>
        <w:pStyle w:val="Tijeloteksta"/>
        <w:numPr>
          <w:ilvl w:val="0"/>
          <w:numId w:val="4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Poduzela sam sve potrebne aktivnosti oko sređivanja očevidnika knjigovodstvenih podataka Dužnika do dana otvaranja stečajnog postupka.</w:t>
      </w:r>
    </w:p>
    <w:p w:rsidRDefault="006E2CD8" w:rsidR="006E2CD8">
      <w:pPr>
        <w:pStyle w:val="Odlomakpopisa1"/>
        <w:rPr>
          <w:rFonts w:cs="Times New Roman" w:hAnsi="Times New Roman" w:ascii="Times New Roman"/>
          <w:szCs w:val="24"/>
          <w:lang w:val="hr-HR"/>
        </w:rPr>
      </w:pPr>
    </w:p>
    <w:p w:rsidRDefault="00C32B6B" w:rsidR="006E2CD8">
      <w:pPr>
        <w:pStyle w:val="Tijeloteksta"/>
        <w:numPr>
          <w:ilvl w:val="0"/>
          <w:numId w:val="4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Stupila sam u kontakt sa bivšim punomoćnikom stečajnog dužnika koji mi je dostavio izvješće o aktivnim predmetima u kojima je zastupao stečajnog dužnika.</w:t>
      </w:r>
    </w:p>
    <w:p w:rsidRDefault="006E2CD8" w:rsidR="006E2CD8">
      <w:pPr>
        <w:pStyle w:val="Tijeloteksta"/>
        <w:spacing w:lineRule="auto" w:line="240" w:after="0"/>
        <w:ind w:left="750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numPr>
          <w:ilvl w:val="0"/>
          <w:numId w:val="4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Poduzela sam određene aktivnosti radi naplate potraživanja koje dužnik ima prema svojim kupcima.</w:t>
      </w:r>
    </w:p>
    <w:p w:rsidRDefault="00C32B6B" w:rsidR="006E2CD8">
      <w:pPr>
        <w:pStyle w:val="Tijeloteksta"/>
        <w:numPr>
          <w:ilvl w:val="0"/>
          <w:numId w:val="4"/>
        </w:numPr>
        <w:spacing w:lineRule="auto" w:line="240" w:after="0"/>
        <w:ind w:firstLine="0" w:left="0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Poduzela sam potrebne aktivnosti oko otkazivanja ugovora o radu i odjave zaposlenih radnika.</w:t>
      </w:r>
    </w:p>
    <w:p w:rsidRDefault="006E2CD8" w:rsidR="006E2CD8">
      <w:pPr>
        <w:pStyle w:val="Tijeloteksta"/>
        <w:spacing w:lineRule="auto" w:line="240" w:after="0"/>
        <w:ind w:left="750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C32B6B" w:rsidR="006E2CD8">
      <w:pPr>
        <w:numPr>
          <w:ilvl w:val="0"/>
          <w:numId w:val="3"/>
        </w:numPr>
        <w:shd w:fill="FFFFFF" w:color="auto" w:val="clear"/>
        <w:ind w:firstLine="0" w:left="0"/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color w:val="000000"/>
          <w:spacing w:val="1"/>
          <w:lang w:val="hr-HR"/>
        </w:rPr>
        <w:t>POSLOVANJE DUŽNIKA</w:t>
      </w:r>
    </w:p>
    <w:p w:rsidRDefault="006E2CD8" w:rsidR="006E2CD8">
      <w:pPr>
        <w:shd w:fill="FFFFFF" w:color="auto" w:val="clear"/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shd w:fill="FFFFFF" w:color="auto" w:val="clear"/>
        <w:jc w:val="both"/>
        <w:rPr>
          <w:rFonts w:hint="eastAsia"/>
        </w:rPr>
      </w:pPr>
      <w:r>
        <w:rPr>
          <w:rFonts w:cs="Times New Roman" w:hAnsi="Times New Roman" w:ascii="Times New Roman"/>
          <w:bCs/>
          <w:color w:val="000000"/>
          <w:spacing w:val="1"/>
          <w:lang w:val="hr-HR"/>
        </w:rPr>
        <w:t>Društvo Hotel Branimir d.o.o. je osnovano 2001.g. te je pretežito obavljalo djelatnost pružanja hotelskog smještaja.</w:t>
      </w:r>
    </w:p>
    <w:p w:rsidRDefault="00C32B6B" w:rsidR="006E2CD8">
      <w:pPr>
        <w:shd w:fill="FFFFFF" w:color="auto" w:val="clear"/>
        <w:jc w:val="both"/>
        <w:rPr>
          <w:rFonts w:hint="eastAsia"/>
        </w:rPr>
      </w:pPr>
      <w:r>
        <w:rPr>
          <w:rFonts w:cs="Times New Roman" w:hAnsi="Times New Roman" w:ascii="Times New Roman"/>
          <w:bCs/>
          <w:color w:val="000000"/>
          <w:spacing w:val="1"/>
          <w:lang w:val="hr-HR"/>
        </w:rPr>
        <w:t xml:space="preserve">Društvo je obavljalo svoju djelatnost u zakupljenom prostoru koji je se nalazio na adresi Branimirova 29 u Zagrebu. Vlasnik prostora je bilo društvo </w:t>
      </w:r>
      <w:r>
        <w:rPr>
          <w:rFonts w:cs="Times New Roman" w:hAnsi="Times New Roman" w:ascii="Times New Roman" w:hint="eastAsia"/>
          <w:bCs/>
          <w:color w:val="000000"/>
          <w:spacing w:val="1"/>
          <w:lang w:val="hr-HR"/>
        </w:rPr>
        <w:t>SHOPPING CENTER d.o.o.</w:t>
      </w:r>
      <w:r>
        <w:rPr>
          <w:rFonts w:cs="Times New Roman" w:hAnsi="Times New Roman" w:ascii="Times New Roman"/>
          <w:bCs/>
          <w:color w:val="000000"/>
          <w:spacing w:val="1"/>
          <w:lang w:val="hr-HR"/>
        </w:rPr>
        <w:t xml:space="preserve"> koje je ujedno bilo vlasnik i cjelokupnog inventara koji je stečajni dužnik koristio.</w:t>
      </w:r>
    </w:p>
    <w:p w:rsidRDefault="006E2CD8" w:rsidR="006E2CD8">
      <w:pPr>
        <w:shd w:fill="FFFFFF" w:color="auto" w:val="clear"/>
        <w:jc w:val="both"/>
        <w:rPr>
          <w:rFonts w:cs="Times New Roman" w:hAnsi="Times New Roman" w:ascii="Times New Roman"/>
          <w:bCs/>
          <w:color w:val="000000"/>
          <w:spacing w:val="1"/>
          <w:lang w:val="hr-HR"/>
        </w:rPr>
      </w:pPr>
    </w:p>
    <w:p w:rsidRDefault="00C32B6B" w:rsidR="006E2CD8">
      <w:pPr>
        <w:shd w:fill="FFFFFF" w:color="auto" w:val="clear"/>
        <w:jc w:val="both"/>
        <w:rPr>
          <w:rFonts w:hint="eastAsia"/>
        </w:rPr>
      </w:pPr>
      <w:r>
        <w:rPr>
          <w:rFonts w:cs="Times New Roman" w:hAnsi="Times New Roman" w:ascii="Times New Roman"/>
          <w:bCs/>
          <w:color w:val="000000"/>
          <w:spacing w:val="1"/>
          <w:lang w:val="hr-HR"/>
        </w:rPr>
        <w:t>Kako stečajni dužnik nije uspio dogovoriti produljenje ugovora o zakupu poslovnog prostora niti je mogao naći adekvatnu nekretninu za nastavak svog poslovanja, to je poslovanje u cijelosti obustavio koncem 2017.g., odnosno istekom ugovora o zakupu.</w:t>
      </w:r>
    </w:p>
    <w:p w:rsidRDefault="006E2CD8" w:rsidR="006E2CD8">
      <w:pPr>
        <w:shd w:fill="FFFFFF" w:color="auto" w:val="clear"/>
        <w:jc w:val="both"/>
        <w:rPr>
          <w:rFonts w:cs="Times New Roman" w:hAnsi="Times New Roman" w:ascii="Times New Roman"/>
          <w:lang w:val="hr-HR"/>
        </w:rPr>
      </w:pPr>
    </w:p>
    <w:p w:rsidRDefault="006E2CD8" w:rsidR="006E2CD8">
      <w:pPr>
        <w:shd w:fill="FFFFFF" w:color="auto" w:val="clear"/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shd w:fill="FFFFFF" w:color="auto" w:val="clear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7"/>
          <w:lang w:val="hr-HR"/>
        </w:rPr>
        <w:t>Prema dostupnoj dokumentaciji izvršena je a</w:t>
      </w:r>
      <w:r>
        <w:rPr>
          <w:rFonts w:cs="Times New Roman" w:hAnsi="Times New Roman" w:ascii="Times New Roman"/>
          <w:color w:val="000000"/>
          <w:spacing w:val="6"/>
          <w:lang w:val="hr-HR"/>
        </w:rPr>
        <w:t>naliza poslovanja za period od 2015. godine do 2017. godine.</w:t>
      </w:r>
    </w:p>
    <w:p w:rsidRDefault="006E2CD8" w:rsidR="006E2CD8">
      <w:pPr>
        <w:shd w:fill="FFFFFF" w:color="auto" w:val="clear"/>
        <w:jc w:val="both"/>
        <w:rPr>
          <w:rFonts w:cs="Times New Roman" w:hAnsi="Times New Roman" w:ascii="Times New Roman"/>
          <w:lang w:val="hr-HR"/>
        </w:rPr>
      </w:pPr>
    </w:p>
    <w:p w:rsidRDefault="006E2CD8" w:rsidR="006E2CD8">
      <w:pPr>
        <w:shd w:fill="FFFFFF" w:color="auto" w:val="clear"/>
        <w:jc w:val="both"/>
        <w:rPr>
          <w:rFonts w:cs="Times New Roman" w:hAnsi="Times New Roman" w:ascii="Times New Roman"/>
          <w:lang w:val="hr-HR"/>
        </w:rPr>
      </w:pPr>
    </w:p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807"/>
        <w:gridCol w:w="2346"/>
        <w:gridCol w:w="1974"/>
        <w:gridCol w:w="2113"/>
        <w:gridCol w:w="1877"/>
        <w:gridCol w:w="127"/>
        <w:gridCol w:w="236"/>
        <w:gridCol w:w="15"/>
      </w:tblGrid>
      <w:tr w:rsidR="006E2CD8">
        <w:trPr>
          <w:gridAfter w:val="1"/>
          <w:wAfter w:type="dxa" w:w="15"/>
          <w:trHeight w:val="270"/>
        </w:trPr>
        <w:tc>
          <w:tcPr>
            <w:tcW w:type="dxa" w:w="3153"/>
            <w:gridSpan w:val="2"/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Tablica 1.</w:t>
            </w:r>
          </w:p>
        </w:tc>
        <w:tc>
          <w:tcPr>
            <w:tcW w:type="dxa" w:w="1974"/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  <w:tc>
          <w:tcPr>
            <w:tcW w:type="dxa" w:w="2113"/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  <w:tc>
          <w:tcPr>
            <w:tcW w:type="dxa" w:w="2004"/>
            <w:gridSpan w:val="2"/>
            <w:shd w:fill="auto" w:color="auto" w:val="clear"/>
            <w:vAlign w:val="bottom"/>
          </w:tcPr>
          <w:p w:rsidRDefault="006E2CD8" w:rsidR="006E2CD8">
            <w:pPr>
              <w:snapToGrid w:val="false"/>
              <w:jc w:val="right"/>
              <w:rPr>
                <w:rFonts w:cs="Times New Roman" w:hAnsi="Times New Roman" w:ascii="Times New Roman"/>
                <w:lang w:val="hr-HR"/>
              </w:rPr>
            </w:pPr>
          </w:p>
        </w:tc>
        <w:tc>
          <w:tcPr>
            <w:tcW w:type="dxa" w:w="236"/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70"/>
        </w:trPr>
        <w:tc>
          <w:tcPr>
            <w:tcW w:type="dxa" w:w="807"/>
            <w:tcBorders>
              <w:top w:space="0" w:sz="6" w:color="000000" w:val="double"/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R.b.</w:t>
            </w:r>
          </w:p>
        </w:tc>
        <w:tc>
          <w:tcPr>
            <w:tcW w:type="dxa" w:w="2346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 xml:space="preserve"> </w:t>
            </w:r>
            <w:r>
              <w:rPr>
                <w:rFonts w:cs="Times New Roman" w:hAnsi="Times New Roman" w:ascii="Times New Roman"/>
                <w:b/>
                <w:bCs/>
                <w:lang w:val="hr-HR"/>
              </w:rPr>
              <w:t>O  P  I  S</w:t>
            </w:r>
          </w:p>
        </w:tc>
        <w:tc>
          <w:tcPr>
            <w:tcW w:type="dxa" w:w="1974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31.12.2015.</w:t>
            </w:r>
          </w:p>
        </w:tc>
        <w:tc>
          <w:tcPr>
            <w:tcW w:type="dxa" w:w="2113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31.12.2016.</w:t>
            </w:r>
          </w:p>
        </w:tc>
        <w:tc>
          <w:tcPr>
            <w:tcW w:type="dxa" w:w="1877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31.12.2017.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353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0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0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1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2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tabs>
                <w:tab w:pos="3327" w:val="left"/>
              </w:tabs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3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1.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Poslovni prihodi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27.741.622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22.086.559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21.369.831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2.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Poslovni rashodi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23.231.076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21.506.745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22.626.966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lastRenderedPageBreak/>
              <w:t>3.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Financijski prihodi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98.059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102.430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27.038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4.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Financijski rashodi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85.169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33.649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 w:hint="eastAsia"/>
              </w:rPr>
              <w:t>16.682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6.</w:t>
            </w:r>
          </w:p>
        </w:tc>
        <w:tc>
          <w:tcPr>
            <w:tcW w:type="dxa" w:w="234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UKUPNI PRIHODI (1+3)</w:t>
            </w:r>
          </w:p>
        </w:tc>
        <w:tc>
          <w:tcPr>
            <w:tcW w:type="dxa" w:w="1974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27.839.711</w:t>
            </w:r>
          </w:p>
        </w:tc>
        <w:tc>
          <w:tcPr>
            <w:tcW w:type="dxa" w:w="211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22.188.989</w:t>
            </w: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21.396.869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top w:space="0" w:sz="4" w:color="000000" w:val="single"/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7.</w:t>
            </w:r>
          </w:p>
        </w:tc>
        <w:tc>
          <w:tcPr>
            <w:tcW w:type="dxa" w:w="234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UKUPNI RASHODI (2+4)</w:t>
            </w:r>
          </w:p>
        </w:tc>
        <w:tc>
          <w:tcPr>
            <w:tcW w:type="dxa" w:w="197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23.316.245</w:t>
            </w:r>
          </w:p>
        </w:tc>
        <w:tc>
          <w:tcPr>
            <w:tcW w:type="dxa" w:w="211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21.540.394</w:t>
            </w:r>
          </w:p>
        </w:tc>
        <w:tc>
          <w:tcPr>
            <w:tcW w:type="dxa" w:w="187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22.643.648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 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 xml:space="preserve">7.1.Dobitak prije oporezivanja 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eastAsia="Bookman Old Style" w:hAnsi="Times New Roman" w:ascii="Times New Roman"/>
                <w:lang w:val="hr-HR"/>
              </w:rPr>
              <w:t>4.523.466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</w:t>
            </w:r>
          </w:p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648.595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               </w:t>
            </w:r>
          </w:p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8.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7.2.Gubitak prije oporezivanja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1.246.779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9.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Porez na dobitak ili gubitak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0</w:t>
            </w: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0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234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DOBIT FINANCIJSKE</w:t>
            </w:r>
          </w:p>
        </w:tc>
        <w:tc>
          <w:tcPr>
            <w:tcW w:type="dxa" w:w="1974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hAnsi="Times New Roman" w:ascii="Times New Roman"/>
                <w:lang w:val="hr-HR"/>
              </w:rPr>
              <w:t>4.523.466</w:t>
            </w:r>
          </w:p>
        </w:tc>
        <w:tc>
          <w:tcPr>
            <w:tcW w:type="dxa" w:w="211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                  </w:t>
            </w:r>
          </w:p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648.595</w:t>
            </w: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right"/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10.</w:t>
            </w:r>
          </w:p>
        </w:tc>
        <w:tc>
          <w:tcPr>
            <w:tcW w:type="dxa" w:w="234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 xml:space="preserve">GODINE </w:t>
            </w:r>
          </w:p>
        </w:tc>
        <w:tc>
          <w:tcPr>
            <w:tcW w:type="dxa" w:w="197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jc w:val="right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211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jc w:val="right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jc w:val="right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234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 xml:space="preserve">GUBITAK FINANCIJSKE </w:t>
            </w:r>
          </w:p>
        </w:tc>
        <w:tc>
          <w:tcPr>
            <w:tcW w:type="dxa" w:w="1974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211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70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234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hAnsi="Times New Roman" w:ascii="Times New Roman"/>
                <w:b/>
                <w:bCs/>
                <w:lang w:val="hr-HR"/>
              </w:rPr>
              <w:t xml:space="preserve">GODINE </w:t>
            </w:r>
          </w:p>
        </w:tc>
        <w:tc>
          <w:tcPr>
            <w:tcW w:type="dxa" w:w="1974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jc w:val="center"/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211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C32B6B" w:rsidR="006E2CD8">
            <w:pPr>
              <w:rPr>
                <w:rFonts w:hint="eastAsia"/>
              </w:rPr>
            </w:pPr>
            <w:r>
              <w:rPr>
                <w:rFonts w:cs="Times New Roman" w:eastAsia="Times New Roman" w:hAnsi="Times New Roman" w:ascii="Times New Roman"/>
                <w:lang w:val="hr-HR"/>
              </w:rPr>
              <w:t xml:space="preserve">             </w:t>
            </w:r>
            <w:r>
              <w:rPr>
                <w:rFonts w:cs="Times New Roman" w:eastAsia="Bookman Old Style" w:hAnsi="Times New Roman" w:ascii="Times New Roman"/>
                <w:lang w:val="hr-HR"/>
              </w:rPr>
              <w:t>1.246.779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lang w:val="hr-HR"/>
              </w:rPr>
            </w:pPr>
          </w:p>
        </w:tc>
      </w:tr>
      <w:tr w:rsidR="006E2CD8">
        <w:tblPrEx>
          <w:tblCellMar>
            <w:left w:type="dxa" w:w="0"/>
            <w:right w:type="dxa" w:w="0"/>
          </w:tblCellMar>
        </w:tblPrEx>
        <w:trPr>
          <w:trHeight w:val="270"/>
        </w:trPr>
        <w:tc>
          <w:tcPr>
            <w:tcW w:type="dxa" w:w="807"/>
            <w:tcBorders>
              <w:left w:space="0" w:sz="6" w:color="000000" w:val="double"/>
              <w:bottom w:space="0" w:sz="6" w:color="000000" w:val="doub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2346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74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jc w:val="right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2113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jc w:val="right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77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6E2CD8" w:rsidR="006E2CD8">
            <w:pPr>
              <w:snapToGrid w:val="false"/>
              <w:jc w:val="right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6E2CD8" w:rsidR="006E2CD8">
            <w:pPr>
              <w:snapToGrid w:val="false"/>
              <w:rPr>
                <w:rFonts w:cs="Times New Roman" w:hAnsi="Times New Roman" w:ascii="Times New Roman"/>
                <w:b/>
                <w:bCs/>
                <w:lang w:val="hr-HR"/>
              </w:rPr>
            </w:pPr>
          </w:p>
        </w:tc>
      </w:tr>
    </w:tbl>
    <w:p w:rsidRDefault="006E2CD8" w:rsidR="006E2CD8">
      <w:pPr>
        <w:rPr>
          <w:rFonts w:cs="Times New Roman" w:hAnsi="Times New Roman" w:ascii="Times New Roman"/>
          <w:lang w:val="hr-HR"/>
        </w:rPr>
      </w:pPr>
    </w:p>
    <w:p w:rsidRDefault="006E2CD8" w:rsidR="006E2CD8">
      <w:pPr>
        <w:rPr>
          <w:rFonts w:cs="Times New Roman" w:hAnsi="Times New Roman" w:ascii="Times New Roman"/>
          <w:lang w:val="hr-HR"/>
        </w:rPr>
      </w:pPr>
    </w:p>
    <w:p w:rsidRDefault="006E2CD8" w:rsidR="006E2CD8">
      <w:pPr>
        <w:rPr>
          <w:rFonts w:cs="Times New Roman" w:hAnsi="Times New Roman" w:ascii="Times New Roman"/>
          <w:lang w:val="hr-HR"/>
        </w:rPr>
      </w:pPr>
    </w:p>
    <w:p w:rsidRDefault="00C32B6B" w:rsidR="006E2CD8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6"/>
          <w:lang w:val="hr-HR"/>
        </w:rPr>
        <w:t xml:space="preserve">U 2015. </w:t>
      </w:r>
      <w:r>
        <w:rPr>
          <w:rFonts w:cs="Times New Roman" w:hAnsi="Times New Roman" w:ascii="Times New Roman"/>
          <w:color w:val="000000"/>
          <w:spacing w:val="6"/>
          <w:lang w:val="hr-HR"/>
        </w:rPr>
        <w:t xml:space="preserve">godini  ostvaruje ukupni prihod u iznosu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od 27.839.711 kuna, ukupni rashod u iznosu od 23.316.245 kuna, dobit financijske godine nakon oporezivanja u iznosu od  4.523.466</w:t>
      </w:r>
      <w:r>
        <w:rPr>
          <w:rFonts w:cs="Times New Roman" w:hAnsi="Times New Roman" w:ascii="Times New Roman"/>
          <w:color w:val="000000"/>
          <w:spacing w:val="8"/>
          <w:lang w:val="hr-HR"/>
        </w:rPr>
        <w:t xml:space="preserve"> kuna.</w:t>
      </w:r>
    </w:p>
    <w:p w:rsidRDefault="006E2CD8" w:rsidR="006E2CD8">
      <w:pPr>
        <w:shd w:fill="FFFFFF" w:color="auto" w:val="clear"/>
        <w:spacing w:lineRule="exact" w:line="295"/>
        <w:ind w:hanging="14" w:right="382" w:left="14"/>
        <w:jc w:val="both"/>
        <w:rPr>
          <w:rFonts w:cs="Times New Roman" w:hAnsi="Times New Roman" w:ascii="Times New Roman"/>
          <w:color w:val="000000"/>
          <w:spacing w:val="8"/>
          <w:lang w:val="hr-HR"/>
        </w:rPr>
      </w:pPr>
    </w:p>
    <w:p w:rsidRDefault="00C32B6B" w:rsidR="006E2CD8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6"/>
          <w:lang w:val="hr-HR"/>
        </w:rPr>
        <w:t xml:space="preserve">U 2016. </w:t>
      </w:r>
      <w:r>
        <w:rPr>
          <w:rFonts w:cs="Times New Roman" w:hAnsi="Times New Roman" w:ascii="Times New Roman"/>
          <w:color w:val="000000"/>
          <w:spacing w:val="6"/>
          <w:lang w:val="hr-HR"/>
        </w:rPr>
        <w:t xml:space="preserve">godini  ostvaruje ukupni prihod u iznosu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od 22.188.989 kuna, ukupni rashod u iznosu od 21.540.394 kuna, gdobit financijske godine nakon oporezivanja u iznosu od     648.595</w:t>
      </w:r>
      <w:r>
        <w:rPr>
          <w:rFonts w:cs="Times New Roman" w:hAnsi="Times New Roman" w:ascii="Times New Roman"/>
          <w:color w:val="000000"/>
          <w:spacing w:val="8"/>
          <w:lang w:val="hr-HR"/>
        </w:rPr>
        <w:t xml:space="preserve"> kuna.</w:t>
      </w:r>
    </w:p>
    <w:p w:rsidRDefault="006E2CD8" w:rsidR="006E2CD8">
      <w:pPr>
        <w:shd w:fill="FFFFFF" w:color="auto" w:val="clear"/>
        <w:spacing w:lineRule="exact" w:line="295"/>
        <w:ind w:hanging="14" w:right="382" w:left="14"/>
        <w:jc w:val="both"/>
        <w:rPr>
          <w:rFonts w:cs="Times New Roman" w:hAnsi="Times New Roman" w:ascii="Times New Roman"/>
          <w:b/>
          <w:color w:val="000000"/>
          <w:spacing w:val="6"/>
          <w:lang w:val="hr-HR"/>
        </w:rPr>
      </w:pPr>
    </w:p>
    <w:p w:rsidRDefault="00C32B6B" w:rsidR="006E2CD8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6"/>
          <w:lang w:val="hr-HR"/>
        </w:rPr>
        <w:tab/>
        <w:t xml:space="preserve">U 2017. </w:t>
      </w:r>
      <w:r>
        <w:rPr>
          <w:rFonts w:cs="Times New Roman" w:hAnsi="Times New Roman" w:ascii="Times New Roman"/>
          <w:color w:val="000000"/>
          <w:spacing w:val="6"/>
          <w:lang w:val="hr-HR"/>
        </w:rPr>
        <w:t xml:space="preserve">godini  ostvaruje ukupni prihod u iznosu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od 21.396.869 kuna, ukupni rashod u iznosu od 22.643.648 kuna, gubitak financijske godine nakon oporezivanja iznosi 1.246.779</w:t>
      </w:r>
      <w:r>
        <w:rPr>
          <w:rFonts w:cs="Times New Roman" w:hAnsi="Times New Roman" w:ascii="Times New Roman"/>
          <w:color w:val="000000"/>
          <w:spacing w:val="8"/>
          <w:lang w:val="hr-HR"/>
        </w:rPr>
        <w:t xml:space="preserve"> kuna.</w:t>
      </w:r>
    </w:p>
    <w:p w:rsidRDefault="006E2CD8" w:rsidR="006E2CD8">
      <w:pPr>
        <w:shd w:fill="FFFFFF" w:color="auto" w:val="clear"/>
        <w:spacing w:lineRule="exact" w:line="295"/>
        <w:ind w:right="382" w:left="24"/>
        <w:jc w:val="both"/>
        <w:rPr>
          <w:rFonts w:cs="Times New Roman" w:hAnsi="Times New Roman" w:ascii="Times New Roman"/>
          <w:color w:val="000000"/>
          <w:spacing w:val="8"/>
          <w:lang w:val="hr-HR"/>
        </w:rPr>
      </w:pPr>
    </w:p>
    <w:p w:rsidRDefault="00C32B6B" w:rsidR="006E2CD8">
      <w:pPr>
        <w:shd w:fill="FFFFFF" w:color="auto" w:val="clear"/>
        <w:spacing w:lineRule="exact" w:line="302" w:before="216"/>
        <w:ind w:left="19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6"/>
          <w:lang w:val="hr-HR"/>
        </w:rPr>
        <w:t>Račun dobiti i gubitka za period od 01.01. do 19.07.2018. godinu</w:t>
      </w:r>
    </w:p>
    <w:p w:rsidRDefault="00C32B6B" w:rsidR="006E2CD8">
      <w:pPr>
        <w:shd w:fill="FFFFFF" w:color="auto" w:val="clear"/>
        <w:spacing w:lineRule="exact" w:line="302" w:before="216"/>
        <w:ind w:left="19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b/>
          <w:color w:val="000000"/>
          <w:spacing w:val="6"/>
          <w:lang w:val="hr-HR"/>
        </w:rPr>
        <w:t xml:space="preserve"> </w:t>
      </w:r>
    </w:p>
    <w:p w:rsidRDefault="00C32B6B" w:rsidR="006E2CD8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6"/>
          <w:lang w:val="hr-HR"/>
        </w:rPr>
        <w:tab/>
        <w:t>Ukupni  prihod</w:t>
      </w:r>
      <w:r>
        <w:rPr>
          <w:rFonts w:cs="Times New Roman" w:hAnsi="Times New Roman" w:ascii="Times New Roman"/>
          <w:color w:val="000000"/>
          <w:spacing w:val="6"/>
          <w:lang w:val="hr-HR"/>
        </w:rPr>
        <w:t xml:space="preserve"> u iznosu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od 134.854 kuna koje čine:</w:t>
      </w:r>
    </w:p>
    <w:p w:rsidRDefault="00C32B6B" w:rsidR="006E2CD8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- Ostali poslovni prihodi (izvan grupe) u iznosu od               131.913 kuna</w:t>
      </w:r>
    </w:p>
    <w:p w:rsidRDefault="00C32B6B" w:rsidR="006E2CD8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- ostali prihodi s osnove kamata u iznosu od                                 71 kunu</w:t>
      </w:r>
    </w:p>
    <w:p w:rsidRDefault="00C32B6B" w:rsidR="006E2CD8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- tečajne razlike i ostali financijski prihodi u iznosu od             2.870 kuna</w:t>
      </w:r>
    </w:p>
    <w:p w:rsidRDefault="006E2CD8" w:rsidR="006E2CD8">
      <w:pPr>
        <w:shd w:fill="FFFFFF" w:color="auto" w:val="clear"/>
        <w:spacing w:lineRule="exact" w:line="295"/>
        <w:ind w:right="382" w:left="24"/>
        <w:jc w:val="both"/>
        <w:rPr>
          <w:rFonts w:cs="Times New Roman" w:hAnsi="Times New Roman" w:ascii="Times New Roman"/>
          <w:color w:val="000000"/>
          <w:spacing w:val="10"/>
          <w:lang w:val="hr-HR"/>
        </w:rPr>
      </w:pPr>
    </w:p>
    <w:p w:rsidRDefault="00C32B6B" w:rsidR="006E2CD8">
      <w:pPr>
        <w:shd w:fill="FFFFFF" w:color="auto" w:val="clear"/>
        <w:spacing w:lineRule="exact" w:line="295"/>
        <w:ind w:right="382" w:left="24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10"/>
          <w:lang w:val="hr-HR"/>
        </w:rPr>
        <w:t>Ukupni rashod</w:t>
      </w:r>
      <w:r>
        <w:rPr>
          <w:rFonts w:cs="Times New Roman" w:hAnsi="Times New Roman" w:ascii="Times New Roman"/>
          <w:color w:val="000000"/>
          <w:spacing w:val="10"/>
          <w:lang w:val="hr-HR"/>
        </w:rPr>
        <w:t xml:space="preserve"> u iznosu od 202.047 kuna od čega:</w:t>
      </w:r>
    </w:p>
    <w:p w:rsidRDefault="00C32B6B" w:rsidR="006E2CD8">
      <w:pPr>
        <w:numPr>
          <w:ilvl w:val="0"/>
          <w:numId w:val="1"/>
        </w:numPr>
        <w:shd w:fill="FFFFFF" w:color="auto" w:val="clear"/>
        <w:autoSpaceDE w:val="false"/>
        <w:spacing w:lineRule="exact" w:line="295" w:before="281"/>
        <w:ind w:right="382" w:left="43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 xml:space="preserve">Poslovni rashodi u iznosu od 197.817 kuna </w:t>
      </w:r>
    </w:p>
    <w:p w:rsidRDefault="00C32B6B" w:rsidR="006E2CD8">
      <w:pPr>
        <w:numPr>
          <w:ilvl w:val="0"/>
          <w:numId w:val="1"/>
        </w:numPr>
        <w:shd w:fill="FFFFFF" w:color="auto" w:val="clear"/>
        <w:autoSpaceDE w:val="false"/>
        <w:spacing w:lineRule="exact" w:line="295" w:before="281"/>
        <w:ind w:right="382" w:left="43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 xml:space="preserve">Financijski rashodi u iznosu od 4.230 kuna </w:t>
      </w:r>
    </w:p>
    <w:p w:rsidRDefault="00C32B6B" w:rsidR="006E2CD8">
      <w:pPr>
        <w:shd w:fill="FFFFFF" w:color="auto" w:val="clear"/>
        <w:autoSpaceDE w:val="false"/>
        <w:spacing w:lineRule="exact" w:line="295" w:before="281"/>
        <w:ind w:right="382" w:left="91"/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color w:val="000000"/>
          <w:spacing w:val="-2"/>
          <w:lang w:val="hr-HR"/>
        </w:rPr>
        <w:t>6. IMOVINA I OBVEZE DUŽNIKA</w:t>
      </w:r>
    </w:p>
    <w:p w:rsidRDefault="00C32B6B" w:rsidR="006E2CD8">
      <w:pPr>
        <w:shd w:fill="FFFFFF" w:color="auto" w:val="clear"/>
        <w:spacing w:lineRule="exact" w:line="288" w:before="302"/>
        <w:ind w:right="367" w:left="43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Stečajni dužnik u poslovnim knjigama vodi imovinu na dan 19.07.2018. u ukupnom iznosu od 52.761 kuna i to kako slijedi:</w:t>
      </w:r>
    </w:p>
    <w:p w:rsidRDefault="00C32B6B" w:rsidR="006E2CD8">
      <w:pPr>
        <w:shd w:fill="FFFFFF" w:color="auto" w:val="clear"/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color w:val="000000"/>
          <w:spacing w:val="10"/>
          <w:lang w:val="hr-HR"/>
        </w:rPr>
        <w:t>KRATKOTRAJNA IMOVINA                         52.761 kuna</w:t>
      </w:r>
    </w:p>
    <w:p w:rsidRDefault="00C32B6B" w:rsidR="006E2CD8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</w:t>
      </w:r>
      <w:r>
        <w:rPr>
          <w:rFonts w:cs="Times New Roman" w:eastAsia="Bookman Old Style" w:hAnsi="Times New Roman" w:ascii="Times New Roman"/>
          <w:color w:val="000000"/>
          <w:spacing w:val="10"/>
          <w:lang w:val="hr-HR"/>
        </w:rPr>
        <w:t>1</w:t>
      </w:r>
      <w:r>
        <w:rPr>
          <w:rFonts w:cs="Times New Roman" w:hAnsi="Times New Roman" w:ascii="Times New Roman"/>
          <w:color w:val="000000"/>
          <w:spacing w:val="10"/>
          <w:lang w:val="hr-HR"/>
        </w:rPr>
        <w:t xml:space="preserve">. Potraživanja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ab/>
        <w:t xml:space="preserve">                       </w:t>
      </w:r>
    </w:p>
    <w:p w:rsidRDefault="00C32B6B" w:rsidR="006E2CD8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Potraživanja od kupaca                       20.829 kuna</w:t>
      </w:r>
    </w:p>
    <w:p w:rsidRDefault="00C32B6B" w:rsidR="006E2CD8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Potraživanja od države i drugih institucija  31.932 kuna</w:t>
      </w:r>
    </w:p>
    <w:p w:rsidRDefault="006E2CD8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Times New Roman" w:hAnsi="Times New Roman" w:ascii="Times New Roman"/>
          <w:color w:val="000000"/>
          <w:spacing w:val="6"/>
          <w:lang w:val="hr-HR"/>
        </w:rPr>
      </w:pP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6"/>
          <w:lang w:val="hr-HR"/>
        </w:rPr>
        <w:t>Stečajna upraviteljica je poduzela radnje radi namirenja potraživanja stečajnog dužnika, te su poslane opomene svim dužnicima Stečajnog dužnika.</w:t>
      </w:r>
    </w:p>
    <w:p w:rsidRDefault="00C32B6B" w:rsidR="006E2CD8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Što se tiče potraživanja od kupaca, ista se većim dijelom odnose prema društvu Atlas d.d. koje je u sastavu Agrokor grupe. Ta potraživanja su dospjela prije otvaranja postupka izvanredne uprave, te nije izgledno da će ista biti naplaćena.</w:t>
      </w:r>
    </w:p>
    <w:p w:rsidRDefault="00C32B6B" w:rsidR="006E2CD8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Također stečajni dužnik ima potraživanje od društva AB travel d.o.o. 5.774,00 kn za koje nije izgledno da će biti podmireno budući je društvo AB travel d.o.o. preko 290 dana u blokadi.</w:t>
      </w:r>
    </w:p>
    <w:p w:rsidRDefault="00C32B6B" w:rsidR="006E2CD8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Potraživanje od države i drugih institucija će biti djelomično unovčeno, te je stečajna upraviteljica već poduzela potrebne radnje radi naplate tog potraživanja,</w:t>
      </w:r>
    </w:p>
    <w:p w:rsidRDefault="006E2CD8" w:rsidR="006E2CD8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cs="Times New Roman" w:hAnsi="Times New Roman" w:ascii="Times New Roman"/>
          <w:color w:val="000000"/>
          <w:spacing w:val="10"/>
          <w:lang w:val="hr-HR"/>
        </w:rPr>
      </w:pPr>
    </w:p>
    <w:p w:rsidRDefault="00C32B6B" w:rsidR="006E2CD8">
      <w:pPr>
        <w:numPr>
          <w:ilvl w:val="1"/>
          <w:numId w:val="2"/>
        </w:numPr>
        <w:autoSpaceDE w:val="false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6"/>
          <w:lang w:val="hr-HR"/>
        </w:rPr>
        <w:t>Nekretnine u vlasništvu stečajnog dužnika:</w:t>
      </w:r>
    </w:p>
    <w:p w:rsidRDefault="006E2CD8" w:rsidR="006E2CD8">
      <w:pPr>
        <w:shd w:fill="FFFFFF" w:color="auto" w:val="clear"/>
        <w:autoSpaceDE w:val="false"/>
        <w:spacing w:lineRule="exact" w:line="295"/>
        <w:jc w:val="both"/>
        <w:rPr>
          <w:rFonts w:cs="Times New Roman" w:hAnsi="Times New Roman" w:ascii="Times New Roman"/>
          <w:color w:val="000000"/>
          <w:spacing w:val="6"/>
          <w:lang w:val="hr-HR"/>
        </w:rPr>
      </w:pPr>
    </w:p>
    <w:p w:rsidRDefault="00C32B6B" w:rsidR="006E2CD8">
      <w:pPr>
        <w:shd w:fill="FFFFFF" w:color="auto" w:val="clear"/>
        <w:autoSpaceDE w:val="false"/>
        <w:spacing w:lineRule="exact" w:line="295"/>
        <w:ind w:left="360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6"/>
          <w:lang w:val="hr-HR"/>
        </w:rPr>
        <w:t>Prema podacima dobiveni od Ministarstva financija porezna uprava, stečajni dužnik nije evidentiran u postupku utvrđivanja poreza na promet nekretnina. Također prema uvjerenju koje je ishođeno od Gradskog ureda za katastar i geodetske poslove grada Zagreba i uvjerenju Državne geodetske uprave – središnji ured, stečajni dužnik nije upisan u katastrskom operatu kao nositelj prava na nekretninama na području Republike Hrvatske.</w:t>
      </w:r>
    </w:p>
    <w:p w:rsidRDefault="006E2CD8" w:rsidR="006E2CD8">
      <w:pPr>
        <w:shd w:fill="FFFFFF" w:color="auto" w:val="clear"/>
        <w:autoSpaceDE w:val="false"/>
        <w:spacing w:lineRule="exact" w:line="295"/>
        <w:ind w:left="360"/>
        <w:jc w:val="both"/>
        <w:rPr>
          <w:rFonts w:cs="Times New Roman" w:hAnsi="Times New Roman" w:ascii="Times New Roman"/>
        </w:rPr>
      </w:pPr>
    </w:p>
    <w:p w:rsidRDefault="006E2CD8" w:rsidR="006E2CD8">
      <w:pPr>
        <w:shd w:fill="FFFFFF" w:color="auto" w:val="clear"/>
        <w:autoSpaceDE w:val="false"/>
        <w:spacing w:lineRule="exact" w:line="295"/>
        <w:ind w:left="360"/>
        <w:jc w:val="both"/>
        <w:rPr>
          <w:rFonts w:cs="Times New Roman" w:hAnsi="Times New Roman" w:ascii="Times New Roman"/>
          <w:color w:val="000000"/>
          <w:spacing w:val="6"/>
          <w:lang w:val="hr-HR"/>
        </w:rPr>
      </w:pPr>
    </w:p>
    <w:p w:rsidRDefault="00C32B6B" w:rsidR="006E2CD8">
      <w:pPr>
        <w:autoSpaceDE w:val="false"/>
        <w:ind w:left="397"/>
        <w:jc w:val="both"/>
        <w:rPr>
          <w:rFonts w:hint="eastAsia"/>
        </w:rPr>
      </w:pPr>
      <w:r>
        <w:rPr>
          <w:rFonts w:cs="Times New Roman" w:hAnsi="Times New Roman" w:ascii="Times New Roman"/>
          <w:b/>
          <w:color w:val="000000"/>
          <w:spacing w:val="6"/>
          <w:lang w:val="hr-HR"/>
        </w:rPr>
        <w:t>6.2. Pokretnine</w:t>
      </w:r>
    </w:p>
    <w:p w:rsidRDefault="006E2CD8" w:rsidR="006E2CD8">
      <w:pPr>
        <w:ind w:left="360"/>
        <w:jc w:val="both"/>
        <w:rPr>
          <w:rFonts w:cs="Times New Roman" w:hAnsi="Times New Roman" w:ascii="Times New Roman"/>
          <w:color w:val="000000"/>
          <w:spacing w:val="6"/>
          <w:lang w:val="hr-HR"/>
        </w:rPr>
      </w:pPr>
    </w:p>
    <w:p w:rsidRDefault="00C32B6B" w:rsidR="006E2CD8">
      <w:pPr>
        <w:ind w:left="360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6"/>
          <w:lang w:val="hr-HR"/>
        </w:rPr>
        <w:t>Prema uvjerenju Ministarstva unutarnjih poslova, policijska uprava Zagrebačka proizlazi da društvo nije evidentirano kao vlasnik vozila.</w:t>
      </w:r>
    </w:p>
    <w:p w:rsidRDefault="006E2CD8" w:rsidR="006E2CD8">
      <w:pPr>
        <w:jc w:val="both"/>
        <w:rPr>
          <w:rFonts w:cs="Times New Roman" w:hAnsi="Times New Roman" w:ascii="Times New Roman"/>
          <w:b/>
          <w:color w:val="000000"/>
          <w:spacing w:val="6"/>
          <w:lang w:val="hr-HR"/>
        </w:rPr>
      </w:pPr>
    </w:p>
    <w:p w:rsidRDefault="00C32B6B" w:rsidR="006E2CD8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lang w:val="hr-HR"/>
        </w:rPr>
        <w:t>7. OBVEZE STEČAJNOG DUŽNIKA</w:t>
      </w:r>
    </w:p>
    <w:p w:rsidRDefault="006E2CD8" w:rsidR="006E2CD8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Ukupne obaveze stečajnog dužnika po pristiglim i ispitanim tražbinama iznose:</w:t>
      </w:r>
    </w:p>
    <w:p w:rsidRDefault="006E2CD8" w:rsidR="006E2CD8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- Priznato I. viši isplatni red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>18.499.52 kuna</w:t>
      </w:r>
    </w:p>
    <w:p w:rsidRDefault="00C32B6B" w:rsidR="006E2CD8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- Osporeno I. viši isplatni red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>0.0 kuna</w:t>
      </w:r>
    </w:p>
    <w:p w:rsidRDefault="006E2CD8" w:rsidR="006E2CD8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- Priznato II. viši isplatni red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>724,863.64 kuna</w:t>
      </w:r>
    </w:p>
    <w:p w:rsidRDefault="00C32B6B" w:rsidR="006E2CD8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- Osporeno II. viši isplatni red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>0.0 kuna</w:t>
      </w:r>
    </w:p>
    <w:p w:rsidRDefault="006E2CD8" w:rsidR="006E2CD8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993300"/>
          <w:lang w:val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lang w:val="hr-HR"/>
        </w:rPr>
        <w:t xml:space="preserve"> Razlučnih i izlučnih vjerovnika nema.</w:t>
      </w:r>
    </w:p>
    <w:p w:rsidRDefault="006E2CD8" w:rsidR="006E2CD8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Times New Roman" w:eastAsia="Times New Roman" w:hAnsi="Times New Roman" w:ascii="Times New Roman"/>
          <w:color w:val="993300"/>
          <w:lang w:val="hr-HR"/>
        </w:rPr>
      </w:pPr>
    </w:p>
    <w:p w:rsidRDefault="00C32B6B" w:rsidR="006E2CD8">
      <w:pPr>
        <w:pStyle w:val="Zaglavlje"/>
        <w:tabs>
          <w:tab w:pos="540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>8. POSTUPCI U TIJEKU</w:t>
      </w:r>
    </w:p>
    <w:p w:rsidRDefault="006E2CD8" w:rsidR="006E2CD8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b/>
          <w:lang w:val="hr-HR"/>
        </w:rPr>
      </w:pP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Zakonska zastupnica dužnika je </w:t>
      </w:r>
      <w:r>
        <w:rPr>
          <w:rFonts w:cs="Times New Roman" w:hAnsi="Times New Roman" w:ascii="Times New Roman"/>
          <w:color w:val="000000"/>
          <w:spacing w:val="6"/>
          <w:lang w:val="hr-HR"/>
        </w:rPr>
        <w:t>navela kako je društvo zastupao odvjetnik Josip Konjevod koj je dostavio izvješće o predmetima u kojima zastupa stečajnog dužnika.</w:t>
      </w: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6"/>
          <w:lang w:val="hr-HR"/>
        </w:rPr>
        <w:t>Iz izvješća proizlazi da dužnik ne vodi sporove koji bi u konačnici utjecali na povećanje stečajne mase.</w:t>
      </w:r>
    </w:p>
    <w:p w:rsidRDefault="006E2CD8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Times New Roman" w:hAnsi="Times New Roman" w:ascii="Times New Roman"/>
          <w:color w:val="000000"/>
          <w:spacing w:val="6"/>
          <w:lang w:val="hr-HR"/>
        </w:rPr>
      </w:pP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6"/>
          <w:lang w:val="hr-HR"/>
        </w:rPr>
        <w:t>Stečajna upraviteljica je poduzela radnje radi namirenja potraživanja stečajnog dužnika, te su poslane opomene svim dužnicima Stečajnog dužnika.</w:t>
      </w:r>
    </w:p>
    <w:p w:rsidRDefault="006E2CD8" w:rsidR="006E2CD8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Nakon izvještajnog ročišta odlučiti ću koje postupke ću pokrenuti pred nadležnim sudom, a koje ne, a sve kako se ne bi  stvarali troškovi ukoliko su potraživanja nenaplativa.</w:t>
      </w:r>
    </w:p>
    <w:p w:rsidRDefault="006E2CD8" w:rsidR="006E2CD8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Times New Roman" w:hAnsi="Times New Roman" w:ascii="Times New Roman"/>
          <w:lang w:val="hr-HR"/>
        </w:rPr>
      </w:pPr>
    </w:p>
    <w:p w:rsidRDefault="006E2CD8" w:rsidR="006E2CD8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pStyle w:val="Tijeloteksta"/>
        <w:tabs>
          <w:tab w:pos="142" w:val="left"/>
        </w:tabs>
        <w:ind w:left="142"/>
        <w:rPr>
          <w:rFonts w:hint="eastAsia"/>
        </w:rPr>
      </w:pPr>
      <w:r>
        <w:rPr>
          <w:rFonts w:cs="Times New Roman" w:hAnsi="Times New Roman" w:ascii="Times New Roman"/>
          <w:b/>
          <w:lang w:val="hr-HR"/>
        </w:rPr>
        <w:t>9.  ZAKLJUČCI I PRIJEDLOZI</w:t>
      </w:r>
    </w:p>
    <w:p w:rsidRDefault="00C32B6B" w:rsidR="006E2CD8">
      <w:pPr>
        <w:pStyle w:val="Tijeloteksta"/>
        <w:tabs>
          <w:tab w:pos="981" w:val="left"/>
        </w:tabs>
        <w:ind w:left="555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Iz svega naprijed izloženog stečajna upraviteljica predlaže da vjerovnici na ročištu usvoje sljedeće zaključke i odluke:</w:t>
      </w:r>
    </w:p>
    <w:p w:rsidRDefault="00C32B6B" w:rsidR="006E2CD8">
      <w:pPr>
        <w:pStyle w:val="Tijeloteksta"/>
        <w:tabs>
          <w:tab w:pos="426" w:val="left"/>
        </w:tabs>
        <w:rPr>
          <w:rFonts w:hint="eastAsia"/>
        </w:rPr>
      </w:pPr>
      <w:r>
        <w:rPr>
          <w:rFonts w:cs="Times New Roman" w:hAnsi="Times New Roman" w:ascii="Times New Roman"/>
          <w:lang w:val="hr-HR"/>
        </w:rPr>
        <w:t>1. Prihvaća se Izvješće stečajne upraviteljice o gospodarskom položaju</w:t>
      </w:r>
      <w:r>
        <w:rPr>
          <w:rFonts w:cs="Times New Roman" w:eastAsia="Bookman Old Style" w:hAnsi="Times New Roman" w:ascii="Times New Roman"/>
          <w:lang w:val="hr-HR"/>
        </w:rPr>
        <w:t xml:space="preserve"> </w:t>
      </w:r>
      <w:r>
        <w:rPr>
          <w:rFonts w:cs="Times New Roman" w:hAnsi="Times New Roman" w:ascii="Times New Roman"/>
          <w:lang w:val="hr-HR"/>
        </w:rPr>
        <w:t>stečajnog dužnika i njegovim uzrocima.</w:t>
      </w:r>
    </w:p>
    <w:p w:rsidRDefault="00C32B6B" w:rsidR="006E2CD8">
      <w:pPr>
        <w:pStyle w:val="Tijeloteksta"/>
        <w:tabs>
          <w:tab w:pos="426" w:val="left"/>
        </w:tabs>
        <w:rPr>
          <w:rFonts w:hint="eastAsia"/>
        </w:rPr>
      </w:pPr>
      <w:r>
        <w:rPr>
          <w:rFonts w:cs="Times New Roman" w:hAnsi="Times New Roman" w:ascii="Times New Roman"/>
          <w:lang w:val="hr-HR"/>
        </w:rPr>
        <w:t>2. Utvrđuje se da stečajni dužnik neće nastaviti obavljati svoju djelatnost</w:t>
      </w:r>
    </w:p>
    <w:p w:rsidRDefault="00C32B6B" w:rsidR="006E2CD8">
      <w:pPr>
        <w:pStyle w:val="Tijeloteksta"/>
        <w:tabs>
          <w:tab w:pos="426" w:val="left"/>
        </w:tabs>
        <w:rPr>
          <w:rFonts w:hint="eastAsia"/>
        </w:rPr>
      </w:pPr>
      <w:r>
        <w:rPr>
          <w:rFonts w:cs="Times New Roman" w:hAnsi="Times New Roman" w:ascii="Times New Roman"/>
          <w:lang w:val="hr-HR"/>
        </w:rPr>
        <w:t>3. Prihvaćaju se dosada poduzete radnje stečajne upraviteljice.</w:t>
      </w:r>
    </w:p>
    <w:p w:rsidRDefault="00C32B6B" w:rsidR="006E2CD8">
      <w:pPr>
        <w:pStyle w:val="Tijeloteksta"/>
        <w:tabs>
          <w:tab w:pos="426" w:val="left"/>
        </w:tabs>
        <w:rPr>
          <w:rFonts w:hint="eastAsia"/>
        </w:rPr>
      </w:pPr>
      <w:r>
        <w:rPr>
          <w:rFonts w:cs="Times New Roman" w:hAnsi="Times New Roman" w:ascii="Times New Roman"/>
          <w:lang w:val="hr-HR"/>
        </w:rPr>
        <w:t>4. Parnice i postupci u tijeku, odnosno novi postupci nastaviti će se ili pokrenuti u korist stečajne mase ovisno o procjeni stečajne upraviteljice.</w:t>
      </w:r>
    </w:p>
    <w:p w:rsidRDefault="006E2CD8" w:rsidR="006E2CD8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Times New Roman" w:hAnsi="Times New Roman" w:ascii="Times New Roman"/>
          <w:lang w:val="hr-HR"/>
        </w:rPr>
      </w:pPr>
    </w:p>
    <w:p w:rsidRDefault="00C32B6B" w:rsidR="006E2CD8">
      <w:pPr>
        <w:widowControl/>
        <w:suppressAutoHyphens w:val="false"/>
        <w:ind w:firstLine="720" w:left="5760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lang w:bidi="ar-SA" w:eastAsia="hr-HR" w:val="hr-HR"/>
        </w:rPr>
        <w:t>Stečajna upraviteljica</w:t>
      </w:r>
    </w:p>
    <w:p w:rsidRDefault="00C32B6B" w:rsidR="006E2CD8">
      <w:pPr>
        <w:widowControl/>
        <w:suppressAutoHyphens w:val="false"/>
        <w:ind w:left="6480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lang w:bidi="ar-SA" w:eastAsia="hr-HR" w:val="hr-HR"/>
        </w:rPr>
        <w:t xml:space="preserve">    Irena Kelava</w:t>
      </w:r>
    </w:p>
    <w:p w:rsidRDefault="006E2CD8" w:rsidR="006E2CD8">
      <w:pPr>
        <w:widowControl/>
        <w:suppressAutoHyphens w:val="false"/>
        <w:jc w:val="both"/>
        <w:rPr>
          <w:rFonts w:cs="Times New Roman" w:eastAsia="Times New Roman" w:hAnsi="Times New Roman" w:ascii="Times New Roman"/>
          <w:i/>
          <w:lang w:bidi="ar-SA" w:eastAsia="hr-HR" w:val="hr-HR"/>
        </w:rPr>
      </w:pPr>
    </w:p>
    <w:p w:rsidRDefault="00C32B6B" w:rsidR="006E2CD8">
      <w:pPr>
        <w:widowControl/>
        <w:suppressAutoHyphens w:val="false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lang w:bidi="ar-SA" w:eastAsia="hr-HR" w:val="hr-HR"/>
        </w:rPr>
        <w:t>Privici:</w:t>
      </w:r>
    </w:p>
    <w:p w:rsidRDefault="006E2CD8" w:rsidR="006E2CD8">
      <w:pPr>
        <w:widowControl/>
        <w:suppressAutoHyphens w:val="false"/>
        <w:jc w:val="both"/>
        <w:rPr>
          <w:rFonts w:cs="Times New Roman" w:eastAsia="Times New Roman" w:hAnsi="Times New Roman" w:ascii="Times New Roman"/>
          <w:lang w:bidi="ar-SA" w:eastAsia="hr-HR" w:val="hr-HR"/>
        </w:rPr>
      </w:pPr>
    </w:p>
    <w:p w:rsidRDefault="00C32B6B" w:rsidR="006E2CD8">
      <w:pPr>
        <w:widowControl/>
        <w:suppressAutoHyphens w:val="false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lang w:bidi="ar-SA" w:eastAsia="hr-HR" w:val="hr-HR"/>
        </w:rPr>
        <w:t>1. Potvrda Ministarstva Financija, porezna uprava</w:t>
      </w:r>
    </w:p>
    <w:p w:rsidRDefault="00C32B6B" w:rsidR="006E2CD8">
      <w:pPr>
        <w:widowControl/>
        <w:suppressAutoHyphens w:val="false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lang w:bidi="ar-SA" w:eastAsia="hr-HR" w:val="hr-HR"/>
        </w:rPr>
        <w:t>2. Potvrda Ministarstva unutarnji poslova</w:t>
      </w:r>
    </w:p>
    <w:p w:rsidRDefault="00C32B6B" w:rsidR="006E2CD8">
      <w:pPr>
        <w:widowControl/>
        <w:suppressAutoHyphens w:val="false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lang w:bidi="ar-SA" w:eastAsia="hr-HR" w:val="hr-HR"/>
        </w:rPr>
        <w:t>3. Uvjerenje Gradskog ureda za katastar i geodetske poslove grada Zagreba</w:t>
      </w:r>
    </w:p>
    <w:p w:rsidRDefault="00C32B6B" w:rsidR="006E2CD8">
      <w:pPr>
        <w:widowControl/>
        <w:suppressAutoHyphens w:val="false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lang w:bidi="ar-SA" w:eastAsia="hr-HR" w:val="hr-HR"/>
        </w:rPr>
        <w:t>4. Uvjerenje Državne geodetske uprave – središnji ured</w:t>
      </w: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</w:rPr>
        <w:t>5. Potvrda Hrvatskog zavoda za zdravstveno osiguranje</w:t>
      </w: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</w:rPr>
        <w:t>6. Otvorene stavke kupaca od dana 19.07.2018.g.</w:t>
      </w: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</w:rPr>
        <w:t>7. Izvještaj odvjetnika Josipa Konjevod</w:t>
      </w:r>
    </w:p>
    <w:p w:rsidRDefault="00C32B6B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hAnsi="Times New Roman" w:ascii="Times New Roman"/>
        </w:rPr>
        <w:t>8. Račun dobiti i gubitka za 2016. i 2017. i 2018.g.</w:t>
      </w:r>
    </w:p>
    <w:p w:rsidRDefault="006E2CD8" w:rsidR="006E2CD8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</w:p>
    <w:sectPr w:rsidR="006E2CD8">
      <w:headerReference w:type="default" r:id="rId9"/>
      <w:footerReference w:type="default" r:id="rId10"/>
      <w:headerReference w:type="first" r:id="rId11"/>
      <w:footerReference w:type="first" r:id="rId12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B6B" w:rsidR="006E2CD8">
      <w:pPr>
        <w:rPr>
          <w:rFonts w:hint="eastAsia"/>
        </w:rPr>
      </w:pPr>
      <w:r>
        <w:separator/>
      </w:r>
    </w:p>
  </w:endnote>
  <w:endnote w:id="0" w:type="continuationSeparator">
    <w:p w:rsidRDefault="00C32B6B" w:rsidR="006E2C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B6B" w:rsidR="006E2CD8">
    <w:pPr>
      <w:widowControl/>
      <w:pBdr>
        <w:top w:space="1" w:sz="4" w:color="000000" w:val="single"/>
        <w:left w:space="0" w:sz="0" w:color="000000" w:val="none"/>
        <w:bottom w:space="0" w:sz="0" w:color="000000" w:val="none"/>
        <w:right w:space="0" w:sz="0" w:color="000000" w:val="none"/>
      </w:pBdr>
      <w:tabs>
        <w:tab w:pos="4153" w:val="center"/>
        <w:tab w:pos="8306" w:val="right"/>
      </w:tabs>
      <w:suppressAutoHyphens w:val="false"/>
      <w:ind w:right="360"/>
      <w:rPr>
        <w:rFonts w:hint="eastAsia"/>
      </w:rPr>
    </w:pP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>Zagreb, listopad 2018. godine</w:t>
    </w:r>
  </w:p>
  <w:p w:rsidRDefault="00C32B6B" w:rsidR="006E2CD8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AD6E41">
      <w:rPr>
        <w:rFonts w:hint="eastAsia"/>
        <w:noProof/>
      </w:rPr>
      <w:t>1</w:t>
    </w:r>
    <w:r>
      <w:fldChar w:fldCharType="end"/>
    </w:r>
  </w:p>
  <w:p w:rsidRDefault="006E2CD8" w:rsidR="006E2CD8">
    <w:pPr>
      <w:pStyle w:val="Podnoje"/>
      <w:rPr>
        <w:rFonts w:hint="eastAsia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CD8" w:rsidR="006E2CD8">
    <w:pPr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B6B" w:rsidR="006E2CD8">
      <w:pPr>
        <w:rPr>
          <w:rFonts w:hint="eastAsia"/>
        </w:rPr>
      </w:pPr>
      <w:r>
        <w:separator/>
      </w:r>
    </w:p>
  </w:footnote>
  <w:footnote w:id="0" w:type="continuationSeparator">
    <w:p w:rsidRDefault="00C32B6B" w:rsidR="006E2CD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B6B" w:rsidR="006E2CD8">
    <w:pPr>
      <w:pStyle w:val="Zaglavlje"/>
      <w:pBdr>
        <w:top w:space="0" w:sz="0" w:color="000000" w:val="none"/>
        <w:left w:space="0" w:sz="0" w:color="000000" w:val="none"/>
        <w:bottom w:space="1" w:sz="4" w:color="000000" w:val="single"/>
        <w:right w:space="0" w:sz="0" w:color="000000" w:val="none"/>
      </w:pBdr>
      <w:rPr>
        <w:rFonts w:hint="eastAsia"/>
      </w:rPr>
    </w:pP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>Izvješće o gospodarskom položaju stečajnog dužnika i njegovim uzrocima</w:t>
    </w:r>
  </w:p>
  <w:p w:rsidRDefault="006E2CD8" w:rsidR="006E2CD8">
    <w:pPr>
      <w:pStyle w:val="Zaglavlje"/>
      <w:rPr>
        <w:rFonts w:hint="eastAsia"/>
      </w:rPr>
    </w:pPr>
  </w:p>
  <w:p w:rsidRDefault="006E2CD8" w:rsidR="006E2CD8">
    <w:pPr>
      <w:pStyle w:val="Zaglavlje"/>
      <w:rPr>
        <w:rFonts w:hint="eastAsia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CD8" w:rsidR="006E2CD8">
    <w:pPr>
      <w:rPr>
        <w:rFonts w:hint="eastAsi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Bookman Old Style" w:hAnsi="Times New Roman" w:ascii="Times New Roman"/>
        <w:color w:val="000000"/>
        <w:spacing w:val="10"/>
        <w:sz w:val="24"/>
        <w:szCs w:val="24"/>
        <w:lang w:val="hr-HR"/>
      </w:rPr>
    </w:lvl>
    <w:lvl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cs="Bookman Old Style" w:hAnsi="Wingdings" w:ascii="Wingdings"/>
        <w:color w:val="000000"/>
        <w:spacing w:val="10"/>
        <w:szCs w:val="24"/>
        <w:lang w:val="pl-PL"/>
      </w:rPr>
    </w:lvl>
    <w:lvl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cs="Bookman Old Style" w:hAnsi="Wingdings" w:ascii="Wingdings"/>
        <w:color w:val="000000"/>
        <w:spacing w:val="10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cs="Bookman Old Style" w:hAnsi="Wingdings" w:ascii="Wingdings"/>
        <w:color w:val="000000"/>
        <w:spacing w:val="10"/>
        <w:szCs w:val="24"/>
        <w:lang w:val="pl-PL"/>
      </w:rPr>
    </w:lvl>
  </w:abstractNum>
  <w:abstractNum w:abstractNumId="1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pos="495" w:val="num"/>
        </w:tabs>
        <w:ind w:hanging="495" w:left="495"/>
      </w:pPr>
      <w:rPr>
        <w:rFonts w:cs="Times New Roman" w:hAnsi="Times New Roman" w:ascii="Times New Roman"/>
        <w:color w:val="000000"/>
        <w:spacing w:val="10"/>
        <w:sz w:val="28"/>
        <w:szCs w:val="24"/>
        <w:lang w:val="pl-PL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cs="Courier New" w:hAnsi="Times New Roman" w:ascii="Times New Roman"/>
        <w:color w:val="000000"/>
        <w:spacing w:val="6"/>
        <w:szCs w:val="24"/>
      </w:rPr>
    </w:lvl>
    <w:lvl w:ilvl="2">
      <w:start w:val="1"/>
      <w:numFmt w:val="decimal"/>
      <w:lvlText w:val="%1.%2.%3."/>
      <w:lvlJc w:val="left"/>
      <w:pPr>
        <w:tabs>
          <w:tab w:pos="708" w:val="num"/>
        </w:tabs>
        <w:ind w:hanging="720" w:left="1440"/>
      </w:pPr>
      <w:rPr>
        <w:rFonts w:cs="Wingdings" w:hAnsi="Wingdings" w:ascii="Wingdings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cs="Symbol" w:hAnsi="Symbol" w:ascii="Symbol"/>
      </w:rPr>
    </w:lvl>
    <w:lvl w:ilvl="4">
      <w:start w:val="1"/>
      <w:numFmt w:val="decimal"/>
      <w:lvlText w:val="%1.%2.%3.%4.%5."/>
      <w:lvlJc w:val="left"/>
      <w:pPr>
        <w:tabs>
          <w:tab w:pos="2880" w:val="num"/>
        </w:tabs>
        <w:ind w:hanging="1440" w:left="2880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</w:lvl>
    <w:lvl w:ilvl="6">
      <w:start w:val="1"/>
      <w:numFmt w:val="decimal"/>
      <w:lvlText w:val="%1.%2.%3.%4.%5.%6.%7."/>
      <w:lvlJc w:val="left"/>
      <w:pPr>
        <w:tabs>
          <w:tab w:pos="3960" w:val="num"/>
        </w:tabs>
        <w:ind w:hanging="1800" w:left="3960"/>
      </w:pPr>
    </w:lvl>
    <w:lvl w:ilvl="7">
      <w:start w:val="1"/>
      <w:numFmt w:val="decimal"/>
      <w:lvlText w:val="%1.%2.%3.%4.%5.%6.%7.%8."/>
      <w:lvlJc w:val="left"/>
      <w:pPr>
        <w:tabs>
          <w:tab w:pos="4680" w:val="num"/>
        </w:tabs>
        <w:ind w:hanging="2160" w:left="4680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Bookman Old Style" w:eastAsia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B6B"/>
    <w:rsid w:val="006E2CD8"/>
    <w:rsid w:val="00AD6E41"/>
    <w:rsid w:val="00C3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>
      <o:colormenu v:ext="edit" shadowcolor="none [2]" fillcolor="none [4]" strokecolor="none [1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sz w:val="24"/>
      <w:szCs w:val="24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Times New Roman" w:hAnsi="Times New Roman" w:ascii="Times New Roman"/>
      <w:color w:val="000000"/>
      <w:spacing w:val="10"/>
      <w:sz w:val="28"/>
      <w:szCs w:val="24"/>
      <w:lang w:val="pl-PL"/>
    </w:rPr>
  </w:style>
  <w:style w:customStyle="true" w:styleId="WW8Num2z1" w:type="character">
    <w:name w:val="WW8Num2z1"/>
    <w:rPr>
      <w:rFonts w:cs="Courier New" w:hAnsi="Times New Roman" w:ascii="Times New Roman"/>
      <w:color w:val="000000"/>
      <w:spacing w:val="6"/>
      <w:szCs w:val="24"/>
    </w:rPr>
  </w:style>
  <w:style w:customStyle="true" w:styleId="WW8Num2z2" w:type="character">
    <w:name w:val="WW8Num2z2"/>
    <w:rPr>
      <w:rFonts w:cs="Wingdings" w:hAnsi="Wingdings" w:ascii="Wingdings"/>
    </w:rPr>
  </w:style>
  <w:style w:customStyle="true" w:styleId="WW8Num2z3" w:type="character">
    <w:name w:val="WW8Num2z3"/>
    <w:rPr>
      <w:rFonts w:cs="Symbol" w:hAnsi="Symbol" w:ascii="Symbol"/>
    </w:rPr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  <w:rPr>
      <w:rFonts w:cs="Bookman Old Style" w:eastAsia="Bookman Old Style" w:hAnsi="Bookman Old Style" w:ascii="Bookman Old Style"/>
      <w:lang w:val="hr-HR"/>
    </w:rPr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  <w:rPr>
      <w:rFonts w:cs="Bookman Old Style" w:eastAsia="Bookman Old Style" w:hAnsi="Bookman Old Style" w:ascii="Bookman Old Style"/>
      <w:lang w:val="hr-HR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Zadanifontodlomka1" w:type="character">
    <w:name w:val="Zadani font odlomka1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WW-DefaultParagraphFont" w:type="character">
    <w:name w:val="WW-Default Paragraph Font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1" w:type="character">
    <w:name w:val="WW-Default Paragraph Font1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1" w:type="character">
    <w:name w:val="WW-Default Paragraph Font1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D6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E4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sz w:val="24"/>
      <w:szCs w:val="24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Times New Roman" w:cs="Times New Roman" w:hAnsi="Times New Roman"/>
      <w:color w:val="000000"/>
      <w:spacing w:val="10"/>
      <w:sz w:val="28"/>
      <w:szCs w:val="24"/>
      <w:lang w:val="pl-PL"/>
    </w:rPr>
  </w:style>
  <w:style w:customStyle="1" w:styleId="WW8Num2z1" w:type="character">
    <w:name w:val="WW8Num2z1"/>
    <w:rPr>
      <w:rFonts w:ascii="Times New Roman" w:cs="Courier New" w:hAnsi="Times New Roman"/>
      <w:color w:val="000000"/>
      <w:spacing w:val="6"/>
      <w:szCs w:val="24"/>
    </w:rPr>
  </w:style>
  <w:style w:customStyle="1" w:styleId="WW8Num2z2" w:type="character">
    <w:name w:val="WW8Num2z2"/>
    <w:rPr>
      <w:rFonts w:ascii="Wingdings" w:cs="Wingdings" w:hAnsi="Wingdings"/>
    </w:rPr>
  </w:style>
  <w:style w:customStyle="1" w:styleId="WW8Num2z3" w:type="character">
    <w:name w:val="WW8Num2z3"/>
    <w:rPr>
      <w:rFonts w:ascii="Symbol" w:cs="Symbol" w:hAnsi="Symbol"/>
    </w:rPr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  <w:rPr>
      <w:rFonts w:ascii="Bookman Old Style" w:cs="Bookman Old Style" w:eastAsia="Bookman Old Style" w:hAnsi="Bookman Old Style"/>
      <w:lang w:val="hr-HR"/>
    </w:rPr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  <w:rPr>
      <w:rFonts w:ascii="Bookman Old Style" w:cs="Bookman Old Style" w:eastAsia="Bookman Old Style" w:hAnsi="Bookman Old Style"/>
      <w:lang w:val="hr-HR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Zadanifontodlomka1" w:type="character">
    <w:name w:val="Zadani font odlomka1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WW-DefaultParagraphFont" w:type="character">
    <w:name w:val="WW-Default Paragraph Font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1" w:type="character">
    <w:name w:val="WW-Default Paragraph Font1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1" w:type="character">
    <w:name w:val="WW-Default Paragraph Font1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D6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E4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1278</properties:Words>
  <properties:Characters>7542</properties:Characters>
  <properties:Lines>304</properties:Lines>
  <properties:Paragraphs>148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2018-10-17T05:12:00Z</dcterms:created>
  <dc:creator>irena</dc:creator>
  <cp:lastModifiedBy>Valentina Delač</cp:lastModifiedBy>
  <cp:lastPrinted>2018-10-12T14:53:00Z</cp:lastPrinted>
  <dcterms:modified xmlns:xsi="http://www.w3.org/2001/XMLSchema-instance" xsi:type="dcterms:W3CDTF">2018-10-17T05:13:00Z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St-937/2018-24 / Podnesak - Podnesak (Hotel Branimir d.o.o.u stečaju-izvješće o gospodarskom stanju_.docx)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