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7e29" w14:paraId="1897e29" w:rsidRDefault="00692164" w:rsidP="00692164" w:rsidR="00256C40" w:rsidRPr="00E20E77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r w:rsidRPr="00E20E77">
        <w:rPr>
          <w:rFonts w:hAnsi="Times" w:ascii="Times"/>
          <w:sz w:val="22"/>
          <w:szCs w:val="22"/>
        </w:rPr>
        <w:t>Posl. br. 8 St</w:t>
      </w:r>
      <w:r w:rsidR="00E20E77">
        <w:rPr>
          <w:rFonts w:hAnsi="Times" w:ascii="Times"/>
          <w:sz w:val="22"/>
          <w:szCs w:val="22"/>
        </w:rPr>
        <w:t>. 212/2015</w:t>
      </w:r>
    </w:p>
    <w:p w:rsidRDefault="002D7E66" w:rsidR="000D5C82" w:rsidRPr="00E20E77">
      <w:pPr>
        <w:ind w:firstLine="708"/>
        <w:rPr>
          <w:rFonts w:hAnsi="Times" w:ascii="Times"/>
          <w:b/>
          <w:sz w:val="22"/>
          <w:szCs w:val="22"/>
          <w:lang w:val="hr-HR"/>
        </w:rPr>
      </w:pPr>
      <w:r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REPUBLIKA HRVATSKA</w:t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0D5C82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E20E77" w:rsidR="00E20E77" w:rsidRPr="00E20E77">
      <w:pPr>
        <w:rPr>
          <w:rFonts w:hAnsi="Times" w:ascii="Times"/>
          <w:b/>
          <w:sz w:val="22"/>
          <w:szCs w:val="22"/>
          <w:lang w:val="hr-HR"/>
        </w:rPr>
      </w:pPr>
    </w:p>
    <w:p w:rsidRDefault="00F02C73" w:rsidR="007E0335" w:rsidRPr="00E20E77">
      <w:pPr>
        <w:pStyle w:val="Naslov2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</w:t>
      </w:r>
      <w:r w:rsidR="001F5A66">
        <w:rPr>
          <w:rFonts w:hAnsi="Times" w:ascii="Times"/>
          <w:sz w:val="22"/>
          <w:szCs w:val="22"/>
        </w:rPr>
        <w:t xml:space="preserve">  </w:t>
      </w:r>
      <w:r w:rsidR="00E20E77" w:rsidRPr="00E20E77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E20E77">
      <w:pPr>
        <w:rPr>
          <w:lang w:val="hr-HR"/>
        </w:rPr>
      </w:pPr>
    </w:p>
    <w:p w:rsidRDefault="00F02C73" w:rsidP="00CB16F0" w:rsidR="00256C40" w:rsidRPr="00CB16F0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</w:t>
      </w:r>
      <w:r w:rsidR="00256C40" w:rsidRPr="00E20E77">
        <w:rPr>
          <w:rFonts w:hAnsi="Times" w:ascii="Times"/>
          <w:sz w:val="22"/>
          <w:szCs w:val="22"/>
        </w:rPr>
        <w:t xml:space="preserve">R J E Š E N J </w:t>
      </w:r>
      <w:r w:rsidR="00256C40" w:rsidRPr="00CB16F0">
        <w:rPr>
          <w:rFonts w:hAnsi="Times" w:ascii="Times"/>
          <w:sz w:val="22"/>
          <w:szCs w:val="22"/>
        </w:rPr>
        <w:t>E</w:t>
      </w:r>
    </w:p>
    <w:p w:rsidRDefault="00256C40" w:rsidP="00CB16F0" w:rsidR="00256C40" w:rsidRPr="00CB16F0">
      <w:pPr>
        <w:jc w:val="both"/>
        <w:rPr>
          <w:rFonts w:hAnsi="Times" w:ascii="Times"/>
          <w:b/>
          <w:sz w:val="22"/>
          <w:szCs w:val="22"/>
          <w:lang w:val="hr-HR"/>
        </w:rPr>
      </w:pPr>
    </w:p>
    <w:p w:rsidRDefault="00974E01" w:rsidP="00CB16F0" w:rsidR="00974E01" w:rsidRPr="00CB16F0">
      <w:pPr>
        <w:jc w:val="both"/>
        <w:rPr>
          <w:rFonts w:hAnsi="Times" w:ascii="Times"/>
          <w:sz w:val="22"/>
          <w:szCs w:val="22"/>
          <w:lang w:val="hr-HR"/>
        </w:rPr>
      </w:pPr>
      <w:r w:rsidRPr="00CB16F0">
        <w:rPr>
          <w:rFonts w:hAnsi="Times" w:ascii="Times"/>
          <w:sz w:val="22"/>
          <w:szCs w:val="22"/>
          <w:lang w:val="hr-HR"/>
        </w:rPr>
        <w:t>Trgovački sud u Splitu, Stalna služba u Dubrovniku, po sudsko</w:t>
      </w:r>
      <w:r w:rsidR="00A33E2A">
        <w:rPr>
          <w:rFonts w:hAnsi="Times" w:ascii="Times"/>
          <w:sz w:val="22"/>
          <w:szCs w:val="22"/>
          <w:lang w:val="hr-HR"/>
        </w:rPr>
        <w:t>m savjetniku t</w:t>
      </w:r>
      <w:r w:rsidR="00CB16F0">
        <w:rPr>
          <w:rFonts w:hAnsi="Times" w:ascii="Times"/>
          <w:sz w:val="22"/>
          <w:szCs w:val="22"/>
          <w:lang w:val="hr-HR"/>
        </w:rPr>
        <w:t>og suda Petroneli</w:t>
      </w:r>
      <w:r w:rsidRPr="00CB16F0">
        <w:rPr>
          <w:rFonts w:hAnsi="Times" w:ascii="Times"/>
          <w:sz w:val="22"/>
          <w:szCs w:val="22"/>
          <w:lang w:val="hr-HR"/>
        </w:rPr>
        <w:t xml:space="preserve"> Jakobušić, u skraćenom stečajnom postupku nad dužnikom </w:t>
      </w:r>
      <w:r w:rsidR="00F02C73">
        <w:rPr>
          <w:rFonts w:hAnsi="Times" w:ascii="Times"/>
          <w:sz w:val="22"/>
          <w:szCs w:val="22"/>
        </w:rPr>
        <w:t>INVICTUS d.o.o., Dubrov</w:t>
      </w:r>
      <w:r w:rsidR="00CB16F0" w:rsidRPr="00CB16F0">
        <w:rPr>
          <w:rFonts w:hAnsi="Times" w:ascii="Times"/>
          <w:sz w:val="22"/>
          <w:szCs w:val="22"/>
        </w:rPr>
        <w:t xml:space="preserve">nik, Ante Starčevića 25, OIB: 05382455697, </w:t>
      </w:r>
      <w:r w:rsidRPr="00CB16F0">
        <w:rPr>
          <w:rFonts w:hAnsi="Times" w:ascii="Times"/>
          <w:sz w:val="22"/>
          <w:szCs w:val="22"/>
          <w:lang w:val="hr-HR"/>
        </w:rPr>
        <w:t xml:space="preserve">pokrenutom po prijedlogu, </w:t>
      </w:r>
      <w:r w:rsidR="001F5A66">
        <w:rPr>
          <w:rFonts w:hAnsi="Times" w:ascii="Times"/>
          <w:sz w:val="22"/>
          <w:szCs w:val="22"/>
        </w:rPr>
        <w:t>Financijske</w:t>
      </w:r>
      <w:r w:rsidR="00CB16F0" w:rsidRPr="00CB16F0">
        <w:rPr>
          <w:rFonts w:hAnsi="Times" w:ascii="Times"/>
          <w:sz w:val="22"/>
          <w:szCs w:val="22"/>
        </w:rPr>
        <w:t xml:space="preserve"> agencije, Regionalni centar Split, Podružnica Dubrovnik, </w:t>
      </w:r>
      <w:r w:rsidRPr="00CB16F0">
        <w:rPr>
          <w:rFonts w:hAnsi="Times" w:ascii="Times"/>
          <w:sz w:val="22"/>
          <w:szCs w:val="22"/>
          <w:lang w:val="hr-HR"/>
        </w:rPr>
        <w:t xml:space="preserve">dana </w:t>
      </w:r>
      <w:r w:rsidR="00CB16F0" w:rsidRPr="00CB16F0">
        <w:rPr>
          <w:rFonts w:hAnsi="Times" w:ascii="Times"/>
          <w:sz w:val="22"/>
          <w:szCs w:val="22"/>
          <w:lang w:val="hr-HR"/>
        </w:rPr>
        <w:t xml:space="preserve">23. rujna 2015. </w:t>
      </w:r>
      <w:r w:rsidRPr="00CB16F0">
        <w:rPr>
          <w:rFonts w:hAnsi="Times" w:ascii="Times"/>
          <w:sz w:val="22"/>
          <w:szCs w:val="22"/>
          <w:lang w:val="hr-HR"/>
        </w:rPr>
        <w:t>godine</w:t>
      </w:r>
    </w:p>
    <w:p w:rsidRDefault="00256C40" w:rsidP="00CB16F0" w:rsidR="00CB16F0" w:rsidRPr="00CB16F0">
      <w:pPr>
        <w:pStyle w:val="Tijeloteksta"/>
      </w:pPr>
      <w:r w:rsidRPr="00CB16F0">
        <w:tab/>
      </w:r>
    </w:p>
    <w:p w:rsidRDefault="000D5C82" w:rsidP="00DF6707" w:rsidR="00E20E77" w:rsidRPr="00E20E77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E20E77">
      <w:pPr>
        <w:pStyle w:val="Tijeloteksta"/>
        <w:ind w:firstLine="720"/>
        <w:rPr>
          <w:rFonts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 xml:space="preserve">Odbacuje se prijedlog za pokretanje skraćenog stečajnog postupka nad dužnikom </w:t>
      </w:r>
      <w:r w:rsidR="00DF6707">
        <w:rPr>
          <w:rFonts w:hAnsi="Times" w:ascii="Times"/>
          <w:sz w:val="22"/>
          <w:szCs w:val="22"/>
        </w:rPr>
        <w:t>INVICTUS d.o.o., Dubrov</w:t>
      </w:r>
      <w:r w:rsidRPr="00E20E77">
        <w:rPr>
          <w:rFonts w:hAnsi="Times" w:ascii="Times"/>
          <w:sz w:val="22"/>
          <w:szCs w:val="22"/>
        </w:rPr>
        <w:t>nik, Ante Starčevića 25, OIB: 05382455697.</w:t>
      </w:r>
    </w:p>
    <w:p w:rsidRDefault="00E20E77" w:rsidP="00E20E77" w:rsidR="00E20E77" w:rsidRPr="00E20E77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  <w:r w:rsidRPr="00E20E77">
        <w:rPr>
          <w:rFonts w:hAnsi="Times" w:ascii="Times"/>
          <w:b/>
          <w:sz w:val="22"/>
          <w:szCs w:val="22"/>
        </w:rPr>
        <w:t>Obrazloženje</w:t>
      </w: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E20E77">
      <w:pPr>
        <w:pStyle w:val="Tijeloteksta"/>
        <w:ind w:firstLine="720"/>
        <w:rPr>
          <w:rFonts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 xml:space="preserve">Financijska agencija, Regionalni </w:t>
      </w:r>
      <w:r>
        <w:rPr>
          <w:rFonts w:hAnsi="Times" w:ascii="Times"/>
          <w:sz w:val="22"/>
          <w:szCs w:val="22"/>
        </w:rPr>
        <w:t>centar</w:t>
      </w:r>
      <w:r w:rsidRPr="00E20E77">
        <w:rPr>
          <w:rFonts w:hAnsi="Times" w:ascii="Times"/>
          <w:sz w:val="22"/>
          <w:szCs w:val="22"/>
        </w:rPr>
        <w:t xml:space="preserve"> Split, Podružnica Dubrovnik, podnijela je ovom sudu</w:t>
      </w:r>
      <w:r w:rsidR="00C22B9B">
        <w:rPr>
          <w:rFonts w:hAnsi="Times" w:ascii="Times"/>
          <w:sz w:val="22"/>
          <w:szCs w:val="22"/>
        </w:rPr>
        <w:t xml:space="preserve"> preporučeno pute pošte 18. rujna 2015. godine </w:t>
      </w:r>
      <w:r w:rsidRPr="00E20E77">
        <w:rPr>
          <w:rFonts w:hAnsi="Times" w:ascii="Times"/>
          <w:sz w:val="22"/>
          <w:szCs w:val="22"/>
        </w:rPr>
        <w:t xml:space="preserve"> prijedlog za provedbu skraćenog stečajnog postupka nad dužnikom INVICTUS d.o.o., Dubrovnik, Ante Starčevića 25, OIB: 05382455697, </w:t>
      </w:r>
      <w:r w:rsidR="00281B15">
        <w:rPr>
          <w:rFonts w:hAnsi="Times" w:ascii="Times"/>
          <w:sz w:val="22"/>
          <w:szCs w:val="22"/>
        </w:rPr>
        <w:t>u kojem navodi da dužnik na dan stupanja na snag</w:t>
      </w:r>
      <w:r w:rsidR="007E0A17">
        <w:rPr>
          <w:rFonts w:hAnsi="Times" w:ascii="Times"/>
          <w:sz w:val="22"/>
          <w:szCs w:val="22"/>
        </w:rPr>
        <w:t>u Stečajnog zakona 01. rujna 2015. godine</w:t>
      </w:r>
      <w:r w:rsidR="00281B15">
        <w:rPr>
          <w:rFonts w:hAnsi="Times" w:ascii="Times"/>
          <w:sz w:val="22"/>
          <w:szCs w:val="22"/>
        </w:rPr>
        <w:t xml:space="preserve"> </w:t>
      </w:r>
      <w:r w:rsidR="00C22B9B">
        <w:rPr>
          <w:rFonts w:hAnsi="Times" w:ascii="Times"/>
          <w:sz w:val="22"/>
          <w:szCs w:val="22"/>
        </w:rPr>
        <w:t xml:space="preserve">u </w:t>
      </w:r>
      <w:r w:rsidR="00C22B9B">
        <w:rPr>
          <w:rFonts w:cs="Arial" w:hAnsi="Times" w:ascii="Times"/>
          <w:sz w:val="22"/>
          <w:szCs w:val="22"/>
        </w:rPr>
        <w:t>Očevidniku</w:t>
      </w:r>
      <w:r w:rsidR="00C22B9B" w:rsidRPr="00E20E77">
        <w:rPr>
          <w:rFonts w:cs="Arial" w:hAnsi="Times" w:ascii="Times"/>
          <w:sz w:val="22"/>
          <w:szCs w:val="22"/>
        </w:rPr>
        <w:t xml:space="preserve"> redoslijeda plaćanja ima evidentirane neizvršene</w:t>
      </w:r>
      <w:r w:rsidR="00281B15">
        <w:rPr>
          <w:rFonts w:cs="Arial" w:hAnsi="Times" w:ascii="Times"/>
          <w:sz w:val="22"/>
          <w:szCs w:val="22"/>
        </w:rPr>
        <w:t xml:space="preserve"> osnove </w:t>
      </w:r>
      <w:r w:rsidR="00C22B9B" w:rsidRPr="00E20E77">
        <w:rPr>
          <w:rFonts w:cs="Arial" w:hAnsi="Times" w:ascii="Times"/>
          <w:sz w:val="22"/>
          <w:szCs w:val="22"/>
        </w:rPr>
        <w:t>za plaćanje</w:t>
      </w:r>
      <w:r w:rsidR="00C22B9B">
        <w:rPr>
          <w:rFonts w:cs="Arial" w:hAnsi="Times" w:ascii="Times"/>
          <w:sz w:val="22"/>
          <w:szCs w:val="22"/>
        </w:rPr>
        <w:t xml:space="preserve"> u neprekinutom razdoblju od 1324 dana</w:t>
      </w:r>
      <w:r w:rsidR="00281B15">
        <w:rPr>
          <w:rFonts w:cs="Arial" w:hAnsi="Times" w:ascii="Times"/>
          <w:sz w:val="22"/>
          <w:szCs w:val="22"/>
        </w:rPr>
        <w:t>,</w:t>
      </w:r>
      <w:r w:rsidR="00C22B9B">
        <w:rPr>
          <w:rFonts w:cs="Arial" w:hAnsi="Times" w:ascii="Times"/>
          <w:sz w:val="22"/>
          <w:szCs w:val="22"/>
        </w:rPr>
        <w:t xml:space="preserve"> u ukupnom iznosu od 2.080,90 kuna, te da nema zaposlenih.</w:t>
      </w:r>
    </w:p>
    <w:p w:rsidRDefault="00E20E77" w:rsidP="00E20E77" w:rsidR="00E20E77" w:rsidRPr="00E20E77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cs="Arial"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ab/>
        <w:t xml:space="preserve">U smislu čl. 428. </w:t>
      </w:r>
      <w:r w:rsidRPr="00E20E77">
        <w:rPr>
          <w:rFonts w:cs="Arial" w:hAnsi="Times" w:ascii="Times"/>
          <w:sz w:val="22"/>
          <w:szCs w:val="22"/>
        </w:rPr>
        <w:t xml:space="preserve">Stečajnog zakona (NN br. 71/15 dalje: SZ) </w:t>
      </w:r>
      <w:r w:rsidR="00C22B9B">
        <w:rPr>
          <w:rFonts w:cs="Arial" w:hAnsi="Times" w:ascii="Times"/>
          <w:sz w:val="22"/>
          <w:szCs w:val="22"/>
        </w:rPr>
        <w:t>sud će provesti sk</w:t>
      </w:r>
      <w:r w:rsidRPr="00E20E77">
        <w:rPr>
          <w:rFonts w:cs="Arial" w:hAnsi="Times" w:ascii="Times"/>
          <w:sz w:val="22"/>
          <w:szCs w:val="22"/>
        </w:rPr>
        <w:t>r</w:t>
      </w:r>
      <w:r w:rsidR="00C22B9B">
        <w:rPr>
          <w:rFonts w:cs="Arial" w:hAnsi="Times" w:ascii="Times"/>
          <w:sz w:val="22"/>
          <w:szCs w:val="22"/>
        </w:rPr>
        <w:t>a</w:t>
      </w:r>
      <w:r w:rsidRPr="00E20E77">
        <w:rPr>
          <w:rFonts w:cs="Arial" w:hAnsi="Times" w:ascii="Times"/>
          <w:sz w:val="22"/>
          <w:szCs w:val="22"/>
        </w:rPr>
        <w:t xml:space="preserve">ćeni stečajni </w:t>
      </w:r>
      <w:r w:rsidR="00C22B9B">
        <w:rPr>
          <w:rFonts w:cs="Arial" w:hAnsi="Times" w:ascii="Times"/>
          <w:sz w:val="22"/>
          <w:szCs w:val="22"/>
        </w:rPr>
        <w:t xml:space="preserve">postpak </w:t>
      </w:r>
      <w:r w:rsidRPr="00E20E77">
        <w:rPr>
          <w:rFonts w:cs="Arial" w:hAnsi="Times" w:ascii="Times"/>
          <w:sz w:val="22"/>
          <w:szCs w:val="22"/>
        </w:rPr>
        <w:t xml:space="preserve"> nad pravnom osobom</w:t>
      </w:r>
      <w:r w:rsidR="00C22B9B">
        <w:rPr>
          <w:rFonts w:cs="Arial" w:hAnsi="Times" w:ascii="Times"/>
          <w:sz w:val="22"/>
          <w:szCs w:val="22"/>
        </w:rPr>
        <w:t xml:space="preserve"> ako su ispunjen</w:t>
      </w:r>
      <w:r w:rsidRPr="00E20E77">
        <w:rPr>
          <w:rFonts w:cs="Arial" w:hAnsi="Times" w:ascii="Times"/>
          <w:sz w:val="22"/>
          <w:szCs w:val="22"/>
        </w:rPr>
        <w:t>e sljedeće pretpostavke: ako nema zaposlenih</w:t>
      </w:r>
      <w:r w:rsidR="00C22B9B">
        <w:rPr>
          <w:rFonts w:cs="Arial" w:hAnsi="Times" w:ascii="Times"/>
          <w:sz w:val="22"/>
          <w:szCs w:val="22"/>
        </w:rPr>
        <w:t>,  ako u Očevidniku</w:t>
      </w:r>
      <w:r w:rsidRPr="00E20E77">
        <w:rPr>
          <w:rFonts w:cs="Arial" w:hAnsi="Times" w:ascii="Times"/>
          <w:sz w:val="22"/>
          <w:szCs w:val="22"/>
        </w:rPr>
        <w:t xml:space="preserve"> redoslijeda plaćanja ima </w:t>
      </w:r>
      <w:r w:rsidR="00A33E2A">
        <w:rPr>
          <w:rFonts w:cs="Arial" w:hAnsi="Times" w:ascii="Times"/>
          <w:sz w:val="22"/>
          <w:szCs w:val="22"/>
        </w:rPr>
        <w:t xml:space="preserve">evidentirane neizvršene osnove </w:t>
      </w:r>
      <w:r w:rsidRPr="00E20E77">
        <w:rPr>
          <w:rFonts w:cs="Arial" w:hAnsi="Times" w:ascii="Times"/>
          <w:sz w:val="22"/>
          <w:szCs w:val="22"/>
        </w:rPr>
        <w:t xml:space="preserve">za plaćanje u neprekinutom </w:t>
      </w:r>
      <w:r w:rsidR="00C22B9B">
        <w:rPr>
          <w:rFonts w:cs="Arial" w:hAnsi="Times" w:ascii="Times"/>
          <w:sz w:val="22"/>
          <w:szCs w:val="22"/>
        </w:rPr>
        <w:t>razdoblju od 120 dana i</w:t>
      </w:r>
      <w:r w:rsidR="00CB16F0">
        <w:rPr>
          <w:rFonts w:cs="Arial" w:hAnsi="Times" w:ascii="Times"/>
          <w:sz w:val="22"/>
          <w:szCs w:val="22"/>
        </w:rPr>
        <w:t xml:space="preserve"> a</w:t>
      </w:r>
      <w:r w:rsidRPr="00CB16F0">
        <w:rPr>
          <w:rFonts w:cs="Arial" w:hAnsi="Times" w:ascii="Times"/>
          <w:sz w:val="22"/>
          <w:szCs w:val="22"/>
        </w:rPr>
        <w:t>ko nisu ispunjene pretpostavke  za pokretanje  drugog postupka radi brisanja iz sudskog registra.</w:t>
      </w: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  <w:t>Iz izvatka iz sudskog registr</w:t>
      </w:r>
      <w:r w:rsidR="00C22B9B">
        <w:rPr>
          <w:rFonts w:hAnsi="Times" w:ascii="Times"/>
          <w:sz w:val="22"/>
          <w:szCs w:val="22"/>
        </w:rPr>
        <w:t>a ovog suda (list spisa 2-3</w:t>
      </w:r>
      <w:r w:rsidRPr="00CB16F0">
        <w:rPr>
          <w:rFonts w:hAnsi="Times" w:ascii="Times"/>
          <w:sz w:val="22"/>
          <w:szCs w:val="22"/>
        </w:rPr>
        <w:t>) proizlazi da je nad dužnikom</w:t>
      </w:r>
      <w:r w:rsidR="00CB16F0" w:rsidRPr="00CB16F0">
        <w:rPr>
          <w:rFonts w:hAnsi="Times" w:ascii="Times"/>
          <w:sz w:val="22"/>
          <w:szCs w:val="22"/>
        </w:rPr>
        <w:t xml:space="preserve"> INVICTUS d.o.o., Dubrovnik, Ante Starčevića 25, OIB: 05382455697, pokrenut postupak</w:t>
      </w:r>
      <w:r w:rsidR="00C22B9B">
        <w:rPr>
          <w:rFonts w:hAnsi="Times" w:ascii="Times"/>
          <w:sz w:val="22"/>
          <w:szCs w:val="22"/>
        </w:rPr>
        <w:t xml:space="preserve"> </w:t>
      </w:r>
      <w:r w:rsidR="00CB16F0" w:rsidRPr="00CB16F0">
        <w:rPr>
          <w:rFonts w:hAnsi="Times" w:ascii="Times"/>
          <w:sz w:val="22"/>
          <w:szCs w:val="22"/>
        </w:rPr>
        <w:t xml:space="preserve"> brisanja  </w:t>
      </w:r>
      <w:r w:rsidR="00C22B9B">
        <w:rPr>
          <w:rFonts w:hAnsi="Times" w:ascii="Times"/>
          <w:sz w:val="22"/>
          <w:szCs w:val="22"/>
        </w:rPr>
        <w:t xml:space="preserve">iz sudskog registra </w:t>
      </w:r>
      <w:r w:rsidR="00CB16F0" w:rsidRPr="00CB16F0">
        <w:rPr>
          <w:rFonts w:hAnsi="Times" w:ascii="Times"/>
          <w:sz w:val="22"/>
          <w:szCs w:val="22"/>
        </w:rPr>
        <w:t xml:space="preserve">po čl.70. Zakona o sudskom registru </w:t>
      </w:r>
      <w:r w:rsidR="00C22B9B">
        <w:rPr>
          <w:rFonts w:hAnsi="Times" w:ascii="Times"/>
          <w:sz w:val="22"/>
          <w:szCs w:val="22"/>
        </w:rPr>
        <w:t xml:space="preserve">i to </w:t>
      </w:r>
      <w:r w:rsidRPr="00CB16F0">
        <w:rPr>
          <w:rFonts w:hAnsi="Times" w:ascii="Times"/>
          <w:sz w:val="22"/>
          <w:szCs w:val="22"/>
        </w:rPr>
        <w:t>rješ</w:t>
      </w:r>
      <w:r w:rsidR="00CB16F0" w:rsidRPr="00CB16F0">
        <w:rPr>
          <w:rFonts w:hAnsi="Times" w:ascii="Times"/>
          <w:sz w:val="22"/>
          <w:szCs w:val="22"/>
        </w:rPr>
        <w:t>enjem ovog suda posl. br. Tt-15/681-1 od 09. ožujka 2015. godine.</w:t>
      </w:r>
      <w:r w:rsidRPr="00CB16F0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  <w:t>S obzirom da je već u</w:t>
      </w:r>
      <w:r w:rsidRPr="00E20E77">
        <w:rPr>
          <w:rFonts w:hAnsi="Times" w:ascii="Times"/>
          <w:color w:val="0033CC"/>
          <w:sz w:val="22"/>
          <w:szCs w:val="22"/>
        </w:rPr>
        <w:t xml:space="preserve"> </w:t>
      </w:r>
      <w:r w:rsidRPr="00CB16F0">
        <w:rPr>
          <w:rFonts w:hAnsi="Times" w:ascii="Times"/>
          <w:sz w:val="22"/>
          <w:szCs w:val="22"/>
        </w:rPr>
        <w:t>tijeku postupak</w:t>
      </w:r>
      <w:r w:rsidR="00C22B9B">
        <w:rPr>
          <w:rFonts w:hAnsi="Times" w:ascii="Times"/>
          <w:sz w:val="22"/>
          <w:szCs w:val="22"/>
        </w:rPr>
        <w:t xml:space="preserve"> brisanja dužni</w:t>
      </w:r>
      <w:r w:rsidR="00CB16F0" w:rsidRPr="00CB16F0">
        <w:rPr>
          <w:rFonts w:hAnsi="Times" w:ascii="Times"/>
          <w:sz w:val="22"/>
          <w:szCs w:val="22"/>
        </w:rPr>
        <w:t>k</w:t>
      </w:r>
      <w:r w:rsidR="00C22B9B">
        <w:rPr>
          <w:rFonts w:hAnsi="Times" w:ascii="Times"/>
          <w:sz w:val="22"/>
          <w:szCs w:val="22"/>
        </w:rPr>
        <w:t>a</w:t>
      </w:r>
      <w:r w:rsidR="00CB16F0" w:rsidRPr="00CB16F0">
        <w:rPr>
          <w:rFonts w:hAnsi="Times" w:ascii="Times"/>
          <w:sz w:val="22"/>
          <w:szCs w:val="22"/>
        </w:rPr>
        <w:t xml:space="preserve"> iz sudskog r</w:t>
      </w:r>
      <w:r w:rsidR="00C22B9B">
        <w:rPr>
          <w:rFonts w:hAnsi="Times" w:ascii="Times"/>
          <w:sz w:val="22"/>
          <w:szCs w:val="22"/>
        </w:rPr>
        <w:t xml:space="preserve">egistra, to nisu kumulativno ispunjene pretpostavke </w:t>
      </w:r>
      <w:r w:rsidRPr="00CB16F0">
        <w:rPr>
          <w:rFonts w:hAnsi="Times" w:ascii="Times"/>
          <w:sz w:val="22"/>
          <w:szCs w:val="22"/>
        </w:rPr>
        <w:t>za vođenj</w:t>
      </w:r>
      <w:r w:rsidR="00CB16F0" w:rsidRPr="00CB16F0">
        <w:rPr>
          <w:rFonts w:hAnsi="Times" w:ascii="Times"/>
          <w:sz w:val="22"/>
          <w:szCs w:val="22"/>
        </w:rPr>
        <w:t>e skraćenog stečajn</w:t>
      </w:r>
      <w:r w:rsidR="00C22B9B">
        <w:rPr>
          <w:rFonts w:hAnsi="Times" w:ascii="Times"/>
          <w:sz w:val="22"/>
          <w:szCs w:val="22"/>
        </w:rPr>
        <w:t xml:space="preserve">og postupka </w:t>
      </w:r>
      <w:r w:rsidR="00C22B9B" w:rsidRPr="00CB16F0">
        <w:rPr>
          <w:rFonts w:hAnsi="Times" w:ascii="Times"/>
          <w:sz w:val="22"/>
          <w:szCs w:val="22"/>
        </w:rPr>
        <w:t>u smislu čl. 428. SZ-a</w:t>
      </w:r>
      <w:r w:rsidR="00C22B9B">
        <w:rPr>
          <w:rFonts w:hAnsi="Times" w:ascii="Times"/>
          <w:sz w:val="22"/>
          <w:szCs w:val="22"/>
        </w:rPr>
        <w:t>, radi čega je odluče</w:t>
      </w:r>
      <w:r w:rsidR="00CB16F0" w:rsidRPr="00CB16F0">
        <w:rPr>
          <w:rFonts w:hAnsi="Times" w:ascii="Times"/>
          <w:sz w:val="22"/>
          <w:szCs w:val="22"/>
        </w:rPr>
        <w:t>no kao u izreci.</w:t>
      </w:r>
    </w:p>
    <w:p w:rsidRDefault="00E20E77" w:rsidP="00ED7150" w:rsidR="00C22B9B" w:rsidRPr="00CB16F0">
      <w:pPr>
        <w:ind w:firstLine="720"/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</w:r>
    </w:p>
    <w:p w:rsidRDefault="00CB16F0" w:rsidP="00E20E77" w:rsidR="00E20E77" w:rsidRPr="00CB16F0">
      <w:pPr>
        <w:jc w:val="center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>U Dubrovniku, dana 23. rujna  2015</w:t>
      </w:r>
      <w:r w:rsidR="00E20E77" w:rsidRPr="00CB16F0">
        <w:rPr>
          <w:rFonts w:hAnsi="Times" w:ascii="Times"/>
          <w:b/>
          <w:sz w:val="22"/>
          <w:szCs w:val="22"/>
        </w:rPr>
        <w:t>. godine</w:t>
      </w: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="00CB16F0">
        <w:rPr>
          <w:rFonts w:hAnsi="Times" w:ascii="Times"/>
          <w:b/>
          <w:sz w:val="22"/>
          <w:szCs w:val="22"/>
        </w:rPr>
        <w:t>Sudski savjetnik</w:t>
      </w:r>
      <w:r w:rsidRPr="00CB16F0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DF6707">
      <w:pPr>
        <w:jc w:val="both"/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F02C73">
        <w:rPr>
          <w:rFonts w:hAnsi="Times" w:ascii="Times"/>
          <w:b/>
          <w:sz w:val="22"/>
          <w:szCs w:val="22"/>
        </w:rPr>
        <w:t>Petronela Jakobušić</w:t>
      </w:r>
    </w:p>
    <w:p w:rsidRDefault="00281B15" w:rsidP="00E20E77" w:rsidR="00281B15">
      <w:pPr>
        <w:jc w:val="both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E20E77" w:rsidP="00E20E77" w:rsidR="00E20E77" w:rsidRPr="00CB16F0">
      <w:pPr>
        <w:pStyle w:val="Tijeloteksta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>DN-a:</w:t>
      </w:r>
    </w:p>
    <w:p w:rsidRDefault="00E20E77" w:rsidP="00E20E77" w:rsidR="00E20E77" w:rsidRPr="00CB16F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>predlagatelju</w:t>
      </w:r>
    </w:p>
    <w:p w:rsidRDefault="000D5C82" w:rsidP="00CB16F0" w:rsidR="000D5C82" w:rsidRPr="00CB16F0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CB16F0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7F1C"/>
    <w:rsid w:val="003976F9"/>
    <w:rsid w:val="00451FE9"/>
    <w:rsid w:val="00500D6D"/>
    <w:rsid w:val="0052799B"/>
    <w:rsid w:val="00552609"/>
    <w:rsid w:val="006677BD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A7F45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064EF"/>
    <w:rsid w:val="00B97A95"/>
    <w:rsid w:val="00BF3ABA"/>
    <w:rsid w:val="00C22B9B"/>
    <w:rsid w:val="00CB16F0"/>
    <w:rsid w:val="00CD6C7C"/>
    <w:rsid w:val="00D15F82"/>
    <w:rsid w:val="00D70DD2"/>
    <w:rsid w:val="00DA3A75"/>
    <w:rsid w:val="00DD5E14"/>
    <w:rsid w:val="00DF6707"/>
    <w:rsid w:val="00E01AC7"/>
    <w:rsid w:val="00E15B8C"/>
    <w:rsid w:val="00E20E77"/>
    <w:rsid w:val="00E5501B"/>
    <w:rsid w:val="00EA724C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4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4EF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4EF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4EF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4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4EF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4EF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4EF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INVICTUS d.o.o. za poslovanje nekretninama</izvorni_sadrzaj>
    <derivirana_varijabla naziv="DomainObject.Predmet.ProtustrankaFormated_1">  INVICTUS d.o.o. za poslovanje nekretninama</derivirana_varijabla>
  </DomainObject.Predmet.ProtustrankaFormated>
  <DomainObject.Predmet.ProtustrankaFormatedOIB>
    <izvorni_sadrzaj>  INVICTUS d.o.o. za poslovanje nekretninama, OIB 05382455697</izvorni_sadrzaj>
    <derivirana_varijabla naziv="DomainObject.Predmet.ProtustrankaFormatedOIB_1">  INVICTUS d.o.o. za poslovanje nekretninama, OIB 05382455697</derivirana_varijabla>
  </DomainObject.Predmet.ProtustrankaFormatedOIB>
  <DomainObject.Predmet.ProtustrankaFormatedWithAdress>
    <izvorni_sadrzaj> INVICTUS d.o.o. za poslovanje nekretninama, Ante Starčevića 25, 20000 Dubrovnik</izvorni_sadrzaj>
    <derivirana_varijabla naziv="DomainObject.Predmet.ProtustrankaFormatedWithAdress_1"> INVICTUS d.o.o. za poslovanje nekretninama, Ante Starčevića 25, 20000 Dubrovnik</derivirana_varijabla>
  </DomainObject.Predmet.ProtustrankaFormatedWithAdress>
  <DomainObject.Predmet.ProtustrankaFormatedWithAdressOIB>
    <izvorni_sadrzaj> INVICTUS d.o.o. za poslovanje nekretninama, OIB 05382455697, Ante Starčevića 25, 20000 Dubrovnik</izvorni_sadrzaj>
    <derivirana_varijabla naziv="DomainObject.Predmet.ProtustrankaFormatedWithAdressOIB_1"> INVICTUS d.o.o. za poslovanje nekretninama, OIB 05382455697, Ante Starčevića 25, 20000 Dubrovnik</derivirana_varijabla>
  </DomainObject.Predmet.ProtustrankaFormatedWithAdressOIB>
  <DomainObject.Predmet.ProtustrankaWithAdress>
    <izvorni_sadrzaj>INVICTUS d.o.o. za poslovanje nekretninama Ante Starčevića 25, 20000 Dubrovnik</izvorni_sadrzaj>
    <derivirana_varijabla naziv="DomainObject.Predmet.ProtustrankaWithAdress_1">INVICTUS d.o.o. za poslovanje nekretninama Ante Starčevića 25, 20000 Dubrovnik</derivirana_varijabla>
  </DomainObject.Predmet.ProtustrankaWithAdress>
  <DomainObject.Predmet.ProtustrankaWithAdressOIB>
    <izvorni_sadrzaj>INVICTUS d.o.o. za poslovanje nekretninama, OIB 05382455697, Ante Starčevića 25, 20000 Dubrovnik</izvorni_sadrzaj>
    <derivirana_varijabla naziv="DomainObject.Predmet.ProtustrankaWithAdressOIB_1">INVICTUS d.o.o. za poslovanje nekretninama, OIB 05382455697, Ante Starčevića 25, 20000 Dubrovnik</derivirana_varijabla>
  </DomainObject.Predmet.ProtustrankaWithAdressOIB>
  <DomainObject.Predmet.ProtustrankaNazivFormated>
    <izvorni_sadrzaj>INVICTUS d.o.o. za poslovanje nekretninama</izvorni_sadrzaj>
    <derivirana_varijabla naziv="DomainObject.Predmet.ProtustrankaNazivFormated_1">INVICTUS d.o.o. za poslovanje nekretninama</derivirana_varijabla>
  </DomainObject.Predmet.ProtustrankaNazivFormated>
  <DomainObject.Predmet.ProtustrankaNazivFormatedOIB>
    <izvorni_sadrzaj>INVICTUS d.o.o. za poslovanje nekretninama, OIB 05382455697</izvorni_sadrzaj>
    <derivirana_varijabla naziv="DomainObject.Predmet.ProtustrankaNazivFormatedOIB_1">INVICTUS d.o.o. za poslovanje nekretninama, OIB 05382455697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2080.90</izvorni_sadrzaj>
    <derivirana_varijabla naziv="DomainObject.Predmet.TrenutnaVrijednost_1">2080.90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INVICTUS d.o.o. za poslovanje nekretninama</item>
    </izvorni_sadrzaj>
    <derivirana_varijabla naziv="DomainObject.Predmet.ProtuStrankaListFormated_1">
      <item>INVICTUS d.o.o. za poslovanje nekretninama</item>
    </derivirana_varijabla>
  </DomainObject.Predmet.ProtuStrankaListFormated>
  <DomainObject.Predmet.ProtuStrankaListFormatedOIB>
    <izvorni_sadrzaj>
      <item>INVICTUS d.o.o. za poslovanje nekretninama, OIB 05382455697</item>
    </izvorni_sadrzaj>
    <derivirana_varijabla naziv="DomainObject.Predmet.ProtuStrankaListFormatedOIB_1">
      <item>INVICTUS d.o.o. za poslovanje nekretninama, OIB 05382455697</item>
    </derivirana_varijabla>
  </DomainObject.Predmet.ProtuStrankaListFormatedOIB>
  <DomainObject.Predmet.ProtuStrankaListFormatedWithAdress>
    <izvorni_sadrzaj>
      <item>INVICTUS d.o.o. za poslovanje nekretninama, Ante Starčevića 25, 20000 Dubrovnik</item>
    </izvorni_sadrzaj>
    <derivirana_varijabla naziv="DomainObject.Predmet.ProtuStrankaListFormatedWithAdress_1">
      <item>INVICTUS d.o.o. za poslovanje nekretninama, Ante Starčevića 25, 20000 Dubrovnik</item>
    </derivirana_varijabla>
  </DomainObject.Predmet.ProtuStrankaListFormatedWithAdress>
  <DomainObject.Predmet.ProtuStrankaListFormatedWithAdressOIB>
    <izvorni_sadrzaj>
      <item>INVICTUS d.o.o. za poslovanje nekretninama, OIB 05382455697, Ante Starčevića 25, 20000 Dubrovnik</item>
    </izvorni_sadrzaj>
    <derivirana_varijabla naziv="DomainObject.Predmet.ProtuStrankaListFormatedWithAdressOIB_1">
      <item>INVICTUS d.o.o. za poslovanje nekretninama, OIB 05382455697, Ante Starčevića 25, 20000 Dubrovnik</item>
    </derivirana_varijabla>
  </DomainObject.Predmet.ProtuStrankaListFormatedWithAdressOIB>
  <DomainObject.Predmet.ProtuStrankaListNazivFormated>
    <izvorni_sadrzaj>
      <item>INVICTUS d.o.o. za poslovanje nekretninama</item>
    </izvorni_sadrzaj>
    <derivirana_varijabla naziv="DomainObject.Predmet.ProtuStrankaListNazivFormated_1">
      <item>INVICTUS d.o.o. za poslovanje nekretninama</item>
    </derivirana_varijabla>
  </DomainObject.Predmet.ProtuStrankaListNazivFormated>
  <DomainObject.Predmet.ProtuStrankaListNazivFormatedOIB>
    <izvorni_sadrzaj>
      <item>INVICTUS d.o.o. za poslovanje nekretninama, OIB 05382455697</item>
    </izvorni_sadrzaj>
    <derivirana_varijabla naziv="DomainObject.Predmet.ProtuStrankaListNazivFormatedOIB_1">
      <item>INVICTUS d.o.o. za poslovanje nekretninama, OIB 05382455697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INVICTUS d.o.o. za poslovanje nekretninama</izvorni_sadrzaj>
    <derivirana_varijabla naziv="DomainObject.Predmet.ProtustrankaIDrugi_1">INVICTUS d.o.o. za poslovanje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INVICTUS d.o.o. za poslovanje nekretninama, OIB 05382455697, Ante Starčevića 25, 20000 Dubrovnik</izvorni_sadrzaj>
    <derivirana_varijabla naziv="DomainObject.Predmet.ProtustrankaIDrugiAdressOIB_1">INVICTUS d.o.o. za poslovanje nekretninama, OIB 05382455697, Ante Starčevića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INVICTUS d.o.o. za poslovanje nekretninama</item>
    </izvorni_sadrzaj>
    <derivirana_varijabla naziv="DomainObject.Predmet.SudioniciListNaziv_1">
      <item>FINA, RC SPLIT, Podružnica Dubrovnik</item>
      <item>INVICTUS d.o.o. za poslovanje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INVICTUS d.o.o. za poslovanje nekretninama, OIB 05382455697, Ante Starčevića 25,20000 Dubrovnik</item>
    </izvorni_sadrzaj>
    <derivirana_varijabla naziv="DomainObject.Predmet.SudioniciListAdressOIB_1">
      <item>FINA, RC SPLIT, Podružnica Dubrovnik, OIB 85821130368, Vukovarska 2,20000 Dubrovnik</item>
      <item>INVICTUS d.o.o. za poslovanje nekretninama, OIB 05382455697, Ante Starčevića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05382455697</item>
    </izvorni_sadrzaj>
    <derivirana_varijabla naziv="DomainObject.Predmet.SudioniciListNazivOIB_1">
      <item>, OIB 85821130368</item>
      <item>, OIB 05382455697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3C91A-9E57-4663-9BF8-E4119C14B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388</properties:Words>
  <properties:Characters>2122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Petronela Jakobusic</cp:lastModifiedBy>
  <cp:lastPrinted>2015-09-23T11:09:00Z</cp:lastPrinted>
  <dcterms:modified xmlns:xsi="http://www.w3.org/2001/XMLSchema-instance" xsi:type="dcterms:W3CDTF">2015-09-23T11:24:00Z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