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6e50" w14:paraId="7f36e50" w:rsidRDefault="00AA3C2E" w:rsidR="00C344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58200" cx="5753100"/>
            <wp:effectExtent b="0" r="0" t="0" l="0"/>
            <wp:docPr descr="5D87E162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5D87E162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582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4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4D8"/>
    <w:rsid w:val="000755B8"/>
    <w:rsid w:val="00AA3C2E"/>
    <w:rsid w:val="00C3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A3C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3C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A3C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3C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2018-07-04T05:53:00Z</dcterms:created>
  <dc:creator>Ministarstvo pravosuđa</dc:creator>
  <dc:description/>
  <cp:keywords/>
  <cp:lastModifiedBy>wsadmin</cp:lastModifiedBy>
  <dcterms:modified xmlns:xsi="http://www.w3.org/2001/XMLSchema-instance" xsi:type="dcterms:W3CDTF">2018-07-04T05:54:00Z</dcterms:modified>
  <cp:revision>3</cp:revision>
  <dc:subject/>
  <dc:title>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Sp-5/2016-30 / Podnesak - Podnesak (dopis Sp-5-2016.docx)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