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f215" w14:paraId="7dff215" w:rsidRDefault="007A62E5" w:rsidP="007A62E5" w:rsidR="007A62E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62E5" w:rsidP="007A62E5" w:rsidR="007A62E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A62E5" w:rsidP="007A62E5" w:rsidR="007A62E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A62E5" w:rsidP="007A62E5" w:rsidR="007A62E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A62E5" w:rsidP="007A62E5" w:rsidR="007A62E5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7A62E5" w:rsidP="007A62E5" w:rsidR="007A62E5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A62E5" w:rsidP="007A62E5" w:rsidR="007A62E5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A62E5" w:rsidP="007A62E5" w:rsidR="007A62E5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A62E5" w:rsidP="007A62E5" w:rsidR="007A62E5" w:rsidRPr="00AD71A8">
      <w:pPr>
        <w:rPr>
          <w:rFonts w:cs="Times New Roman" w:eastAsia="Times New Roman"/>
          <w:szCs w:val="24"/>
          <w:lang w:eastAsia="hr-HR"/>
        </w:rPr>
      </w:pPr>
    </w:p>
    <w:p w:rsidRDefault="007A62E5" w:rsidP="005B1557" w:rsidR="007A62E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 w:rsidR="00822668">
        <w:rPr>
          <w:rFonts w:cs="Times New Roman" w:eastAsia="Times New Roman"/>
          <w:szCs w:val="24"/>
          <w:lang w:eastAsia="hr-HR"/>
        </w:rPr>
        <w:t>po sucu Ivanu Dujiću</w:t>
      </w:r>
      <w:r>
        <w:rPr>
          <w:rFonts w:cs="Times New Roman" w:eastAsia="Times New Roman"/>
          <w:szCs w:val="24"/>
          <w:lang w:eastAsia="hr-HR"/>
        </w:rPr>
        <w:t xml:space="preserve">, odlučujući o </w:t>
      </w:r>
      <w:r w:rsidR="00822668">
        <w:rPr>
          <w:rFonts w:cs="Times New Roman" w:eastAsia="Times New Roman"/>
          <w:szCs w:val="24"/>
          <w:lang w:eastAsia="hr-HR"/>
        </w:rPr>
        <w:t xml:space="preserve">prijedlogu </w:t>
      </w:r>
      <w:r w:rsidRPr="00B87F43">
        <w:rPr>
          <w:rFonts w:cs="Times New Roman" w:eastAsia="Times New Roman"/>
          <w:szCs w:val="24"/>
          <w:lang w:eastAsia="hr-HR"/>
        </w:rPr>
        <w:t>Financijske agencije, Regionalnog centra Rijeka, Podružnice Pula, OIB 85821130368, Pula, Giardini 5, klase:</w:t>
      </w:r>
      <w:r w:rsidR="007E45C1">
        <w:rPr>
          <w:rFonts w:cs="Times New Roman" w:eastAsia="Times New Roman"/>
          <w:szCs w:val="24"/>
          <w:lang w:eastAsia="hr-HR"/>
        </w:rPr>
        <w:t xml:space="preserve"> </w:t>
      </w:r>
      <w:r w:rsidR="005B1557" w:rsidRPr="005B1557">
        <w:rPr>
          <w:rFonts w:cs="Times New Roman" w:eastAsia="Times New Roman"/>
          <w:szCs w:val="24"/>
          <w:lang w:eastAsia="hr-HR"/>
        </w:rPr>
        <w:t>UP - I/110/07/15-01/8724</w:t>
      </w:r>
      <w:r w:rsidR="005B1557">
        <w:rPr>
          <w:rFonts w:cs="Times New Roman" w:eastAsia="Times New Roman"/>
          <w:szCs w:val="24"/>
          <w:lang w:eastAsia="hr-HR"/>
        </w:rPr>
        <w:t>,</w:t>
      </w:r>
      <w:r w:rsidR="005B1557" w:rsidRPr="005B1557">
        <w:rPr>
          <w:rFonts w:cs="Times New Roman" w:eastAsia="Times New Roman"/>
          <w:szCs w:val="24"/>
          <w:lang w:eastAsia="hr-HR"/>
        </w:rPr>
        <w:t xml:space="preserve"> Ur. br: 04-06-15-8724-5</w:t>
      </w:r>
      <w:r w:rsidR="005B1557">
        <w:rPr>
          <w:rFonts w:cs="Times New Roman" w:eastAsia="Times New Roman"/>
          <w:szCs w:val="24"/>
          <w:lang w:eastAsia="hr-HR"/>
        </w:rPr>
        <w:t>, od</w:t>
      </w:r>
      <w:r w:rsidR="005B1557" w:rsidRPr="005B1557">
        <w:rPr>
          <w:rFonts w:cs="Times New Roman" w:eastAsia="Times New Roman"/>
          <w:szCs w:val="24"/>
          <w:lang w:eastAsia="hr-HR"/>
        </w:rPr>
        <w:t xml:space="preserve"> 19.</w:t>
      </w:r>
      <w:r w:rsidR="005B1557">
        <w:rPr>
          <w:rFonts w:cs="Times New Roman" w:eastAsia="Times New Roman"/>
          <w:szCs w:val="24"/>
          <w:lang w:eastAsia="hr-HR"/>
        </w:rPr>
        <w:t xml:space="preserve"> studenog </w:t>
      </w:r>
      <w:r w:rsidR="005B1557" w:rsidRPr="005B1557">
        <w:rPr>
          <w:rFonts w:cs="Times New Roman" w:eastAsia="Times New Roman"/>
          <w:szCs w:val="24"/>
          <w:lang w:eastAsia="hr-HR"/>
        </w:rPr>
        <w:t>2015.</w:t>
      </w:r>
      <w:r w:rsidR="007E45C1">
        <w:rPr>
          <w:rFonts w:cs="Times New Roman" w:eastAsia="Times New Roman"/>
          <w:szCs w:val="24"/>
          <w:lang w:eastAsia="hr-HR"/>
        </w:rPr>
        <w:t xml:space="preserve">, za otvaranje </w:t>
      </w:r>
      <w:r w:rsidRPr="00B87F43">
        <w:rPr>
          <w:rFonts w:cs="Times New Roman" w:eastAsia="Times New Roman"/>
          <w:szCs w:val="24"/>
          <w:lang w:eastAsia="hr-HR"/>
        </w:rPr>
        <w:t xml:space="preserve"> stečajnog postupka nad </w:t>
      </w:r>
      <w:r w:rsidR="007E45C1">
        <w:rPr>
          <w:rFonts w:cs="Times New Roman" w:eastAsia="Times New Roman"/>
          <w:szCs w:val="24"/>
          <w:lang w:eastAsia="hr-HR"/>
        </w:rPr>
        <w:t xml:space="preserve">dužnikom </w:t>
      </w:r>
      <w:r w:rsidR="005B1557" w:rsidRPr="005B1557">
        <w:rPr>
          <w:rFonts w:cs="Times New Roman" w:eastAsia="Times New Roman"/>
          <w:szCs w:val="24"/>
          <w:lang w:eastAsia="hr-HR"/>
        </w:rPr>
        <w:t>NAŠA STVAR d.o.o. Pula, Sergijevaca 25, OIB: 50072702261</w:t>
      </w:r>
      <w:r w:rsidR="007E45C1">
        <w:rPr>
          <w:rFonts w:cs="Times New Roman" w:eastAsia="Times New Roman"/>
          <w:szCs w:val="24"/>
          <w:lang w:eastAsia="hr-HR"/>
        </w:rPr>
        <w:t>, 2</w:t>
      </w:r>
      <w:r w:rsidR="005B1557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. prosinca 2015. </w:t>
      </w:r>
    </w:p>
    <w:p w:rsidRDefault="007A62E5" w:rsidP="007A62E5" w:rsidR="007A62E5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A62E5" w:rsidP="007A62E5" w:rsidR="007A62E5">
      <w:pPr>
        <w:rPr>
          <w:rFonts w:cs="Times New Roman" w:eastAsia="Times New Roman"/>
          <w:szCs w:val="24"/>
          <w:lang w:eastAsia="hr-HR"/>
        </w:rPr>
      </w:pPr>
    </w:p>
    <w:p w:rsidRDefault="007A62E5" w:rsidP="007A62E5" w:rsidR="007A62E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Odbacuje se </w:t>
      </w:r>
      <w:r w:rsidR="007E45C1" w:rsidRPr="007E45C1">
        <w:rPr>
          <w:rFonts w:cs="Times New Roman" w:eastAsia="Times New Roman"/>
          <w:szCs w:val="24"/>
          <w:lang w:eastAsia="hr-HR"/>
        </w:rPr>
        <w:t xml:space="preserve">prijedlog Financijske agencije, Regionalnog centra Rijeka, Podružnice Pula, OIB 85821130368, Pula, Giardini 5, </w:t>
      </w:r>
      <w:r w:rsidR="005B1557" w:rsidRPr="00B87F43">
        <w:rPr>
          <w:rFonts w:cs="Times New Roman" w:eastAsia="Times New Roman"/>
          <w:szCs w:val="24"/>
          <w:lang w:eastAsia="hr-HR"/>
        </w:rPr>
        <w:t>klase:</w:t>
      </w:r>
      <w:r w:rsidR="005B1557">
        <w:rPr>
          <w:rFonts w:cs="Times New Roman" w:eastAsia="Times New Roman"/>
          <w:szCs w:val="24"/>
          <w:lang w:eastAsia="hr-HR"/>
        </w:rPr>
        <w:t xml:space="preserve"> </w:t>
      </w:r>
      <w:r w:rsidR="005B1557" w:rsidRPr="005B1557">
        <w:rPr>
          <w:rFonts w:cs="Times New Roman" w:eastAsia="Times New Roman"/>
          <w:szCs w:val="24"/>
          <w:lang w:eastAsia="hr-HR"/>
        </w:rPr>
        <w:t>UP - I/110/07/15-01/8724</w:t>
      </w:r>
      <w:r w:rsidR="005B1557">
        <w:rPr>
          <w:rFonts w:cs="Times New Roman" w:eastAsia="Times New Roman"/>
          <w:szCs w:val="24"/>
          <w:lang w:eastAsia="hr-HR"/>
        </w:rPr>
        <w:t>,</w:t>
      </w:r>
      <w:r w:rsidR="005B1557" w:rsidRPr="005B1557">
        <w:rPr>
          <w:rFonts w:cs="Times New Roman" w:eastAsia="Times New Roman"/>
          <w:szCs w:val="24"/>
          <w:lang w:eastAsia="hr-HR"/>
        </w:rPr>
        <w:t xml:space="preserve"> Ur. br: 04-06-15-8724-5</w:t>
      </w:r>
      <w:r w:rsidR="005B1557">
        <w:rPr>
          <w:rFonts w:cs="Times New Roman" w:eastAsia="Times New Roman"/>
          <w:szCs w:val="24"/>
          <w:lang w:eastAsia="hr-HR"/>
        </w:rPr>
        <w:t>, od</w:t>
      </w:r>
      <w:r w:rsidR="005B1557" w:rsidRPr="005B1557">
        <w:rPr>
          <w:rFonts w:cs="Times New Roman" w:eastAsia="Times New Roman"/>
          <w:szCs w:val="24"/>
          <w:lang w:eastAsia="hr-HR"/>
        </w:rPr>
        <w:t xml:space="preserve"> 19.</w:t>
      </w:r>
      <w:r w:rsidR="005B1557">
        <w:rPr>
          <w:rFonts w:cs="Times New Roman" w:eastAsia="Times New Roman"/>
          <w:szCs w:val="24"/>
          <w:lang w:eastAsia="hr-HR"/>
        </w:rPr>
        <w:t xml:space="preserve"> studenog </w:t>
      </w:r>
      <w:r w:rsidR="005B1557" w:rsidRPr="005B1557">
        <w:rPr>
          <w:rFonts w:cs="Times New Roman" w:eastAsia="Times New Roman"/>
          <w:szCs w:val="24"/>
          <w:lang w:eastAsia="hr-HR"/>
        </w:rPr>
        <w:t>2015.</w:t>
      </w:r>
      <w:r w:rsidR="007E45C1" w:rsidRPr="007E45C1">
        <w:rPr>
          <w:rFonts w:cs="Times New Roman" w:eastAsia="Times New Roman"/>
          <w:szCs w:val="24"/>
          <w:lang w:eastAsia="hr-HR"/>
        </w:rPr>
        <w:t xml:space="preserve">, za otvaranje stečajnog postupka nad dužnikom </w:t>
      </w:r>
      <w:r w:rsidR="005B1557" w:rsidRPr="005B1557">
        <w:rPr>
          <w:rFonts w:cs="Times New Roman" w:eastAsia="Times New Roman"/>
          <w:szCs w:val="24"/>
          <w:lang w:eastAsia="hr-HR"/>
        </w:rPr>
        <w:t>NAŠA STVAR d.o.o. Pula, Sergijevaca 25, OIB: 50072702261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62E5" w:rsidP="007A62E5" w:rsidR="007A62E5" w:rsidRPr="00AD71A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AD71A8">
      <w:pPr>
        <w:jc w:val="center"/>
      </w:pPr>
      <w:r w:rsidRPr="00AD71A8">
        <w:t>Obrazloženje</w:t>
      </w:r>
    </w:p>
    <w:p w:rsidRDefault="007A62E5" w:rsidP="007A62E5" w:rsidR="007A62E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E45C1" w:rsidP="005B1557" w:rsidR="005B155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predmetnom prijedlogu navodi se </w:t>
      </w:r>
      <w:r w:rsidR="002F2A48">
        <w:rPr>
          <w:rFonts w:cs="Times New Roman" w:eastAsia="Times New Roman"/>
          <w:szCs w:val="24"/>
          <w:lang w:eastAsia="hr-HR"/>
        </w:rPr>
        <w:t xml:space="preserve">da je </w:t>
      </w:r>
      <w:r w:rsidR="00046D6F">
        <w:rPr>
          <w:rFonts w:cs="Times New Roman" w:eastAsia="Times New Roman"/>
          <w:szCs w:val="24"/>
          <w:lang w:eastAsia="hr-HR"/>
        </w:rPr>
        <w:t>d</w:t>
      </w:r>
      <w:r w:rsidR="002F2A48" w:rsidRPr="002F2A48">
        <w:rPr>
          <w:rFonts w:cs="Times New Roman" w:eastAsia="Times New Roman"/>
          <w:szCs w:val="24"/>
          <w:lang w:eastAsia="hr-HR"/>
        </w:rPr>
        <w:t xml:space="preserve">užnik </w:t>
      </w:r>
      <w:r w:rsidR="005B1557" w:rsidRPr="005B1557">
        <w:rPr>
          <w:rFonts w:cs="Times New Roman" w:eastAsia="Times New Roman"/>
          <w:szCs w:val="24"/>
          <w:lang w:eastAsia="hr-HR"/>
        </w:rPr>
        <w:t>28.</w:t>
      </w:r>
      <w:r w:rsidR="005B1557">
        <w:rPr>
          <w:rFonts w:cs="Times New Roman" w:eastAsia="Times New Roman"/>
          <w:szCs w:val="24"/>
          <w:lang w:eastAsia="hr-HR"/>
        </w:rPr>
        <w:t xml:space="preserve"> kolovoza </w:t>
      </w:r>
      <w:r w:rsidR="005B1557" w:rsidRPr="005B1557">
        <w:rPr>
          <w:rFonts w:cs="Times New Roman" w:eastAsia="Times New Roman"/>
          <w:szCs w:val="24"/>
          <w:lang w:eastAsia="hr-HR"/>
        </w:rPr>
        <w:t>2015. podnio prijedlog za otvaranje postupka predstečajne nagodbe.</w:t>
      </w:r>
      <w:r w:rsidR="005B1557">
        <w:rPr>
          <w:rFonts w:cs="Times New Roman" w:eastAsia="Times New Roman"/>
          <w:szCs w:val="24"/>
          <w:lang w:eastAsia="hr-HR"/>
        </w:rPr>
        <w:t xml:space="preserve"> </w:t>
      </w:r>
      <w:r w:rsidR="005B1557" w:rsidRPr="005B1557">
        <w:rPr>
          <w:rFonts w:cs="Times New Roman" w:eastAsia="Times New Roman"/>
          <w:szCs w:val="24"/>
          <w:lang w:eastAsia="hr-HR"/>
        </w:rPr>
        <w:t>Zaključkom Klasa: UP-I/110/07/15-01/8724, Ur.br: 04-06-15-87240-2 od 07.</w:t>
      </w:r>
      <w:r w:rsidR="005B1557">
        <w:rPr>
          <w:rFonts w:cs="Times New Roman" w:eastAsia="Times New Roman"/>
          <w:szCs w:val="24"/>
          <w:lang w:eastAsia="hr-HR"/>
        </w:rPr>
        <w:t xml:space="preserve"> rujna 2015. godine dužnik je </w:t>
      </w:r>
      <w:r w:rsidR="005B1557" w:rsidRPr="005B1557">
        <w:rPr>
          <w:rFonts w:cs="Times New Roman" w:eastAsia="Times New Roman"/>
          <w:szCs w:val="24"/>
          <w:lang w:eastAsia="hr-HR"/>
        </w:rPr>
        <w:t>pozvan na dopunu Prijedloga za otvaranje postupka. Dužnik nije u određenom roku dostavio</w:t>
      </w:r>
      <w:r w:rsidR="005B1557">
        <w:rPr>
          <w:rFonts w:cs="Times New Roman" w:eastAsia="Times New Roman"/>
          <w:szCs w:val="24"/>
          <w:lang w:eastAsia="hr-HR"/>
        </w:rPr>
        <w:t xml:space="preserve"> </w:t>
      </w:r>
      <w:r w:rsidR="005B1557" w:rsidRPr="005B1557">
        <w:rPr>
          <w:rFonts w:cs="Times New Roman" w:eastAsia="Times New Roman"/>
          <w:szCs w:val="24"/>
          <w:lang w:eastAsia="hr-HR"/>
        </w:rPr>
        <w:t>nedostajuću dokumentaciju.</w:t>
      </w:r>
      <w:r w:rsidR="005B1557">
        <w:rPr>
          <w:rFonts w:cs="Times New Roman" w:eastAsia="Times New Roman"/>
          <w:szCs w:val="24"/>
          <w:lang w:eastAsia="hr-HR"/>
        </w:rPr>
        <w:t xml:space="preserve"> </w:t>
      </w:r>
      <w:r w:rsidR="005B1557" w:rsidRPr="005B1557">
        <w:rPr>
          <w:rFonts w:cs="Times New Roman" w:eastAsia="Times New Roman"/>
          <w:szCs w:val="24"/>
          <w:lang w:eastAsia="hr-HR"/>
        </w:rPr>
        <w:t>Rješenjem o odbacivanju Klasa: UP-I/110/07/15-01/8724,</w:t>
      </w:r>
      <w:r w:rsidR="005B1557">
        <w:rPr>
          <w:rFonts w:cs="Times New Roman" w:eastAsia="Times New Roman"/>
          <w:szCs w:val="24"/>
          <w:lang w:eastAsia="hr-HR"/>
        </w:rPr>
        <w:t xml:space="preserve"> Ur.br: 04-06-15-8724-3 od </w:t>
      </w:r>
      <w:r w:rsidR="005B1557" w:rsidRPr="005B1557">
        <w:rPr>
          <w:rFonts w:cs="Times New Roman" w:eastAsia="Times New Roman"/>
          <w:szCs w:val="24"/>
          <w:lang w:eastAsia="hr-HR"/>
        </w:rPr>
        <w:t>02.</w:t>
      </w:r>
      <w:r w:rsidR="005B1557">
        <w:rPr>
          <w:rFonts w:cs="Times New Roman" w:eastAsia="Times New Roman"/>
          <w:szCs w:val="24"/>
          <w:lang w:eastAsia="hr-HR"/>
        </w:rPr>
        <w:t xml:space="preserve"> studenog </w:t>
      </w:r>
      <w:r w:rsidR="005B1557" w:rsidRPr="005B1557">
        <w:rPr>
          <w:rFonts w:cs="Times New Roman" w:eastAsia="Times New Roman"/>
          <w:szCs w:val="24"/>
          <w:lang w:eastAsia="hr-HR"/>
        </w:rPr>
        <w:t>2015. odbačen je Prijedlog dužnika za otvaranje postupka predstečajne nagodbe.</w:t>
      </w:r>
      <w:r w:rsidR="005B1557">
        <w:rPr>
          <w:rFonts w:cs="Times New Roman" w:eastAsia="Times New Roman"/>
          <w:szCs w:val="24"/>
          <w:lang w:eastAsia="hr-HR"/>
        </w:rPr>
        <w:t xml:space="preserve"> </w:t>
      </w:r>
      <w:r w:rsidR="005B1557" w:rsidRPr="005B1557">
        <w:rPr>
          <w:rFonts w:cs="Times New Roman" w:eastAsia="Times New Roman"/>
          <w:szCs w:val="24"/>
          <w:lang w:eastAsia="hr-HR"/>
        </w:rPr>
        <w:t>Budući da postoje razlozi za otvaranje stečajnog postupka iz čl</w:t>
      </w:r>
      <w:r w:rsidR="005B1557">
        <w:rPr>
          <w:rFonts w:cs="Times New Roman" w:eastAsia="Times New Roman"/>
          <w:szCs w:val="24"/>
          <w:lang w:eastAsia="hr-HR"/>
        </w:rPr>
        <w:t>.</w:t>
      </w:r>
      <w:r w:rsidR="005B1557" w:rsidRPr="005B1557">
        <w:rPr>
          <w:rFonts w:cs="Times New Roman" w:eastAsia="Times New Roman"/>
          <w:szCs w:val="24"/>
          <w:lang w:eastAsia="hr-HR"/>
        </w:rPr>
        <w:t xml:space="preserve"> 4. st</w:t>
      </w:r>
      <w:r w:rsidR="005B1557">
        <w:rPr>
          <w:rFonts w:cs="Times New Roman" w:eastAsia="Times New Roman"/>
          <w:szCs w:val="24"/>
          <w:lang w:eastAsia="hr-HR"/>
        </w:rPr>
        <w:t>.</w:t>
      </w:r>
      <w:r w:rsidR="005B1557" w:rsidRPr="005B1557">
        <w:rPr>
          <w:rFonts w:cs="Times New Roman" w:eastAsia="Times New Roman"/>
          <w:szCs w:val="24"/>
          <w:lang w:eastAsia="hr-HR"/>
        </w:rPr>
        <w:t xml:space="preserve"> 7. Stečajnog zakona</w:t>
      </w:r>
      <w:r w:rsidR="005B1557">
        <w:rPr>
          <w:rFonts w:cs="Times New Roman" w:eastAsia="Times New Roman"/>
          <w:szCs w:val="24"/>
          <w:lang w:eastAsia="hr-HR"/>
        </w:rPr>
        <w:t xml:space="preserve"> (dalje: SZ)</w:t>
      </w:r>
      <w:r w:rsidR="005B1557" w:rsidRPr="005B1557">
        <w:rPr>
          <w:rFonts w:cs="Times New Roman" w:eastAsia="Times New Roman"/>
          <w:szCs w:val="24"/>
          <w:lang w:eastAsia="hr-HR"/>
        </w:rPr>
        <w:t>,</w:t>
      </w:r>
      <w:r w:rsidR="005B1557">
        <w:rPr>
          <w:rFonts w:cs="Times New Roman" w:eastAsia="Times New Roman"/>
          <w:szCs w:val="24"/>
          <w:lang w:eastAsia="hr-HR"/>
        </w:rPr>
        <w:t xml:space="preserve"> </w:t>
      </w:r>
      <w:r w:rsidR="005B1557" w:rsidRPr="005B1557">
        <w:rPr>
          <w:rFonts w:cs="Times New Roman" w:eastAsia="Times New Roman"/>
          <w:szCs w:val="24"/>
          <w:lang w:eastAsia="hr-HR"/>
        </w:rPr>
        <w:t>što se dokazuje Potvrdom Financijske agencije iz stavka 9. istog članka Stečajnog zakona,</w:t>
      </w:r>
      <w:r w:rsidR="005B1557">
        <w:rPr>
          <w:rFonts w:cs="Times New Roman" w:eastAsia="Times New Roman"/>
          <w:szCs w:val="24"/>
          <w:lang w:eastAsia="hr-HR"/>
        </w:rPr>
        <w:t xml:space="preserve"> </w:t>
      </w:r>
      <w:r w:rsidR="005B1557" w:rsidRPr="005B1557">
        <w:rPr>
          <w:rFonts w:cs="Times New Roman" w:eastAsia="Times New Roman"/>
          <w:szCs w:val="24"/>
          <w:lang w:eastAsia="hr-HR"/>
        </w:rPr>
        <w:t>Financijska agencija sukladno članku 49. stavku 2. Zakona u zakonskom roku podnosi prijedlog za</w:t>
      </w:r>
      <w:r w:rsidR="005B1557">
        <w:rPr>
          <w:rFonts w:cs="Times New Roman" w:eastAsia="Times New Roman"/>
          <w:szCs w:val="24"/>
          <w:lang w:eastAsia="hr-HR"/>
        </w:rPr>
        <w:t xml:space="preserve"> </w:t>
      </w:r>
      <w:r w:rsidR="005B1557" w:rsidRPr="005B1557">
        <w:rPr>
          <w:rFonts w:cs="Times New Roman" w:eastAsia="Times New Roman"/>
          <w:szCs w:val="24"/>
          <w:lang w:eastAsia="hr-HR"/>
        </w:rPr>
        <w:t>pokretanje stečajnog postupka.</w:t>
      </w:r>
    </w:p>
    <w:p w:rsidRDefault="005B1557" w:rsidP="005B1557" w:rsidR="007E45C1" w:rsidRPr="00B87F4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046D6F" w:rsidP="00046D6F" w:rsidR="00046D6F" w:rsidRPr="00203CD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Odredbom čl. </w:t>
      </w:r>
      <w:r w:rsidRPr="00203CD5">
        <w:rPr>
          <w:rFonts w:cs="Times New Roman" w:eastAsia="Times New Roman"/>
          <w:szCs w:val="24"/>
          <w:lang w:eastAsia="hr-HR"/>
        </w:rPr>
        <w:t>428.</w:t>
      </w:r>
      <w:r>
        <w:rPr>
          <w:rFonts w:cs="Times New Roman" w:eastAsia="Times New Roman"/>
          <w:szCs w:val="24"/>
          <w:lang w:eastAsia="hr-HR"/>
        </w:rPr>
        <w:t xml:space="preserve"> SZ-a propisano je da će s</w:t>
      </w:r>
      <w:r w:rsidRPr="00203CD5">
        <w:rPr>
          <w:rFonts w:cs="Times New Roman" w:eastAsia="Times New Roman"/>
          <w:szCs w:val="24"/>
          <w:lang w:eastAsia="hr-HR"/>
        </w:rPr>
        <w:t>ud provesti skraćeni stečajni postupak 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ako su ispunjene sljedeće pretpostavke:</w:t>
      </w:r>
    </w:p>
    <w:p w:rsidRDefault="00046D6F" w:rsidP="00046D6F" w:rsidR="00046D6F" w:rsidRPr="00203CD5">
      <w:pPr>
        <w:ind w:firstLine="708"/>
        <w:rPr>
          <w:rFonts w:cs="Times New Roman" w:eastAsia="Times New Roman"/>
          <w:szCs w:val="24"/>
          <w:lang w:eastAsia="hr-HR"/>
        </w:rPr>
      </w:pPr>
      <w:r w:rsidRPr="00203CD5">
        <w:rPr>
          <w:rFonts w:cs="Times New Roman" w:eastAsia="Times New Roman"/>
          <w:szCs w:val="24"/>
          <w:lang w:eastAsia="hr-HR"/>
        </w:rPr>
        <w:t>- ako nema zaposlenih</w:t>
      </w:r>
      <w:r>
        <w:rPr>
          <w:rFonts w:cs="Times New Roman" w:eastAsia="Times New Roman"/>
          <w:szCs w:val="24"/>
          <w:lang w:eastAsia="hr-HR"/>
        </w:rPr>
        <w:t>,</w:t>
      </w:r>
    </w:p>
    <w:p w:rsidRDefault="00046D6F" w:rsidP="00046D6F" w:rsidR="00046D6F">
      <w:pPr>
        <w:ind w:firstLine="708"/>
        <w:rPr>
          <w:rFonts w:cs="Times New Roman" w:eastAsia="Times New Roman"/>
          <w:szCs w:val="24"/>
          <w:lang w:eastAsia="hr-HR"/>
        </w:rPr>
      </w:pPr>
      <w:r w:rsidRPr="00203CD5">
        <w:rPr>
          <w:rFonts w:cs="Times New Roman" w:eastAsia="Times New Roman"/>
          <w:szCs w:val="24"/>
          <w:lang w:eastAsia="hr-HR"/>
        </w:rPr>
        <w:t>- ako u Očevidniku redoslijeda osnova za plaćanje ima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evidentirane neizvršene osnove za plaćanje u neprekinutom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razdoblju od 120 dana</w:t>
      </w:r>
      <w:r>
        <w:rPr>
          <w:rFonts w:cs="Times New Roman" w:eastAsia="Times New Roman"/>
          <w:szCs w:val="24"/>
          <w:lang w:eastAsia="hr-HR"/>
        </w:rPr>
        <w:t xml:space="preserve">, </w:t>
      </w:r>
    </w:p>
    <w:p w:rsidRDefault="00046D6F" w:rsidP="00046D6F" w:rsidR="00046D6F">
      <w:pPr>
        <w:ind w:firstLine="708"/>
        <w:rPr>
          <w:rFonts w:cs="Times New Roman" w:eastAsia="Times New Roman"/>
          <w:szCs w:val="24"/>
          <w:lang w:eastAsia="hr-HR"/>
        </w:rPr>
      </w:pPr>
      <w:r w:rsidRPr="00203CD5">
        <w:rPr>
          <w:rFonts w:cs="Times New Roman" w:eastAsia="Times New Roman"/>
          <w:szCs w:val="24"/>
          <w:lang w:eastAsia="hr-HR"/>
        </w:rPr>
        <w:t>- ako nisu ispunjene pretpostavk</w:t>
      </w:r>
      <w:r>
        <w:rPr>
          <w:rFonts w:cs="Times New Roman" w:eastAsia="Times New Roman"/>
          <w:szCs w:val="24"/>
          <w:lang w:eastAsia="hr-HR"/>
        </w:rPr>
        <w:t xml:space="preserve">e za pokretanje drugog postupka </w:t>
      </w:r>
      <w:r w:rsidRPr="00203CD5">
        <w:rPr>
          <w:rFonts w:cs="Times New Roman" w:eastAsia="Times New Roman"/>
          <w:szCs w:val="24"/>
          <w:lang w:eastAsia="hr-HR"/>
        </w:rPr>
        <w:t>radi brisanja iz sudskoga registra.</w:t>
      </w:r>
    </w:p>
    <w:p w:rsidRDefault="00046D6F" w:rsidP="00183583" w:rsidR="00046D6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83583" w:rsidP="00183583" w:rsidR="0018358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Odredbom čl. </w:t>
      </w:r>
      <w:r w:rsidRPr="00203CD5">
        <w:rPr>
          <w:rFonts w:cs="Times New Roman" w:eastAsia="Times New Roman"/>
          <w:szCs w:val="24"/>
          <w:lang w:eastAsia="hr-HR"/>
        </w:rPr>
        <w:t>110.</w:t>
      </w:r>
      <w:r>
        <w:rPr>
          <w:rFonts w:cs="Times New Roman" w:eastAsia="Times New Roman"/>
          <w:szCs w:val="24"/>
          <w:lang w:eastAsia="hr-HR"/>
        </w:rPr>
        <w:t xml:space="preserve"> st. 1. SZ-a propisano je da je F</w:t>
      </w:r>
      <w:r w:rsidRPr="00203CD5">
        <w:rPr>
          <w:rFonts w:cs="Times New Roman" w:eastAsia="Times New Roman"/>
          <w:szCs w:val="24"/>
          <w:lang w:eastAsia="hr-HR"/>
        </w:rPr>
        <w:t>inancijska agencija dužna podnijeti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stečajnoga postupka ako pravna osoba u Očevidniku redoslijeda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osnova za plaćanje ima evidentirane neizvršene osnove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 xml:space="preserve">plaćanje u neprekinutom razdoblju od 120 </w:t>
      </w:r>
      <w:r w:rsidRPr="00203CD5">
        <w:rPr>
          <w:rFonts w:cs="Times New Roman" w:eastAsia="Times New Roman"/>
          <w:szCs w:val="24"/>
          <w:lang w:eastAsia="hr-HR"/>
        </w:rPr>
        <w:lastRenderedPageBreak/>
        <w:t>dana, u roku od osam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dana od isteka toga razdoblja, osi</w:t>
      </w:r>
      <w:r>
        <w:rPr>
          <w:rFonts w:cs="Times New Roman" w:eastAsia="Times New Roman"/>
          <w:szCs w:val="24"/>
          <w:lang w:eastAsia="hr-HR"/>
        </w:rPr>
        <w:t xml:space="preserve">m ako su ispunjene pretpostavke </w:t>
      </w:r>
      <w:r w:rsidRPr="00203CD5">
        <w:rPr>
          <w:rFonts w:cs="Times New Roman" w:eastAsia="Times New Roman"/>
          <w:szCs w:val="24"/>
          <w:lang w:eastAsia="hr-HR"/>
        </w:rPr>
        <w:t xml:space="preserve">iz članka 428. </w:t>
      </w:r>
      <w:r>
        <w:rPr>
          <w:rFonts w:cs="Times New Roman" w:eastAsia="Times New Roman"/>
          <w:szCs w:val="24"/>
          <w:lang w:eastAsia="hr-HR"/>
        </w:rPr>
        <w:t>t</w:t>
      </w:r>
      <w:r w:rsidRPr="00203CD5">
        <w:rPr>
          <w:rFonts w:cs="Times New Roman" w:eastAsia="Times New Roman"/>
          <w:szCs w:val="24"/>
          <w:lang w:eastAsia="hr-HR"/>
        </w:rPr>
        <w:t>og Zakona.</w:t>
      </w:r>
    </w:p>
    <w:p w:rsidRDefault="00203CD5" w:rsidP="00203CD5" w:rsidR="00203CD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03CD5" w:rsidP="00203CD5" w:rsidR="00183583">
      <w:pPr>
        <w:ind w:firstLine="708"/>
        <w:rPr>
          <w:rFonts w:cs="Times New Roman" w:eastAsia="Times New Roman"/>
          <w:szCs w:val="24"/>
          <w:lang w:eastAsia="hr-HR"/>
        </w:rPr>
      </w:pPr>
      <w:r w:rsidRPr="00203CD5">
        <w:rPr>
          <w:rFonts w:cs="Times New Roman" w:eastAsia="Times New Roman"/>
          <w:szCs w:val="24"/>
          <w:lang w:eastAsia="hr-HR"/>
        </w:rPr>
        <w:t>Uvidom u sudski registar i sustave pretraživanja predmeta e-Predmet i ICMS utvrđeno je da se u odnosu na predloženog stečajnog dužnika kod ovog već vodi postupak pod posl. br. St-</w:t>
      </w:r>
      <w:r w:rsidR="005B1557">
        <w:rPr>
          <w:rFonts w:cs="Times New Roman" w:eastAsia="Times New Roman"/>
          <w:szCs w:val="24"/>
          <w:lang w:eastAsia="hr-HR"/>
        </w:rPr>
        <w:t>1056</w:t>
      </w:r>
      <w:r w:rsidRPr="00203CD5">
        <w:rPr>
          <w:rFonts w:cs="Times New Roman" w:eastAsia="Times New Roman"/>
          <w:szCs w:val="24"/>
          <w:lang w:eastAsia="hr-HR"/>
        </w:rPr>
        <w:t>/15 po zahtjevu istog predlagatelja (Financijske agencije, Regionalnog centra Rijeka, Podružnice Pula, OIB 85821130368, Pula, Giardini 5) za otvaran</w:t>
      </w:r>
      <w:r>
        <w:rPr>
          <w:rFonts w:cs="Times New Roman" w:eastAsia="Times New Roman"/>
          <w:szCs w:val="24"/>
          <w:lang w:eastAsia="hr-HR"/>
        </w:rPr>
        <w:t>je skraćenog stečajnog postupka, a uvidom u taj predmet utvrđeno je da iz zahtjeva za provedbu skraćenog stečajnog postupka (preslik na listu 1</w:t>
      </w:r>
      <w:r w:rsidR="005B1557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 ovog predmeta) jasno proizlazi da</w:t>
      </w:r>
      <w:r w:rsidR="00183583">
        <w:rPr>
          <w:rFonts w:cs="Times New Roman" w:eastAsia="Times New Roman"/>
          <w:szCs w:val="24"/>
          <w:lang w:eastAsia="hr-HR"/>
        </w:rPr>
        <w:t>:</w:t>
      </w:r>
    </w:p>
    <w:p w:rsidRDefault="00183583" w:rsidP="00203CD5" w:rsidR="0018358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  <w:r w:rsidRPr="00203CD5">
        <w:rPr>
          <w:rFonts w:cs="Times New Roman" w:eastAsia="Times New Roman"/>
          <w:szCs w:val="24"/>
          <w:lang w:eastAsia="hr-HR"/>
        </w:rPr>
        <w:t>u Očevidniku redoslijeda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>osnova za plaćanje ima evidentirane neizvršene osnove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03CD5">
        <w:rPr>
          <w:rFonts w:cs="Times New Roman" w:eastAsia="Times New Roman"/>
          <w:szCs w:val="24"/>
          <w:lang w:eastAsia="hr-HR"/>
        </w:rPr>
        <w:t xml:space="preserve">plaćanje u neprekinutom razdoblju od </w:t>
      </w:r>
      <w:r>
        <w:rPr>
          <w:rFonts w:cs="Times New Roman" w:eastAsia="Times New Roman"/>
          <w:szCs w:val="24"/>
          <w:lang w:eastAsia="hr-HR"/>
        </w:rPr>
        <w:t>8</w:t>
      </w:r>
      <w:r w:rsidR="005B1557">
        <w:rPr>
          <w:rFonts w:cs="Times New Roman" w:eastAsia="Times New Roman"/>
          <w:szCs w:val="24"/>
          <w:lang w:eastAsia="hr-HR"/>
        </w:rPr>
        <w:t>24</w:t>
      </w:r>
      <w:r w:rsidRPr="00203CD5">
        <w:rPr>
          <w:rFonts w:cs="Times New Roman" w:eastAsia="Times New Roman"/>
          <w:szCs w:val="24"/>
          <w:lang w:eastAsia="hr-HR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>,</w:t>
      </w:r>
    </w:p>
    <w:p w:rsidRDefault="00183583" w:rsidP="00203CD5" w:rsidR="0018358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da dužnik nema zaposlenih.</w:t>
      </w:r>
    </w:p>
    <w:p w:rsidRDefault="00203CD5" w:rsidP="00203CD5" w:rsidR="00203CD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</w:p>
    <w:p w:rsidRDefault="00183583" w:rsidP="00203CD5" w:rsidR="0018358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 obzirom na ta utvrđenja</w:t>
      </w:r>
      <w:r w:rsidR="00046D6F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te da </w:t>
      </w:r>
      <w:r w:rsidRPr="00203CD5">
        <w:rPr>
          <w:rFonts w:cs="Times New Roman" w:eastAsia="Times New Roman"/>
          <w:szCs w:val="24"/>
          <w:lang w:eastAsia="hr-HR"/>
        </w:rPr>
        <w:t>nisu ispunjene pretpostavk</w:t>
      </w:r>
      <w:r>
        <w:rPr>
          <w:rFonts w:cs="Times New Roman" w:eastAsia="Times New Roman"/>
          <w:szCs w:val="24"/>
          <w:lang w:eastAsia="hr-HR"/>
        </w:rPr>
        <w:t xml:space="preserve">e za pokretanje drugog postupka </w:t>
      </w:r>
      <w:r w:rsidRPr="00203CD5">
        <w:rPr>
          <w:rFonts w:cs="Times New Roman" w:eastAsia="Times New Roman"/>
          <w:szCs w:val="24"/>
          <w:lang w:eastAsia="hr-HR"/>
        </w:rPr>
        <w:t>radi brisanja iz sudskoga registra</w:t>
      </w:r>
      <w:r w:rsidR="00B555A4">
        <w:rPr>
          <w:rFonts w:cs="Times New Roman" w:eastAsia="Times New Roman"/>
          <w:szCs w:val="24"/>
          <w:lang w:eastAsia="hr-HR"/>
        </w:rPr>
        <w:t xml:space="preserve"> (provjerom u sudskom registru utvrđeno je da nije pokrenut postupak likvidacije ni brisanja društva dužnika</w:t>
      </w:r>
      <w:r w:rsidR="005B1557">
        <w:rPr>
          <w:rFonts w:cs="Times New Roman" w:eastAsia="Times New Roman"/>
          <w:szCs w:val="24"/>
          <w:lang w:eastAsia="hr-HR"/>
        </w:rPr>
        <w:t>, a iz izvatka iz sudskog registra proizlazi da je dužnik predao financijsko izvješće 17. lipnja 2014.</w:t>
      </w:r>
      <w:r w:rsidR="00B555A4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, jasno je da su u konkretnom slučaju ispunjene pretpostavke (čl. </w:t>
      </w:r>
      <w:r w:rsidRPr="00203CD5">
        <w:rPr>
          <w:rFonts w:cs="Times New Roman" w:eastAsia="Times New Roman"/>
          <w:szCs w:val="24"/>
          <w:lang w:eastAsia="hr-HR"/>
        </w:rPr>
        <w:t>428.</w:t>
      </w:r>
      <w:r>
        <w:rPr>
          <w:rFonts w:cs="Times New Roman" w:eastAsia="Times New Roman"/>
          <w:szCs w:val="24"/>
          <w:lang w:eastAsia="hr-HR"/>
        </w:rPr>
        <w:t xml:space="preserve"> u vezi s čl. </w:t>
      </w:r>
      <w:r w:rsidRPr="00203CD5">
        <w:rPr>
          <w:rFonts w:cs="Times New Roman" w:eastAsia="Times New Roman"/>
          <w:szCs w:val="24"/>
          <w:lang w:eastAsia="hr-HR"/>
        </w:rPr>
        <w:t>110.</w:t>
      </w:r>
      <w:r>
        <w:rPr>
          <w:rFonts w:cs="Times New Roman" w:eastAsia="Times New Roman"/>
          <w:szCs w:val="24"/>
          <w:lang w:eastAsia="hr-HR"/>
        </w:rPr>
        <w:t xml:space="preserve"> st. 1. SZ-a) za pokretanje skraćenog stečajnog postupka. </w:t>
      </w:r>
    </w:p>
    <w:p w:rsidRDefault="00203CD5" w:rsidP="00203CD5" w:rsidR="00203CD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62E5" w:rsidP="00D85CE7" w:rsidR="00046D6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prirodi stvari nije moguće istovremeno provoditi više stečajnih postupaka nad istim dužnikom jer bi se time onemogućilo skupno namirenje vjerovnika, što je osnovni cilj stečajnog postupka (čl. 2. st. 2. S</w:t>
      </w:r>
      <w:r w:rsidR="00203CD5">
        <w:rPr>
          <w:rFonts w:cs="Times New Roman" w:eastAsia="Times New Roman"/>
          <w:szCs w:val="24"/>
          <w:lang w:eastAsia="hr-HR"/>
        </w:rPr>
        <w:t>Z-a)</w:t>
      </w:r>
      <w:r w:rsidR="00046D6F">
        <w:rPr>
          <w:rFonts w:cs="Times New Roman" w:eastAsia="Times New Roman"/>
          <w:szCs w:val="24"/>
          <w:lang w:eastAsia="hr-HR"/>
        </w:rPr>
        <w:t xml:space="preserve">. U konkretnom slučaju </w:t>
      </w:r>
      <w:r>
        <w:rPr>
          <w:rFonts w:cs="Times New Roman" w:eastAsia="Times New Roman"/>
          <w:szCs w:val="24"/>
          <w:lang w:eastAsia="hr-HR"/>
        </w:rPr>
        <w:t xml:space="preserve">nema uvjeta </w:t>
      </w:r>
      <w:r w:rsidR="00D85CE7">
        <w:rPr>
          <w:rFonts w:cs="Times New Roman" w:eastAsia="Times New Roman"/>
          <w:szCs w:val="24"/>
          <w:lang w:eastAsia="hr-HR"/>
        </w:rPr>
        <w:t xml:space="preserve">za provođenje jedinstvenog postupka i donošenje zajedničke odluke, odnosno za spajanje postupka </w:t>
      </w:r>
      <w:r>
        <w:rPr>
          <w:rFonts w:cs="Times New Roman" w:eastAsia="Times New Roman"/>
          <w:szCs w:val="24"/>
          <w:lang w:eastAsia="hr-HR"/>
        </w:rPr>
        <w:t>prema</w:t>
      </w:r>
      <w:r w:rsidR="00203CD5">
        <w:rPr>
          <w:rFonts w:cs="Times New Roman" w:eastAsia="Times New Roman"/>
          <w:szCs w:val="24"/>
          <w:lang w:eastAsia="hr-HR"/>
        </w:rPr>
        <w:t xml:space="preserve"> čl. 16. st. 6. SZ-a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46D6F">
        <w:rPr>
          <w:rFonts w:cs="Times New Roman" w:eastAsia="Times New Roman"/>
          <w:szCs w:val="24"/>
          <w:lang w:eastAsia="hr-HR"/>
        </w:rPr>
        <w:t>(</w:t>
      </w:r>
      <w:r w:rsidR="00D85CE7">
        <w:rPr>
          <w:rFonts w:cs="Times New Roman" w:eastAsia="Times New Roman"/>
          <w:szCs w:val="24"/>
          <w:lang w:eastAsia="hr-HR"/>
        </w:rPr>
        <w:t>jer su uvjeti provođenja stečajnog i skraćenog stečajnog postupka različiti</w:t>
      </w:r>
      <w:r w:rsidR="00046D6F">
        <w:rPr>
          <w:rFonts w:cs="Times New Roman" w:eastAsia="Times New Roman"/>
          <w:szCs w:val="24"/>
          <w:lang w:eastAsia="hr-HR"/>
        </w:rPr>
        <w:t>)</w:t>
      </w:r>
      <w:r w:rsidR="00D85CE7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46D6F">
        <w:rPr>
          <w:rFonts w:cs="Times New Roman" w:eastAsia="Times New Roman"/>
          <w:szCs w:val="24"/>
          <w:lang w:eastAsia="hr-HR"/>
        </w:rPr>
        <w:t>a</w:t>
      </w:r>
      <w:r w:rsidR="00046D6F" w:rsidRPr="00046D6F">
        <w:rPr>
          <w:rFonts w:cs="Times New Roman" w:eastAsia="Times New Roman"/>
          <w:szCs w:val="24"/>
          <w:lang w:eastAsia="hr-HR"/>
        </w:rPr>
        <w:t xml:space="preserve"> ispunjene </w:t>
      </w:r>
      <w:r w:rsidR="00046D6F">
        <w:rPr>
          <w:rFonts w:cs="Times New Roman" w:eastAsia="Times New Roman"/>
          <w:szCs w:val="24"/>
          <w:lang w:eastAsia="hr-HR"/>
        </w:rPr>
        <w:t xml:space="preserve">su </w:t>
      </w:r>
      <w:r w:rsidR="00046D6F" w:rsidRPr="00046D6F">
        <w:rPr>
          <w:rFonts w:cs="Times New Roman" w:eastAsia="Times New Roman"/>
          <w:szCs w:val="24"/>
          <w:lang w:eastAsia="hr-HR"/>
        </w:rPr>
        <w:t>pretpostavke za pokretanje skraćenog ste</w:t>
      </w:r>
      <w:r w:rsidR="00046D6F">
        <w:rPr>
          <w:rFonts w:cs="Times New Roman" w:eastAsia="Times New Roman"/>
          <w:szCs w:val="24"/>
          <w:lang w:eastAsia="hr-HR"/>
        </w:rPr>
        <w:t>čajnog postupka.</w:t>
      </w:r>
    </w:p>
    <w:p w:rsidRDefault="00046D6F" w:rsidP="00D85CE7" w:rsidR="00046D6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46D6F" w:rsidP="00D85CE7" w:rsidR="007A62E5" w:rsidRPr="005143F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Stoga je, na </w:t>
      </w:r>
      <w:r w:rsidR="007A62E5">
        <w:rPr>
          <w:rFonts w:cs="Times New Roman" w:eastAsia="Times New Roman"/>
          <w:szCs w:val="24"/>
          <w:lang w:eastAsia="hr-HR"/>
        </w:rPr>
        <w:t>temelju čl. 194. Zakona o parničnom postupku u vezi s čl. 10. Stečajnog zakona, odlučeno kao u izreci.</w:t>
      </w:r>
    </w:p>
    <w:p w:rsidRDefault="007A62E5" w:rsidP="007A62E5" w:rsidR="007A62E5" w:rsidRPr="00AD71A8">
      <w:pPr>
        <w:rPr>
          <w:rFonts w:cs="Times New Roman" w:eastAsia="Times New Roman"/>
          <w:szCs w:val="24"/>
          <w:lang w:eastAsia="hr-HR"/>
        </w:rPr>
      </w:pPr>
    </w:p>
    <w:p w:rsidRDefault="007A62E5" w:rsidP="00D85CE7" w:rsidR="007A62E5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046D6F">
        <w:rPr>
          <w:rFonts w:cs="Times New Roman" w:eastAsia="Times New Roman"/>
          <w:szCs w:val="24"/>
          <w:lang w:eastAsia="hr-HR"/>
        </w:rPr>
        <w:t>2</w:t>
      </w:r>
      <w:r w:rsidR="005B1557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>. prosinca</w:t>
      </w:r>
      <w:r w:rsidRPr="00AD71A8">
        <w:rPr>
          <w:rFonts w:cs="Times New Roman" w:eastAsia="Times New Roman"/>
          <w:szCs w:val="24"/>
          <w:lang w:eastAsia="hr-HR"/>
        </w:rPr>
        <w:t xml:space="preserve"> 2015.</w:t>
      </w:r>
    </w:p>
    <w:p w:rsidRDefault="00046D6F" w:rsidP="007A62E5" w:rsidR="00046D6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9C681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C6816">
        <w:rPr>
          <w:rFonts w:cs="Times New Roman" w:eastAsia="Times New Roman"/>
          <w:szCs w:val="24"/>
          <w:lang w:eastAsia="hr-HR"/>
        </w:rPr>
        <w:t>Sud</w:t>
      </w:r>
      <w:r w:rsidR="00046D6F">
        <w:rPr>
          <w:rFonts w:cs="Times New Roman" w:eastAsia="Times New Roman"/>
          <w:szCs w:val="24"/>
          <w:lang w:eastAsia="hr-HR"/>
        </w:rPr>
        <w:t>ac</w:t>
      </w:r>
    </w:p>
    <w:p w:rsidRDefault="00046D6F" w:rsidP="007A62E5" w:rsidR="00046D6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046D6F" w:rsidP="007A62E5" w:rsidR="007A62E5" w:rsidRPr="00AD71A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</w:p>
    <w:p w:rsidRDefault="00046D6F" w:rsidP="007A62E5" w:rsidR="00046D6F">
      <w:pPr>
        <w:jc w:val="left"/>
        <w:rPr>
          <w:rFonts w:cs="Times New Roman" w:eastAsia="Times New Roman"/>
          <w:szCs w:val="24"/>
          <w:lang w:eastAsia="hr-HR"/>
        </w:rPr>
      </w:pPr>
    </w:p>
    <w:p w:rsidRDefault="00046D6F" w:rsidP="007A62E5" w:rsidR="00046D6F">
      <w:pPr>
        <w:jc w:val="left"/>
        <w:rPr>
          <w:rFonts w:cs="Times New Roman" w:eastAsia="Times New Roman"/>
          <w:szCs w:val="24"/>
          <w:lang w:eastAsia="hr-HR"/>
        </w:rPr>
      </w:pPr>
    </w:p>
    <w:p w:rsidRDefault="007B480C" w:rsidP="007A62E5" w:rsidR="007B480C">
      <w:pPr>
        <w:jc w:val="left"/>
        <w:rPr>
          <w:rFonts w:cs="Times New Roman" w:eastAsia="Times New Roman"/>
          <w:szCs w:val="24"/>
          <w:lang w:eastAsia="hr-HR"/>
        </w:rPr>
      </w:pPr>
    </w:p>
    <w:p w:rsidRDefault="004C58C4" w:rsidP="004C58C4" w:rsidR="004C58C4" w:rsidRPr="004C58C4">
      <w:pPr>
        <w:jc w:val="left"/>
        <w:rPr>
          <w:rFonts w:cs="Times New Roman" w:eastAsia="Times New Roman"/>
          <w:szCs w:val="24"/>
          <w:lang w:eastAsia="hr-HR"/>
        </w:rPr>
      </w:pPr>
      <w:r w:rsidRPr="004C58C4">
        <w:rPr>
          <w:rFonts w:cs="Times New Roman" w:eastAsia="Times New Roman"/>
          <w:szCs w:val="24"/>
          <w:lang w:eastAsia="hr-HR"/>
        </w:rPr>
        <w:t>UPUTA O PRAVNOM LIJEKU:</w:t>
      </w:r>
    </w:p>
    <w:p w:rsidRDefault="004C58C4" w:rsidP="004C58C4" w:rsidR="007A62E5">
      <w:pPr>
        <w:jc w:val="left"/>
        <w:rPr>
          <w:rFonts w:cs="Times New Roman" w:eastAsia="Times New Roman"/>
          <w:szCs w:val="24"/>
          <w:lang w:eastAsia="hr-HR"/>
        </w:rPr>
      </w:pPr>
      <w:r w:rsidRPr="004C58C4">
        <w:rPr>
          <w:rFonts w:cs="Times New Roman" w:eastAsia="Times New Roman"/>
          <w:szCs w:val="24"/>
          <w:lang w:eastAsia="hr-HR"/>
        </w:rPr>
        <w:t>Protiv ov</w:t>
      </w:r>
      <w:r>
        <w:rPr>
          <w:rFonts w:cs="Times New Roman" w:eastAsia="Times New Roman"/>
          <w:szCs w:val="24"/>
          <w:lang w:eastAsia="hr-HR"/>
        </w:rPr>
        <w:t xml:space="preserve">og rješenja </w:t>
      </w:r>
      <w:r w:rsidRPr="004C58C4">
        <w:rPr>
          <w:rFonts w:cs="Times New Roman" w:eastAsia="Times New Roman"/>
          <w:szCs w:val="24"/>
          <w:lang w:eastAsia="hr-HR"/>
        </w:rPr>
        <w:t xml:space="preserve">može </w:t>
      </w:r>
      <w:r>
        <w:rPr>
          <w:rFonts w:cs="Times New Roman" w:eastAsia="Times New Roman"/>
          <w:szCs w:val="24"/>
          <w:lang w:eastAsia="hr-HR"/>
        </w:rPr>
        <w:t xml:space="preserve">se </w:t>
      </w:r>
      <w:r w:rsidRPr="004C58C4">
        <w:rPr>
          <w:rFonts w:cs="Times New Roman" w:eastAsia="Times New Roman"/>
          <w:szCs w:val="24"/>
          <w:lang w:eastAsia="hr-HR"/>
        </w:rPr>
        <w:t>podnijeti žalb</w:t>
      </w:r>
      <w:r>
        <w:rPr>
          <w:rFonts w:cs="Times New Roman" w:eastAsia="Times New Roman"/>
          <w:szCs w:val="24"/>
          <w:lang w:eastAsia="hr-HR"/>
        </w:rPr>
        <w:t>a</w:t>
      </w:r>
      <w:r w:rsidRPr="004C58C4">
        <w:rPr>
          <w:rFonts w:cs="Times New Roman" w:eastAsia="Times New Roman"/>
          <w:szCs w:val="24"/>
          <w:lang w:eastAsia="hr-HR"/>
        </w:rPr>
        <w:t xml:space="preserve"> u roku od 8 dana od dana dostave prijepisa ist</w:t>
      </w:r>
      <w:r>
        <w:rPr>
          <w:rFonts w:cs="Times New Roman" w:eastAsia="Times New Roman"/>
          <w:szCs w:val="24"/>
          <w:lang w:eastAsia="hr-HR"/>
        </w:rPr>
        <w:t>og</w:t>
      </w:r>
      <w:r w:rsidRPr="004C58C4">
        <w:rPr>
          <w:rFonts w:cs="Times New Roman" w:eastAsia="Times New Roman"/>
          <w:szCs w:val="24"/>
          <w:lang w:eastAsia="hr-HR"/>
        </w:rPr>
        <w:t xml:space="preserve">. Žalba se podnosi putem ovoga suda u </w:t>
      </w:r>
      <w:r>
        <w:rPr>
          <w:rFonts w:cs="Times New Roman" w:eastAsia="Times New Roman"/>
          <w:szCs w:val="24"/>
          <w:lang w:eastAsia="hr-HR"/>
        </w:rPr>
        <w:t xml:space="preserve">dva </w:t>
      </w:r>
      <w:r w:rsidRPr="004C58C4">
        <w:rPr>
          <w:rFonts w:cs="Times New Roman" w:eastAsia="Times New Roman"/>
          <w:szCs w:val="24"/>
          <w:lang w:eastAsia="hr-HR"/>
        </w:rPr>
        <w:t>primjerka, a o žalbi odlučuje Visoki trgovački sud Republike Hrvatske.</w:t>
      </w:r>
    </w:p>
    <w:p w:rsidRDefault="007A62E5" w:rsidP="007A62E5" w:rsidR="007A62E5">
      <w:pPr>
        <w:jc w:val="left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7A62E5" w:rsidP="007A62E5" w:rsidR="007A62E5">
      <w:pPr>
        <w:jc w:val="left"/>
        <w:rPr>
          <w:rFonts w:cs="Times New Roman" w:eastAsia="Times New Roman"/>
          <w:szCs w:val="24"/>
          <w:lang w:eastAsia="hr-HR"/>
        </w:rPr>
      </w:pPr>
      <w:r w:rsidRPr="00826096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826096">
        <w:rPr>
          <w:rFonts w:cs="Times New Roman" w:eastAsia="Times New Roman"/>
          <w:szCs w:val="24"/>
          <w:lang w:eastAsia="hr-HR"/>
        </w:rPr>
        <w:t>p</w:t>
      </w:r>
      <w:r w:rsidR="00046D6F">
        <w:rPr>
          <w:rFonts w:cs="Times New Roman" w:eastAsia="Times New Roman"/>
          <w:szCs w:val="24"/>
          <w:lang w:eastAsia="hr-HR"/>
        </w:rPr>
        <w:t xml:space="preserve">redlagatelju </w:t>
      </w:r>
      <w:r>
        <w:rPr>
          <w:rFonts w:cs="Times New Roman" w:eastAsia="Times New Roman"/>
          <w:szCs w:val="24"/>
          <w:lang w:eastAsia="hr-HR"/>
        </w:rPr>
        <w:t>(na gornji broj klase i ur</w:t>
      </w:r>
      <w:r w:rsidR="00046D6F">
        <w:rPr>
          <w:rFonts w:cs="Times New Roman" w:eastAsia="Times New Roman"/>
          <w:szCs w:val="24"/>
          <w:lang w:eastAsia="hr-HR"/>
        </w:rPr>
        <w:t>.</w:t>
      </w:r>
      <w:r w:rsidR="003543FB">
        <w:rPr>
          <w:rFonts w:cs="Times New Roman" w:eastAsia="Times New Roman"/>
          <w:szCs w:val="24"/>
          <w:lang w:eastAsia="hr-HR"/>
        </w:rPr>
        <w:t>broja),</w:t>
      </w:r>
    </w:p>
    <w:p w:rsidRDefault="003543FB" w:rsidP="007A62E5" w:rsidR="003543FB" w:rsidRPr="00826096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suda (čl. 12. Stečajnog zakona)</w:t>
      </w:r>
    </w:p>
    <w:p w:rsidRDefault="007A62E5" w:rsidP="007A62E5" w:rsidR="007A62E5" w:rsidRPr="00AD71A8"/>
    <w:p w:rsidRDefault="007A62E5" w:rsidP="007A62E5" w:rsidR="007A62E5"/>
    <w:p w:rsidRDefault="007A62E5" w:rsidP="007A62E5" w:rsidR="007A62E5"/>
    <w:p w:rsidRDefault="00496C70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B1D" w:rsidP="007A62E5" w:rsidR="00622B1D">
      <w:r>
        <w:separator/>
      </w:r>
    </w:p>
  </w:endnote>
  <w:endnote w:id="0" w:type="continuationSeparator">
    <w:p w:rsidRDefault="00622B1D" w:rsidP="007A62E5" w:rsidR="0062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B1D" w:rsidP="007A62E5" w:rsidR="00622B1D">
      <w:r>
        <w:separator/>
      </w:r>
    </w:p>
  </w:footnote>
  <w:footnote w:id="0" w:type="continuationSeparator">
    <w:p w:rsidRDefault="00622B1D" w:rsidP="007A62E5" w:rsidR="0062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9FB" w:rsidP="00A207C6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96C7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822668" w:rsidRPr="00822668">
      <w:rPr>
        <w:szCs w:val="24"/>
      </w:rPr>
      <w:t>10 St-103</w:t>
    </w:r>
    <w:r w:rsidR="00C04702">
      <w:rPr>
        <w:szCs w:val="24"/>
      </w:rPr>
      <w:t>3</w:t>
    </w:r>
    <w:r w:rsidR="00822668" w:rsidRPr="00822668">
      <w:rPr>
        <w:szCs w:val="24"/>
      </w:rPr>
      <w:t>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9F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</w:t>
    </w:r>
    <w:r w:rsidR="00822668">
      <w:rPr>
        <w:szCs w:val="24"/>
      </w:rPr>
      <w:t>0</w:t>
    </w:r>
    <w:r>
      <w:rPr>
        <w:szCs w:val="24"/>
      </w:rPr>
      <w:t xml:space="preserve"> St-</w:t>
    </w:r>
    <w:r w:rsidR="00C04702">
      <w:rPr>
        <w:szCs w:val="24"/>
      </w:rPr>
      <w:t>1033</w:t>
    </w:r>
    <w:r w:rsidR="007A62E5">
      <w:rPr>
        <w:szCs w:val="24"/>
      </w:rPr>
      <w:t>/2015-</w:t>
    </w:r>
    <w:r w:rsidR="00822668">
      <w:rPr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5EF5"/>
    <w:rsid w:val="00046D6F"/>
    <w:rsid w:val="00183583"/>
    <w:rsid w:val="001F123C"/>
    <w:rsid w:val="00203CD5"/>
    <w:rsid w:val="002821A3"/>
    <w:rsid w:val="002F2A48"/>
    <w:rsid w:val="003543FB"/>
    <w:rsid w:val="00361EA4"/>
    <w:rsid w:val="00496C70"/>
    <w:rsid w:val="004C58C4"/>
    <w:rsid w:val="005B1557"/>
    <w:rsid w:val="00622B1D"/>
    <w:rsid w:val="007A62E5"/>
    <w:rsid w:val="007B480C"/>
    <w:rsid w:val="007E45C1"/>
    <w:rsid w:val="00822668"/>
    <w:rsid w:val="00975EF5"/>
    <w:rsid w:val="00985024"/>
    <w:rsid w:val="009A6044"/>
    <w:rsid w:val="00A50D6E"/>
    <w:rsid w:val="00B555A4"/>
    <w:rsid w:val="00B74C5F"/>
    <w:rsid w:val="00BF033F"/>
    <w:rsid w:val="00C04702"/>
    <w:rsid w:val="00D43B75"/>
    <w:rsid w:val="00D85CE7"/>
    <w:rsid w:val="00DD19FB"/>
    <w:rsid w:val="00EB4FFD"/>
    <w:rsid w:val="00EC4AEF"/>
    <w:rsid w:val="00FB1261"/>
    <w:rsid w:val="00FC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62E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62E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2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2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62E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6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C7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C7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C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C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62E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62E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2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62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62E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6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C7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C7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C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C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St-1033/2015-6</izvorni_sadrzaj>
    <derivirana_varijabla naziv="DomainObject.Oznaka_1">St-1033/2015-6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St-1033/2015</izvorni_sadrzaj>
    <derivirana_varijabla naziv="DomainObject.Predmet.OznakaBroj_1">St-1033/2015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STVAR d.o.o. PULA</izvorni_sadrzaj>
    <derivirana_varijabla naziv="DomainObject.Predmet.ProtustrankaFormated_1">  NAŠA STVAR d.o.o. PULA</derivirana_varijabla>
  </DomainObject.Predmet.ProtustrankaFormated>
  <DomainObject.Predmet.ProtustrankaFormatedOIB>
    <izvorni_sadrzaj>  NAŠA STVAR d.o.o. PULA, OIB 50072702261</izvorni_sadrzaj>
    <derivirana_varijabla naziv="DomainObject.Predmet.ProtustrankaFormatedOIB_1">  NAŠA STVAR d.o.o. PULA, OIB 50072702261</derivirana_varijabla>
  </DomainObject.Predmet.ProtustrankaFormatedOIB>
  <DomainObject.Predmet.ProtustrankaFormatedWithAdress>
    <izvorni_sadrzaj> NAŠA STVAR d.o.o. PULA, Sergijevaca 25, 52100 Pula</izvorni_sadrzaj>
    <derivirana_varijabla naziv="DomainObject.Predmet.ProtustrankaFormatedWithAdress_1"> NAŠA STVAR d.o.o. PULA, Sergijevaca 25, 52100 Pula</derivirana_varijabla>
  </DomainObject.Predmet.ProtustrankaFormatedWithAdress>
  <DomainObject.Predmet.ProtustrankaFormatedWithAdressOIB>
    <izvorni_sadrzaj> NAŠA STVAR d.o.o. PULA, OIB 50072702261, Sergijevaca 25, 52100 Pula</izvorni_sadrzaj>
    <derivirana_varijabla naziv="DomainObject.Predmet.ProtustrankaFormatedWithAdressOIB_1"> NAŠA STVAR d.o.o. PULA, OIB 50072702261, Sergijevaca 25, 52100 Pula</derivirana_varijabla>
  </DomainObject.Predmet.ProtustrankaFormatedWithAdressOIB>
  <DomainObject.Predmet.ProtustrankaWithAdress>
    <izvorni_sadrzaj>NAŠA STVAR d.o.o. PULA Sergijevaca 25, 52100 Pula</izvorni_sadrzaj>
    <derivirana_varijabla naziv="DomainObject.Predmet.ProtustrankaWithAdress_1">NAŠA STVAR d.o.o. PULA Sergijevaca 25, 52100 Pula</derivirana_varijabla>
  </DomainObject.Predmet.ProtustrankaWithAdress>
  <DomainObject.Predmet.ProtustrankaWithAdressOIB>
    <izvorni_sadrzaj>NAŠA STVAR d.o.o. PULA, OIB 50072702261, Sergijevaca 25, 52100 Pula</izvorni_sadrzaj>
    <derivirana_varijabla naziv="DomainObject.Predmet.ProtustrankaWithAdressOIB_1">NAŠA STVAR d.o.o. PULA, OIB 50072702261, Sergijevaca 25, 52100 Pula</derivirana_varijabla>
  </DomainObject.Predmet.ProtustrankaWithAdressOIB>
  <DomainObject.Predmet.ProtustrankaNazivFormated>
    <izvorni_sadrzaj>NAŠA STVAR d.o.o. PULA</izvorni_sadrzaj>
    <derivirana_varijabla naziv="DomainObject.Predmet.ProtustrankaNazivFormated_1">NAŠA STVAR d.o.o. PULA</derivirana_varijabla>
  </DomainObject.Predmet.ProtustrankaNazivFormated>
  <DomainObject.Predmet.ProtustrankaNazivFormatedOIB>
    <izvorni_sadrzaj>NAŠA STVAR d.o.o. PULA, OIB 50072702261</izvorni_sadrzaj>
    <derivirana_varijabla naziv="DomainObject.Predmet.ProtustrankaNazivFormatedOIB_1">NAŠA STVAR d.o.o. PULA, OIB 50072702261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NAŠA STVAR d.o.o. PULA</item>
    </izvorni_sadrzaj>
    <derivirana_varijabla naziv="DomainObject.Predmet.ProtuStrankaListFormated_1">
      <item>NAŠA STVAR d.o.o. PULA</item>
    </derivirana_varijabla>
  </DomainObject.Predmet.ProtuStrankaListFormated>
  <DomainObject.Predmet.ProtuStrankaListFormatedOIB>
    <izvorni_sadrzaj>
      <item>NAŠA STVAR d.o.o. PULA, OIB 50072702261</item>
    </izvorni_sadrzaj>
    <derivirana_varijabla naziv="DomainObject.Predmet.ProtuStrankaListFormatedOIB_1">
      <item>NAŠA STVAR d.o.o. PULA, OIB 50072702261</item>
    </derivirana_varijabla>
  </DomainObject.Predmet.ProtuStrankaListFormatedOIB>
  <DomainObject.Predmet.ProtuStrankaListFormatedWithAdress>
    <izvorni_sadrzaj>
      <item>NAŠA STVAR d.o.o. PULA, Sergijevaca 25, 52100 Pula</item>
    </izvorni_sadrzaj>
    <derivirana_varijabla naziv="DomainObject.Predmet.ProtuStrankaListFormatedWithAdress_1">
      <item>NAŠA STVAR d.o.o. PULA, Sergijevaca 25, 52100 Pula</item>
    </derivirana_varijabla>
  </DomainObject.Predmet.ProtuStrankaListFormatedWithAdress>
  <DomainObject.Predmet.ProtuStrankaListFormatedWithAdressOIB>
    <izvorni_sadrzaj>
      <item>NAŠA STVAR d.o.o. PULA, OIB 50072702261, Sergijevaca 25, 52100 Pula</item>
    </izvorni_sadrzaj>
    <derivirana_varijabla naziv="DomainObject.Predmet.ProtuStrankaListFormatedWithAdressOIB_1">
      <item>NAŠA STVAR d.o.o. PULA, OIB 50072702261, Sergijevaca 25, 52100 Pula</item>
    </derivirana_varijabla>
  </DomainObject.Predmet.ProtuStrankaListFormatedWithAdressOIB>
  <DomainObject.Predmet.ProtuStrankaListNazivFormated>
    <izvorni_sadrzaj>
      <item>NAŠA STVAR d.o.o. PULA</item>
    </izvorni_sadrzaj>
    <derivirana_varijabla naziv="DomainObject.Predmet.ProtuStrankaListNazivFormated_1">
      <item>NAŠA STVAR d.o.o. PULA</item>
    </derivirana_varijabla>
  </DomainObject.Predmet.ProtuStrankaListNazivFormated>
  <DomainObject.Predmet.ProtuStrankaListNazivFormatedOIB>
    <izvorni_sadrzaj>
      <item>NAŠA STVAR d.o.o. PULA, OIB 50072702261</item>
    </izvorni_sadrzaj>
    <derivirana_varijabla naziv="DomainObject.Predmet.ProtuStrankaListNazivFormatedOIB_1">
      <item>NAŠA STVAR d.o.o. PULA, OIB 50072702261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St-1033/2015-6</izvorni_sadrzaj>
    <derivirana_varijabla naziv="DomainObject.PoslovniBrojDokumenta_1">St-1033/2015-6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NAŠA STVAR d.o.o. PULA</izvorni_sadrzaj>
    <derivirana_varijabla naziv="DomainObject.Predmet.ProtustrankaIDrugi_1">NAŠA STVAR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NAŠA STVAR d.o.o. PULA, OIB 50072702261, Sergijevaca 25, 52100 Pula</izvorni_sadrzaj>
    <derivirana_varijabla naziv="DomainObject.Predmet.ProtustrankaIDrugiAdressOIB_1">NAŠA STVAR d.o.o. PULA, OIB 50072702261, Sergijevaca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St-1033/2015-6</izvorni_sadrzaj>
    <derivirana_varijabla naziv="DomainObject.Predmet.OdlukaRjesenje.Oznaka_1">St-1033/2015-6</derivirana_varijabla>
  </DomainObject.Predmet.OdlukaRjesenje.Oznaka>
  <DomainObject.Predmet.SudioniciListNaziv>
    <izvorni_sadrzaj>
      <item>FINANCIJSKA AGENCIJA, RC RIJEKA, PODRUŽNICA PULA, PULA</item>
      <item>NAŠA STVAR d.o.o. PULA</item>
    </izvorni_sadrzaj>
    <derivirana_varijabla naziv="DomainObject.Predmet.SudioniciListNaziv_1">
      <item>FINANCIJSKA AGENCIJA, RC RIJEKA, PODRUŽNICA PULA, PULA</item>
      <item>NAŠA STVAR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NAŠA STVAR d.o.o. PULA, OIB 50072702261, Sergijevaca 25,52100 Pula</item>
    </izvorni_sadrzaj>
    <derivirana_varijabla naziv="DomainObject.Predmet.SudioniciListAdressOIB_1">
      <item>FINANCIJSKA AGENCIJA, RC RIJEKA, PODRUŽNICA PULA, PULA, OIB 85821130368, Giardini 5,52100 Pula</item>
      <item>NAŠA STVAR d.o.o. PULA, OIB 50072702261, Sergijevaca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50072702261</item>
    </izvorni_sadrzaj>
    <derivirana_varijabla naziv="DomainObject.Predmet.SudioniciListNazivOIB_1">
      <item>, OIB 85821130368</item>
      <item>, OIB 50072702261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702</properties:Words>
  <properties:Characters>3931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2015-12-23T12:05:00Z</dcterms:created>
  <dc:creator>Mihaela Kaligari</dc:creator>
  <cp:lastModifiedBy>Sanja Lakošeljac</cp:lastModifiedBy>
  <cp:lastPrinted>2015-12-23T12:01:00Z</cp:lastPrinted>
  <dcterms:modified xmlns:xsi="http://www.w3.org/2001/XMLSchema-instance" xsi:type="dcterms:W3CDTF">2015-12-23T12:08:00Z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St-1033/2015-6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