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1be64be" w14:paraId="1be64be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B7A6F">
        <w:rPr>
          <w:sz w:val="24"/>
          <w:szCs w:val="24"/>
        </w:rPr>
        <w:t>1923/2015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9B7A6F">
        <w:rPr>
          <w:sz w:val="24"/>
          <w:szCs w:val="24"/>
        </w:rPr>
        <w:t xml:space="preserve">OS MATAL  d.o.o., Zagreb, </w:t>
      </w:r>
      <w:proofErr w:type="spellStart"/>
      <w:r w:rsidR="009B7A6F">
        <w:rPr>
          <w:sz w:val="24"/>
          <w:szCs w:val="24"/>
        </w:rPr>
        <w:t>Čučerska</w:t>
      </w:r>
      <w:proofErr w:type="spellEnd"/>
      <w:r w:rsidR="009B7A6F">
        <w:rPr>
          <w:sz w:val="24"/>
          <w:szCs w:val="24"/>
        </w:rPr>
        <w:t xml:space="preserve"> cesta 300 A, OIB:88218728405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B7A6F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7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A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A6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A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A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7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A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A6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1923</izvorni_sadrzaj>
    <derivirana_varijabla naziv="DomainObject.Predmet.Broj_1">1923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St-1923/2015</izvorni_sadrzaj>
    <derivirana_varijabla naziv="DomainObject.Predmet.OznakaBroj_1">St-1923/2015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 METAL d.o.o.</item>
    </izvorni_sadrzaj>
    <derivirana_varijabla naziv="DomainObject.Predmet.SudioniciListNaziv_1">
      <item>FINA Regionalni centar Zagreb</item>
      <item>OS 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 METAL d.o.o., OIB 88218728405, Čučerska cesta 300/A,10000 Zagreb</item>
    </izvorni_sadrzaj>
    <derivirana_varijabla naziv="DomainObject.Predmet.SudioniciListAdressOIB_1">
      <item>FINA Regionalni centar Zagreb, OIB 85821130368, Trg svibanjskih žrtava 1995. 1,10000 Zagreb</item>
      <item>OS METAL d.o.o., OIB 88218728405, Čučerska cesta 300/A,10000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88218728405</item>
    </izvorni_sadrzaj>
    <derivirana_varijabla naziv="DomainObject.Predmet.SudioniciListNazivOIB_1">
      <item>, OIB 85821130368</item>
      <item>, OIB 88218728405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1649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2015-11-25T08:52:00Z</cp:lastPrinted>
  <dcterms:modified xmlns:xsi="http://www.w3.org/2001/XMLSchema-instance" xsi:type="dcterms:W3CDTF">2015-11-25T08:52:00Z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