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fb5da" w14:paraId="4afb5da" w:rsidRDefault="00170E7C" w:rsidP="00170E7C" w:rsidR="00170E7C" w:rsidRPr="003B182B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170E7C" w:rsidP="00170E7C" w:rsidR="00170E7C" w:rsidRPr="003B182B">
      <w:pPr>
        <w:rPr>
          <w:sz w:val="24"/>
          <w:szCs w:val="24"/>
        </w:rPr>
      </w:pPr>
    </w:p>
    <w:p w:rsidRDefault="0087705A" w:rsidP="00170E7C" w:rsidR="0087705A" w:rsidRPr="003B182B">
      <w:pPr>
        <w:rPr>
          <w:sz w:val="24"/>
          <w:szCs w:val="24"/>
        </w:rPr>
      </w:pPr>
    </w:p>
    <w:p w:rsidRDefault="004515E8" w:rsidR="00B5498B">
      <w:r>
        <w:rPr>
          <w:noProof/>
        </w:rPr>
        <w:drawing>
          <wp:inline distR="0" distL="0" distB="0" distT="0">
            <wp:extent cy="723900" cx="579120"/>
            <wp:effectExtent b="0" r="0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9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70E7C" w:rsidP="00170E7C" w:rsidR="00170E7C" w:rsidRPr="003B182B">
      <w:pPr>
        <w:rPr>
          <w:sz w:val="24"/>
          <w:szCs w:val="24"/>
        </w:rPr>
      </w:pPr>
    </w:p>
    <w:p w:rsidRDefault="0063316E" w:rsidP="0063316E" w:rsidR="0063316E" w:rsidRPr="003B182B">
      <w:pPr>
        <w:rPr>
          <w:sz w:val="24"/>
          <w:szCs w:val="24"/>
        </w:rPr>
      </w:pPr>
      <w:r w:rsidRPr="003B182B">
        <w:rPr>
          <w:sz w:val="24"/>
          <w:szCs w:val="24"/>
        </w:rPr>
        <w:t>REPUBLIKA HRVATSKA</w:t>
      </w:r>
    </w:p>
    <w:p w:rsidRDefault="0063316E" w:rsidP="0063316E" w:rsidR="0063316E" w:rsidRPr="003B182B">
      <w:pPr>
        <w:rPr>
          <w:sz w:val="24"/>
          <w:szCs w:val="24"/>
        </w:rPr>
      </w:pPr>
      <w:r w:rsidRPr="003B182B">
        <w:rPr>
          <w:sz w:val="24"/>
          <w:szCs w:val="24"/>
        </w:rPr>
        <w:t xml:space="preserve">  Trgovački sud u Zagrebu</w:t>
      </w:r>
    </w:p>
    <w:p w:rsidRDefault="0063316E" w:rsidP="00B5498B" w:rsidR="0063316E" w:rsidRPr="003B182B">
      <w:pPr>
        <w:jc w:val="center"/>
        <w:rPr>
          <w:sz w:val="24"/>
          <w:szCs w:val="24"/>
        </w:rPr>
      </w:pPr>
      <w:r w:rsidRPr="003B182B">
        <w:rPr>
          <w:sz w:val="24"/>
          <w:szCs w:val="24"/>
        </w:rPr>
        <w:t xml:space="preserve">Zagreb, Amruševa 2/II                                             </w:t>
      </w:r>
      <w:r w:rsidR="00B5498B">
        <w:rPr>
          <w:sz w:val="24"/>
          <w:szCs w:val="24"/>
        </w:rPr>
        <w:t xml:space="preserve">                           </w:t>
      </w:r>
      <w:r w:rsidRPr="003B182B">
        <w:rPr>
          <w:sz w:val="24"/>
          <w:szCs w:val="24"/>
        </w:rPr>
        <w:t xml:space="preserve"> </w:t>
      </w:r>
      <w:smartTag w:element="metricconverter" w:uri="urn:schemas-microsoft-com:office:smarttags">
        <w:smartTagPr>
          <w:attr w:val="72 St" w:name="ProductID"/>
        </w:smartTagPr>
        <w:r w:rsidRPr="003B182B">
          <w:rPr>
            <w:sz w:val="24"/>
            <w:szCs w:val="24"/>
          </w:rPr>
          <w:t>72 St</w:t>
        </w:r>
      </w:smartTag>
      <w:r w:rsidRPr="003B182B">
        <w:rPr>
          <w:sz w:val="24"/>
          <w:szCs w:val="24"/>
        </w:rPr>
        <w:t xml:space="preserve"> -</w:t>
      </w:r>
      <w:r w:rsidR="00BD273F">
        <w:rPr>
          <w:sz w:val="24"/>
          <w:szCs w:val="24"/>
        </w:rPr>
        <w:t>3597/2016</w:t>
      </w:r>
      <w:r w:rsidR="004515E8">
        <w:rPr>
          <w:sz w:val="24"/>
          <w:szCs w:val="24"/>
        </w:rPr>
        <w:t>-36</w:t>
      </w:r>
    </w:p>
    <w:p w:rsidRDefault="00B5498B" w:rsidP="0063316E" w:rsidR="0063316E" w:rsidRPr="003B182B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REPUBLIKA HRVATSKA</w:t>
      </w:r>
    </w:p>
    <w:p w:rsidRDefault="0063316E" w:rsidP="0063316E" w:rsidR="0063316E">
      <w:pPr>
        <w:jc w:val="center"/>
        <w:rPr>
          <w:sz w:val="24"/>
          <w:szCs w:val="24"/>
        </w:rPr>
      </w:pPr>
      <w:r w:rsidRPr="003B182B">
        <w:rPr>
          <w:sz w:val="24"/>
          <w:szCs w:val="24"/>
        </w:rPr>
        <w:t>R J E Š E N J E</w:t>
      </w:r>
    </w:p>
    <w:p w:rsidRDefault="00F56D88" w:rsidP="0063316E" w:rsidR="00F56D88" w:rsidRPr="003B182B">
      <w:pPr>
        <w:jc w:val="center"/>
        <w:rPr>
          <w:b/>
          <w:sz w:val="24"/>
          <w:szCs w:val="24"/>
        </w:rPr>
      </w:pPr>
    </w:p>
    <w:p w:rsidRDefault="00BD273F" w:rsidP="00BD273F" w:rsidR="00BD273F" w:rsidRPr="00A2587B">
      <w:pPr>
        <w:jc w:val="both"/>
        <w:rPr>
          <w:sz w:val="24"/>
          <w:szCs w:val="24"/>
          <w:lang w:val="pt-BR"/>
        </w:rPr>
      </w:pPr>
      <w:r w:rsidRPr="00A2587B">
        <w:rPr>
          <w:sz w:val="24"/>
          <w:szCs w:val="24"/>
          <w:lang w:val="pt-BR"/>
        </w:rPr>
        <w:t xml:space="preserve">Trgovački sud u Zagrebu, po sucu Nikoli Ribariću, u stečajnom postupku nad stečajnim dužnikom MIROTEKS d.o.o. u stečaju, Zagreb (Grad Zagreb), Vlaška 61, OIB: 79507807332, </w:t>
      </w:r>
      <w:r>
        <w:rPr>
          <w:sz w:val="24"/>
          <w:szCs w:val="24"/>
          <w:lang w:val="pt-BR"/>
        </w:rPr>
        <w:t xml:space="preserve">nakon održanog ispitnog ročišta 7.2.2017., </w:t>
      </w:r>
      <w:r w:rsidRPr="00A2587B">
        <w:rPr>
          <w:sz w:val="24"/>
          <w:szCs w:val="24"/>
          <w:lang w:val="pt-BR"/>
        </w:rPr>
        <w:t xml:space="preserve">dana 7. veljače 2017. godine, </w:t>
      </w:r>
    </w:p>
    <w:p w:rsidRDefault="00BD273F" w:rsidP="00BD273F" w:rsidR="00BD273F" w:rsidRPr="000D7E78">
      <w:pPr>
        <w:jc w:val="both"/>
        <w:rPr>
          <w:sz w:val="24"/>
          <w:szCs w:val="24"/>
        </w:rPr>
      </w:pPr>
    </w:p>
    <w:p w:rsidRDefault="003F7A95" w:rsidP="007029FA" w:rsidR="003F7A95" w:rsidRPr="000D7E78">
      <w:pPr>
        <w:jc w:val="both"/>
        <w:rPr>
          <w:sz w:val="24"/>
          <w:szCs w:val="24"/>
        </w:rPr>
      </w:pPr>
    </w:p>
    <w:p w:rsidRDefault="00170E7C" w:rsidP="00170E7C" w:rsidR="00170E7C">
      <w:pPr>
        <w:jc w:val="center"/>
        <w:rPr>
          <w:sz w:val="24"/>
          <w:szCs w:val="24"/>
        </w:rPr>
      </w:pPr>
      <w:r w:rsidRPr="00B5498B">
        <w:rPr>
          <w:sz w:val="24"/>
          <w:szCs w:val="24"/>
        </w:rPr>
        <w:t>r i j e š i o  j e</w:t>
      </w:r>
    </w:p>
    <w:p w:rsidRDefault="00EE7300" w:rsidP="00170E7C" w:rsidR="00EE7300" w:rsidRPr="00B5498B">
      <w:pPr>
        <w:jc w:val="center"/>
        <w:rPr>
          <w:sz w:val="24"/>
          <w:szCs w:val="24"/>
        </w:rPr>
      </w:pPr>
    </w:p>
    <w:p w:rsidRDefault="00BD273F" w:rsidP="00BD273F" w:rsidR="00BD273F" w:rsidRPr="00EE7300">
      <w:pPr>
        <w:numPr>
          <w:ilvl w:val="0"/>
          <w:numId w:val="8"/>
        </w:numPr>
        <w:jc w:val="both"/>
        <w:rPr>
          <w:b/>
          <w:sz w:val="24"/>
          <w:szCs w:val="24"/>
        </w:rPr>
      </w:pPr>
      <w:r w:rsidRPr="00EE7300">
        <w:rPr>
          <w:b/>
          <w:sz w:val="24"/>
          <w:szCs w:val="24"/>
        </w:rPr>
        <w:t>Utvrđene tražbine viših isplatnih redova:</w:t>
      </w:r>
    </w:p>
    <w:p w:rsidRDefault="00BD273F" w:rsidP="00BD273F" w:rsidR="00BD273F" w:rsidRPr="000D7E78">
      <w:pPr>
        <w:ind w:firstLine="720"/>
        <w:jc w:val="both"/>
        <w:rPr>
          <w:sz w:val="24"/>
          <w:szCs w:val="24"/>
        </w:rPr>
      </w:pPr>
    </w:p>
    <w:p w:rsidRDefault="00BD273F" w:rsidP="00BD273F" w:rsidR="00BD273F">
      <w:pPr>
        <w:pStyle w:val="TableContents"/>
        <w:ind w:left="708"/>
        <w:rPr>
          <w:rFonts w:cs="Times New Roman"/>
          <w:b/>
          <w:bCs/>
        </w:rPr>
      </w:pPr>
    </w:p>
    <w:p w:rsidRDefault="00BD273F" w:rsidP="00BD273F" w:rsidR="00BD273F">
      <w:pPr>
        <w:pStyle w:val="TableContents"/>
        <w:ind w:left="708"/>
        <w:rPr>
          <w:rFonts w:cs="Times New Roman"/>
          <w:b/>
          <w:bCs/>
        </w:rPr>
      </w:pPr>
      <w:r>
        <w:rPr>
          <w:rFonts w:cs="Times New Roman"/>
          <w:b/>
          <w:bCs/>
        </w:rPr>
        <w:t>Drugi viši isplatni red:</w:t>
      </w:r>
    </w:p>
    <w:p w:rsidRDefault="00BD273F" w:rsidP="00BD273F" w:rsidR="00BD273F" w:rsidRPr="000D7E78">
      <w:pPr>
        <w:pStyle w:val="TableContents"/>
        <w:ind w:left="708"/>
        <w:rPr>
          <w:rFonts w:cs="Times New Roman"/>
          <w:b/>
          <w:bCs/>
        </w:rPr>
      </w:pPr>
    </w:p>
    <w:p w:rsidRDefault="00BD273F" w:rsidP="00BD273F" w:rsidR="00BD273F" w:rsidRPr="000956E5">
      <w:pPr>
        <w:pStyle w:val="Odlomakpopisa"/>
        <w:numPr>
          <w:ilvl w:val="0"/>
          <w:numId w:val="18"/>
        </w:numPr>
        <w:jc w:val="both"/>
        <w:rPr>
          <w:sz w:val="24"/>
        </w:rPr>
      </w:pPr>
      <w:r w:rsidRPr="000956E5">
        <w:rPr>
          <w:sz w:val="24"/>
        </w:rPr>
        <w:t>GRAD ZAGREB  u iznosu od 980,00 kn</w:t>
      </w:r>
    </w:p>
    <w:p w:rsidRDefault="00BD273F" w:rsidP="00BD273F" w:rsidR="00BD273F" w:rsidRPr="000956E5">
      <w:pPr>
        <w:pStyle w:val="Odlomakpopisa"/>
        <w:numPr>
          <w:ilvl w:val="0"/>
          <w:numId w:val="18"/>
        </w:numPr>
        <w:jc w:val="both"/>
        <w:rPr>
          <w:sz w:val="24"/>
        </w:rPr>
      </w:pPr>
      <w:r w:rsidRPr="000956E5">
        <w:rPr>
          <w:sz w:val="24"/>
        </w:rPr>
        <w:t>HRVATSKE VODE, VODNOGOSPODARSKI ODJEL ZA GORNJU SAVU u iznosu od 118,32 kn</w:t>
      </w:r>
    </w:p>
    <w:p w:rsidRDefault="00BD273F" w:rsidP="00BD273F" w:rsidR="00BD273F" w:rsidRPr="000956E5">
      <w:pPr>
        <w:pStyle w:val="Odlomakpopisa"/>
        <w:numPr>
          <w:ilvl w:val="0"/>
          <w:numId w:val="18"/>
        </w:numPr>
        <w:jc w:val="both"/>
        <w:rPr>
          <w:sz w:val="24"/>
        </w:rPr>
      </w:pPr>
      <w:r w:rsidRPr="000956E5">
        <w:rPr>
          <w:sz w:val="24"/>
        </w:rPr>
        <w:t>Stečajna masa CONELL 2 d.o.o. u stečaju u iznosu od 8.794.925,52 kn</w:t>
      </w:r>
    </w:p>
    <w:p w:rsidRDefault="00BD273F" w:rsidP="00BD273F" w:rsidR="00BD273F" w:rsidRPr="000956E5">
      <w:pPr>
        <w:pStyle w:val="Odlomakpopisa"/>
        <w:numPr>
          <w:ilvl w:val="0"/>
          <w:numId w:val="18"/>
        </w:numPr>
        <w:jc w:val="both"/>
        <w:rPr>
          <w:sz w:val="24"/>
        </w:rPr>
      </w:pPr>
      <w:r w:rsidRPr="000956E5">
        <w:rPr>
          <w:sz w:val="24"/>
        </w:rPr>
        <w:t>KONEL d.o.o. u stečaju u iznosu od 24.063.513,46 kn</w:t>
      </w:r>
    </w:p>
    <w:p w:rsidRDefault="00170E7C" w:rsidP="00DD5CAF" w:rsidR="00170E7C" w:rsidRPr="003B182B">
      <w:pPr>
        <w:ind w:left="360"/>
        <w:jc w:val="both"/>
        <w:rPr>
          <w:sz w:val="24"/>
          <w:szCs w:val="24"/>
        </w:rPr>
      </w:pPr>
      <w:r w:rsidRPr="003B182B">
        <w:rPr>
          <w:sz w:val="24"/>
          <w:szCs w:val="24"/>
        </w:rPr>
        <w:t xml:space="preserve">              </w:t>
      </w:r>
    </w:p>
    <w:p w:rsidRDefault="00170E7C" w:rsidP="00170E7C" w:rsidR="00170E7C" w:rsidRPr="003B182B">
      <w:pPr>
        <w:jc w:val="center"/>
        <w:rPr>
          <w:sz w:val="24"/>
          <w:szCs w:val="24"/>
        </w:rPr>
      </w:pPr>
      <w:r w:rsidRPr="003B182B">
        <w:rPr>
          <w:sz w:val="24"/>
          <w:szCs w:val="24"/>
        </w:rPr>
        <w:t>Obrazloženje</w:t>
      </w:r>
    </w:p>
    <w:p w:rsidRDefault="00170E7C" w:rsidP="00170E7C" w:rsidR="00170E7C" w:rsidRPr="003B182B">
      <w:pPr>
        <w:jc w:val="center"/>
        <w:rPr>
          <w:sz w:val="24"/>
          <w:szCs w:val="24"/>
        </w:rPr>
      </w:pPr>
    </w:p>
    <w:p w:rsidRDefault="00016BD9" w:rsidP="00016BD9" w:rsidR="00016BD9">
      <w:pPr>
        <w:ind w:firstLine="720"/>
        <w:jc w:val="both"/>
        <w:rPr>
          <w:sz w:val="24"/>
          <w:szCs w:val="24"/>
        </w:rPr>
      </w:pPr>
      <w:r w:rsidRPr="00616BBE">
        <w:rPr>
          <w:sz w:val="24"/>
          <w:szCs w:val="24"/>
        </w:rPr>
        <w:t xml:space="preserve">Na općem ispitnom ročištu održanom </w:t>
      </w:r>
      <w:r w:rsidR="00BD273F">
        <w:rPr>
          <w:sz w:val="24"/>
          <w:szCs w:val="24"/>
        </w:rPr>
        <w:t>7. veljače</w:t>
      </w:r>
      <w:r w:rsidRPr="00616BBE">
        <w:rPr>
          <w:sz w:val="24"/>
          <w:szCs w:val="24"/>
        </w:rPr>
        <w:t xml:space="preserve"> 201</w:t>
      </w:r>
      <w:r w:rsidR="00A968C1">
        <w:rPr>
          <w:sz w:val="24"/>
          <w:szCs w:val="24"/>
        </w:rPr>
        <w:t>7</w:t>
      </w:r>
      <w:r w:rsidRPr="00616BBE">
        <w:rPr>
          <w:sz w:val="24"/>
          <w:szCs w:val="24"/>
        </w:rPr>
        <w:t>. ispitane su sve prijavljene tražbine prema iznosima i redu koje su prijavljene u roku.</w:t>
      </w:r>
    </w:p>
    <w:p w:rsidRDefault="00016BD9" w:rsidP="00016BD9" w:rsidR="00016BD9">
      <w:pPr>
        <w:ind w:firstLine="720"/>
        <w:jc w:val="both"/>
        <w:rPr>
          <w:sz w:val="24"/>
          <w:szCs w:val="24"/>
        </w:rPr>
      </w:pPr>
    </w:p>
    <w:p w:rsidRDefault="00016BD9" w:rsidP="00016BD9" w:rsidR="00016BD9" w:rsidRPr="00616BBE">
      <w:pPr>
        <w:ind w:firstLine="720"/>
        <w:jc w:val="both"/>
        <w:rPr>
          <w:sz w:val="24"/>
          <w:szCs w:val="24"/>
        </w:rPr>
      </w:pPr>
      <w:r w:rsidRPr="00616BBE">
        <w:rPr>
          <w:sz w:val="24"/>
          <w:szCs w:val="24"/>
        </w:rPr>
        <w:t>Tražbine navedene u točki I. izreke ovog rješenja, kao utvrđene, stečajni upravitelj je priznao, a stečajni vjerovnici koji su bili nazočni ročištu nisu tražbine osporili te se na temelju odredbe čl. 263.  SZ-a tražbine navedene pod točkom I. izreke ovog rješenja smatraju utvrđenim.</w:t>
      </w:r>
    </w:p>
    <w:p w:rsidRDefault="00016BD9" w:rsidP="00016BD9" w:rsidR="00016BD9" w:rsidRPr="00616BBE">
      <w:pPr>
        <w:jc w:val="both"/>
        <w:rPr>
          <w:sz w:val="24"/>
          <w:szCs w:val="24"/>
        </w:rPr>
      </w:pPr>
    </w:p>
    <w:p w:rsidRDefault="00016BD9" w:rsidP="00016BD9" w:rsidR="00016BD9" w:rsidRPr="00616BBE">
      <w:pPr>
        <w:jc w:val="both"/>
        <w:rPr>
          <w:sz w:val="24"/>
          <w:szCs w:val="24"/>
        </w:rPr>
      </w:pPr>
      <w:r w:rsidRPr="00616BBE">
        <w:rPr>
          <w:sz w:val="24"/>
          <w:szCs w:val="24"/>
        </w:rPr>
        <w:tab/>
        <w:t xml:space="preserve">Nakon navedenog ispitnog ročišta, sud je </w:t>
      </w:r>
      <w:r>
        <w:rPr>
          <w:sz w:val="24"/>
          <w:szCs w:val="24"/>
        </w:rPr>
        <w:t>na temelju odredbe čl. 264. Stečajnog zakona („Narodne novine“ broj 71/15, dalje. SZ)</w:t>
      </w:r>
      <w:r w:rsidRPr="00616BBE">
        <w:rPr>
          <w:sz w:val="24"/>
          <w:szCs w:val="24"/>
        </w:rPr>
        <w:t>, sastavio ta</w:t>
      </w:r>
      <w:r>
        <w:rPr>
          <w:sz w:val="24"/>
          <w:szCs w:val="24"/>
        </w:rPr>
        <w:t>blicu ispitanih tražbina u koju</w:t>
      </w:r>
      <w:r w:rsidRPr="00616BBE">
        <w:rPr>
          <w:sz w:val="24"/>
          <w:szCs w:val="24"/>
        </w:rPr>
        <w:t xml:space="preserve"> su za svaku prijavljenu tražbinu uneseni podaci o tome u kojoj je mjeri tražbina </w:t>
      </w:r>
      <w:r w:rsidRPr="00616BBE">
        <w:rPr>
          <w:sz w:val="24"/>
          <w:szCs w:val="24"/>
        </w:rPr>
        <w:lastRenderedPageBreak/>
        <w:t xml:space="preserve">utvrđena prema svom iznosu i svom redu odnosno u kojoj je mjeri tražbina osporena te tko je tražbinu osporio. </w:t>
      </w:r>
    </w:p>
    <w:p w:rsidRDefault="00016BD9" w:rsidP="00016BD9" w:rsidR="00016BD9">
      <w:pPr>
        <w:jc w:val="both"/>
        <w:rPr>
          <w:sz w:val="24"/>
          <w:szCs w:val="24"/>
        </w:rPr>
      </w:pPr>
    </w:p>
    <w:p w:rsidRDefault="00016BD9" w:rsidP="00016BD9" w:rsidR="00016BD9" w:rsidRPr="00616BBE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Slijedom navedenog, sud je u skladu s čl. 265. st. 1. SZ-a riješio kao u izreci.</w:t>
      </w:r>
    </w:p>
    <w:p w:rsidRDefault="00016BD9" w:rsidP="00016BD9" w:rsidR="00016BD9" w:rsidRPr="00616BBE">
      <w:pPr>
        <w:rPr>
          <w:sz w:val="24"/>
          <w:szCs w:val="24"/>
        </w:rPr>
      </w:pPr>
    </w:p>
    <w:p w:rsidRDefault="00170E7C" w:rsidP="00170E7C" w:rsidR="00170E7C" w:rsidRPr="003B182B">
      <w:pPr>
        <w:rPr>
          <w:sz w:val="24"/>
          <w:szCs w:val="24"/>
        </w:rPr>
      </w:pPr>
    </w:p>
    <w:p w:rsidRDefault="00170E7C" w:rsidP="00170E7C" w:rsidR="00170E7C" w:rsidRPr="003B182B">
      <w:pPr>
        <w:jc w:val="center"/>
        <w:rPr>
          <w:sz w:val="24"/>
          <w:szCs w:val="24"/>
        </w:rPr>
      </w:pPr>
      <w:r w:rsidRPr="003B182B">
        <w:rPr>
          <w:sz w:val="24"/>
          <w:szCs w:val="24"/>
        </w:rPr>
        <w:t>U Z</w:t>
      </w:r>
      <w:r w:rsidR="00BD273F">
        <w:rPr>
          <w:sz w:val="24"/>
          <w:szCs w:val="24"/>
        </w:rPr>
        <w:t>agrebu 7. veljače</w:t>
      </w:r>
      <w:r w:rsidRPr="003B182B">
        <w:rPr>
          <w:sz w:val="24"/>
          <w:szCs w:val="24"/>
        </w:rPr>
        <w:t xml:space="preserve"> 2</w:t>
      </w:r>
      <w:r w:rsidR="0063316E" w:rsidRPr="003B182B">
        <w:rPr>
          <w:sz w:val="24"/>
          <w:szCs w:val="24"/>
        </w:rPr>
        <w:t>01</w:t>
      </w:r>
      <w:r w:rsidR="00A968C1">
        <w:rPr>
          <w:sz w:val="24"/>
          <w:szCs w:val="24"/>
        </w:rPr>
        <w:t>7</w:t>
      </w:r>
      <w:r w:rsidR="0063316E" w:rsidRPr="003B182B">
        <w:rPr>
          <w:sz w:val="24"/>
          <w:szCs w:val="24"/>
        </w:rPr>
        <w:t>.</w:t>
      </w:r>
      <w:r w:rsidRPr="003B182B">
        <w:rPr>
          <w:sz w:val="24"/>
          <w:szCs w:val="24"/>
        </w:rPr>
        <w:t xml:space="preserve"> </w:t>
      </w:r>
    </w:p>
    <w:p w:rsidRDefault="00170E7C" w:rsidP="00170E7C" w:rsidR="00170E7C" w:rsidRPr="003B182B">
      <w:pPr>
        <w:jc w:val="center"/>
        <w:rPr>
          <w:sz w:val="24"/>
          <w:szCs w:val="24"/>
        </w:rPr>
      </w:pPr>
    </w:p>
    <w:p w:rsidRDefault="004515E8" w:rsidP="00E91121" w:rsidR="004515E8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4515E8" w:rsidP="00E91121" w:rsidR="004515E8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4515E8" w:rsidP="00E91121" w:rsidR="004515E8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4515E8" w:rsidP="00E91121" w:rsidR="004515E8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4515E8" w:rsidP="00E91121" w:rsidR="004515E8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B5498B" w:rsidP="00A968C1" w:rsidR="00F61FBB" w:rsidRPr="003B182B">
      <w:pPr>
        <w:pStyle w:val="Podnaslov"/>
        <w:ind w:firstLine="708" w:left="4956"/>
        <w:rPr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170E7C" w:rsidP="00F61FBB" w:rsidR="00170E7C" w:rsidRPr="003B182B">
      <w:pPr>
        <w:jc w:val="both"/>
        <w:rPr>
          <w:sz w:val="24"/>
          <w:szCs w:val="24"/>
        </w:rPr>
      </w:pPr>
      <w:r w:rsidRPr="003B182B">
        <w:rPr>
          <w:sz w:val="24"/>
          <w:szCs w:val="24"/>
        </w:rPr>
        <w:tab/>
      </w:r>
    </w:p>
    <w:p w:rsidRDefault="00170E7C" w:rsidP="00170E7C" w:rsidR="00170E7C" w:rsidRPr="003B182B">
      <w:pPr>
        <w:ind w:left="5040"/>
        <w:jc w:val="both"/>
        <w:rPr>
          <w:sz w:val="24"/>
          <w:szCs w:val="24"/>
        </w:rPr>
      </w:pPr>
      <w:r w:rsidRPr="003B182B">
        <w:rPr>
          <w:sz w:val="24"/>
          <w:szCs w:val="24"/>
        </w:rPr>
        <w:tab/>
      </w:r>
      <w:r w:rsidRPr="003B182B">
        <w:rPr>
          <w:sz w:val="24"/>
          <w:szCs w:val="24"/>
        </w:rPr>
        <w:tab/>
      </w:r>
      <w:r w:rsidRPr="003B182B">
        <w:rPr>
          <w:sz w:val="24"/>
          <w:szCs w:val="24"/>
        </w:rPr>
        <w:tab/>
      </w:r>
      <w:r w:rsidRPr="003B182B">
        <w:rPr>
          <w:sz w:val="24"/>
          <w:szCs w:val="24"/>
        </w:rPr>
        <w:tab/>
      </w:r>
      <w:r w:rsidRPr="003B182B">
        <w:rPr>
          <w:sz w:val="24"/>
          <w:szCs w:val="24"/>
        </w:rPr>
        <w:tab/>
      </w:r>
    </w:p>
    <w:p w:rsidRDefault="00016BD9" w:rsidP="00016BD9" w:rsidR="00016BD9" w:rsidRPr="00616BBE">
      <w:pPr>
        <w:jc w:val="both"/>
        <w:rPr>
          <w:sz w:val="24"/>
          <w:szCs w:val="24"/>
        </w:rPr>
      </w:pPr>
      <w:r w:rsidRPr="00616BBE">
        <w:rPr>
          <w:sz w:val="24"/>
          <w:szCs w:val="24"/>
        </w:rPr>
        <w:t>UPUTA  O PRAVNOM LIJEKU:</w:t>
      </w:r>
    </w:p>
    <w:p w:rsidRDefault="00016BD9" w:rsidP="00016BD9" w:rsidR="00016BD9" w:rsidRPr="00616BBE">
      <w:pPr>
        <w:jc w:val="both"/>
        <w:rPr>
          <w:sz w:val="24"/>
          <w:szCs w:val="24"/>
        </w:rPr>
      </w:pPr>
      <w:r w:rsidRPr="00616BBE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(čl. </w:t>
      </w:r>
      <w:r>
        <w:rPr>
          <w:sz w:val="24"/>
          <w:szCs w:val="24"/>
        </w:rPr>
        <w:t>265. st 3</w:t>
      </w:r>
      <w:r w:rsidRPr="00616BBE">
        <w:rPr>
          <w:sz w:val="24"/>
          <w:szCs w:val="24"/>
        </w:rPr>
        <w:t>. SZ-a). Rok za žalbu iznosi 8 dana računajući od dana dostave pisanog otpravka, odnosno izvatka iz rješenja. Žalba se podnosi ovom sudu u 2 primjerka putem ovog suda Visokom trgovačkom sudu Republike Hrvatske.</w:t>
      </w:r>
    </w:p>
    <w:p w:rsidRDefault="00016BD9" w:rsidP="00016BD9" w:rsidR="00016BD9" w:rsidRPr="00616BBE">
      <w:pPr>
        <w:jc w:val="both"/>
        <w:rPr>
          <w:sz w:val="24"/>
          <w:szCs w:val="24"/>
        </w:rPr>
      </w:pPr>
    </w:p>
    <w:p w:rsidRDefault="00F56D88" w:rsidP="00016BD9" w:rsidR="00F56D88">
      <w:pPr>
        <w:jc w:val="both"/>
        <w:rPr>
          <w:sz w:val="24"/>
          <w:szCs w:val="24"/>
        </w:rPr>
      </w:pPr>
    </w:p>
    <w:p w:rsidRDefault="004515E8" w:rsidP="00016BD9" w:rsidR="004515E8">
      <w:pPr>
        <w:jc w:val="both"/>
        <w:rPr>
          <w:sz w:val="24"/>
          <w:szCs w:val="24"/>
        </w:rPr>
      </w:pPr>
    </w:p>
    <w:p w:rsidRDefault="004515E8" w:rsidP="00016BD9" w:rsidR="004515E8">
      <w:pPr>
        <w:jc w:val="both"/>
        <w:rPr>
          <w:sz w:val="24"/>
          <w:szCs w:val="24"/>
        </w:rPr>
      </w:pPr>
    </w:p>
    <w:p w:rsidRDefault="004515E8" w:rsidP="00016BD9" w:rsidR="004515E8">
      <w:pPr>
        <w:jc w:val="both"/>
        <w:rPr>
          <w:sz w:val="24"/>
          <w:szCs w:val="24"/>
        </w:rPr>
      </w:pPr>
    </w:p>
    <w:p w:rsidRDefault="004515E8" w:rsidP="00016BD9" w:rsidR="004515E8">
      <w:pPr>
        <w:jc w:val="both"/>
        <w:rPr>
          <w:sz w:val="24"/>
          <w:szCs w:val="24"/>
        </w:rPr>
      </w:pPr>
    </w:p>
    <w:p w:rsidRDefault="004515E8" w:rsidP="00016BD9" w:rsidR="004515E8">
      <w:pPr>
        <w:jc w:val="both"/>
        <w:rPr>
          <w:sz w:val="24"/>
          <w:szCs w:val="24"/>
        </w:rPr>
      </w:pPr>
    </w:p>
    <w:p w:rsidRDefault="004515E8" w:rsidP="00016BD9" w:rsidR="004515E8">
      <w:pPr>
        <w:jc w:val="both"/>
        <w:rPr>
          <w:sz w:val="24"/>
          <w:szCs w:val="24"/>
        </w:rPr>
      </w:pPr>
    </w:p>
    <w:p w:rsidRDefault="004515E8" w:rsidP="00016BD9" w:rsidR="004515E8">
      <w:pPr>
        <w:jc w:val="both"/>
        <w:rPr>
          <w:sz w:val="24"/>
          <w:szCs w:val="24"/>
        </w:rPr>
      </w:pPr>
    </w:p>
    <w:p w:rsidRDefault="004515E8" w:rsidP="00016BD9" w:rsidR="004515E8">
      <w:pPr>
        <w:jc w:val="both"/>
        <w:rPr>
          <w:sz w:val="24"/>
          <w:szCs w:val="24"/>
        </w:rPr>
      </w:pPr>
    </w:p>
    <w:p w:rsidRDefault="004515E8" w:rsidP="00016BD9" w:rsidR="004515E8">
      <w:pPr>
        <w:jc w:val="both"/>
        <w:rPr>
          <w:sz w:val="24"/>
          <w:szCs w:val="24"/>
        </w:rPr>
      </w:pPr>
    </w:p>
    <w:p w:rsidRDefault="004515E8" w:rsidP="00016BD9" w:rsidR="004515E8">
      <w:pPr>
        <w:jc w:val="both"/>
        <w:rPr>
          <w:sz w:val="24"/>
          <w:szCs w:val="24"/>
        </w:rPr>
      </w:pPr>
    </w:p>
    <w:p w:rsidRDefault="004515E8" w:rsidP="00016BD9" w:rsidR="004515E8">
      <w:pPr>
        <w:jc w:val="both"/>
        <w:rPr>
          <w:sz w:val="24"/>
          <w:szCs w:val="24"/>
        </w:rPr>
      </w:pPr>
    </w:p>
    <w:p w:rsidRDefault="004515E8" w:rsidP="00016BD9" w:rsidR="004515E8">
      <w:pPr>
        <w:jc w:val="both"/>
        <w:rPr>
          <w:sz w:val="24"/>
          <w:szCs w:val="24"/>
        </w:rPr>
      </w:pPr>
    </w:p>
    <w:p w:rsidRDefault="004515E8" w:rsidP="00016BD9" w:rsidR="004515E8">
      <w:pPr>
        <w:jc w:val="both"/>
        <w:rPr>
          <w:sz w:val="24"/>
          <w:szCs w:val="24"/>
        </w:rPr>
      </w:pPr>
    </w:p>
    <w:p w:rsidRDefault="004515E8" w:rsidP="00016BD9" w:rsidR="004515E8">
      <w:pPr>
        <w:jc w:val="both"/>
        <w:rPr>
          <w:sz w:val="24"/>
          <w:szCs w:val="24"/>
        </w:rPr>
      </w:pPr>
    </w:p>
    <w:p w:rsidRDefault="004515E8" w:rsidP="00016BD9" w:rsidR="004515E8">
      <w:pPr>
        <w:jc w:val="both"/>
        <w:rPr>
          <w:sz w:val="24"/>
          <w:szCs w:val="24"/>
        </w:rPr>
      </w:pPr>
    </w:p>
    <w:p w:rsidRDefault="004515E8" w:rsidP="00016BD9" w:rsidR="004515E8">
      <w:pPr>
        <w:jc w:val="both"/>
        <w:rPr>
          <w:sz w:val="24"/>
          <w:szCs w:val="24"/>
        </w:rPr>
      </w:pPr>
    </w:p>
    <w:p w:rsidRDefault="004515E8" w:rsidP="00016BD9" w:rsidR="004515E8">
      <w:pPr>
        <w:jc w:val="both"/>
        <w:rPr>
          <w:sz w:val="24"/>
          <w:szCs w:val="24"/>
        </w:rPr>
      </w:pPr>
    </w:p>
    <w:p w:rsidRDefault="004515E8" w:rsidP="00016BD9" w:rsidR="004515E8">
      <w:pPr>
        <w:jc w:val="both"/>
        <w:rPr>
          <w:sz w:val="24"/>
          <w:szCs w:val="24"/>
        </w:rPr>
      </w:pPr>
    </w:p>
    <w:p w:rsidRDefault="004515E8" w:rsidP="00016BD9" w:rsidR="004515E8">
      <w:pPr>
        <w:jc w:val="both"/>
        <w:rPr>
          <w:sz w:val="24"/>
          <w:szCs w:val="24"/>
        </w:rPr>
      </w:pPr>
    </w:p>
    <w:p w:rsidRDefault="004515E8" w:rsidP="00016BD9" w:rsidR="004515E8">
      <w:pPr>
        <w:jc w:val="both"/>
        <w:rPr>
          <w:sz w:val="24"/>
          <w:szCs w:val="24"/>
        </w:rPr>
      </w:pPr>
    </w:p>
    <w:p w:rsidRDefault="004515E8" w:rsidP="00016BD9" w:rsidR="004515E8">
      <w:pPr>
        <w:jc w:val="both"/>
        <w:rPr>
          <w:sz w:val="24"/>
          <w:szCs w:val="24"/>
        </w:rPr>
      </w:pPr>
    </w:p>
    <w:p w:rsidRDefault="004515E8" w:rsidP="00016BD9" w:rsidR="004515E8">
      <w:pPr>
        <w:jc w:val="both"/>
        <w:rPr>
          <w:sz w:val="24"/>
          <w:szCs w:val="24"/>
        </w:rPr>
      </w:pPr>
    </w:p>
    <w:p w:rsidRDefault="004515E8" w:rsidP="00016BD9" w:rsidR="004515E8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sectPr w:rsidSect="00C032B4" w:rsidR="00B5498B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96A87" w:rsidR="00596A87">
      <w:r>
        <w:separator/>
      </w:r>
    </w:p>
  </w:endnote>
  <w:endnote w:id="0" w:type="continuationSeparator">
    <w:p w:rsidRDefault="00596A87" w:rsidR="00596A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96A87" w:rsidR="00596A87">
      <w:r>
        <w:separator/>
      </w:r>
    </w:p>
  </w:footnote>
  <w:footnote w:id="0" w:type="continuationSeparator">
    <w:p w:rsidRDefault="00596A87" w:rsidR="00596A8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29C7" w:rsidP="00C032B4" w:rsidR="009529C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29C7" w:rsidR="009529C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29C7" w:rsidP="00C032B4" w:rsidR="009529C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F296E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9529C7" w:rsidP="00C032B4" w:rsidR="009529C7">
    <w:pPr>
      <w:pStyle w:val="Zaglavlje"/>
      <w:jc w:val="right"/>
    </w:pPr>
    <w:r>
      <w:rPr>
        <w:sz w:val="24"/>
      </w:rPr>
      <w:t>72. St-</w:t>
    </w:r>
    <w:r w:rsidR="00BD273F">
      <w:rPr>
        <w:sz w:val="24"/>
      </w:rPr>
      <w:t>3597/2016</w:t>
    </w:r>
    <w:r w:rsidRPr="00B312E8"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050A14"/>
    <w:multiLevelType w:val="hybridMultilevel"/>
    <w:tmpl w:val="0CBCC58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3F50261"/>
    <w:multiLevelType w:val="hybridMultilevel"/>
    <w:tmpl w:val="09A07A50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B847F8"/>
    <w:multiLevelType w:val="hybridMultilevel"/>
    <w:tmpl w:val="35B8460C"/>
    <w:lvl w:tplc="893423EA" w:ilvl="0">
      <w:start w:val="3"/>
      <w:numFmt w:val="decimal"/>
      <w:lvlText w:val="%1"/>
      <w:lvlJc w:val="left"/>
      <w:pPr>
        <w:ind w:hanging="360" w:left="720"/>
      </w:pPr>
      <w:rPr>
        <w:rFonts w:hint="default"/>
        <w:b w:val="false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1A22596"/>
    <w:multiLevelType w:val="multilevel"/>
    <w:tmpl w:val="F17CE442"/>
    <w:lvl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271220F"/>
    <w:multiLevelType w:val="hybridMultilevel"/>
    <w:tmpl w:val="24EAA108"/>
    <w:lvl w:tplc="14F8BFDE" w:ilvl="0">
      <w:start w:val="1"/>
      <w:numFmt w:val="decimal"/>
      <w:lvlText w:val="%1"/>
      <w:lvlJc w:val="left"/>
      <w:pPr>
        <w:ind w:hanging="360" w:left="720"/>
      </w:pPr>
      <w:rPr>
        <w:rFonts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6310702"/>
    <w:multiLevelType w:val="hybridMultilevel"/>
    <w:tmpl w:val="AB80FD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EFF62D8"/>
    <w:multiLevelType w:val="hybridMultilevel"/>
    <w:tmpl w:val="6E7E37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2C17906"/>
    <w:multiLevelType w:val="hybridMultilevel"/>
    <w:tmpl w:val="EF1CC92C"/>
    <w:lvl w:tplc="2C94850E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8">
    <w:nsid w:val="26BB172E"/>
    <w:multiLevelType w:val="hybridMultilevel"/>
    <w:tmpl w:val="261E9D0C"/>
    <w:lvl w:tplc="EEB64F50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7A530A8"/>
    <w:multiLevelType w:val="hybridMultilevel"/>
    <w:tmpl w:val="BA1EA6DA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FC855A6"/>
    <w:multiLevelType w:val="hybridMultilevel"/>
    <w:tmpl w:val="0C767CA2"/>
    <w:lvl w:tplc="CD605D84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11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2">
    <w:nsid w:val="45257115"/>
    <w:multiLevelType w:val="hybridMultilevel"/>
    <w:tmpl w:val="F17CE442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7990CCA"/>
    <w:multiLevelType w:val="hybridMultilevel"/>
    <w:tmpl w:val="AC4A3CF2"/>
    <w:lvl w:tplc="E88286FA" w:ilvl="0">
      <w:start w:val="1"/>
      <w:numFmt w:val="decimal"/>
      <w:lvlText w:val="%1."/>
      <w:lvlJc w:val="left"/>
      <w:pPr>
        <w:tabs>
          <w:tab w:pos="1125" w:val="num"/>
        </w:tabs>
        <w:ind w:hanging="360" w:left="1125"/>
      </w:pPr>
      <w:rPr>
        <w:rFonts w:cs="Arial" w:hAnsi="Arial" w:ascii="Arial"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tabs>
          <w:tab w:pos="1845" w:val="num"/>
        </w:tabs>
        <w:ind w:hanging="360" w:left="1845"/>
      </w:pPr>
    </w:lvl>
    <w:lvl w:tentative="true" w:tplc="041A001B" w:ilvl="2">
      <w:start w:val="1"/>
      <w:numFmt w:val="lowerRoman"/>
      <w:lvlText w:val="%3."/>
      <w:lvlJc w:val="right"/>
      <w:pPr>
        <w:tabs>
          <w:tab w:pos="2565" w:val="num"/>
        </w:tabs>
        <w:ind w:hanging="180" w:left="2565"/>
      </w:pPr>
    </w:lvl>
    <w:lvl w:tentative="true" w:tplc="041A000F" w:ilvl="3">
      <w:start w:val="1"/>
      <w:numFmt w:val="decimal"/>
      <w:lvlText w:val="%4."/>
      <w:lvlJc w:val="left"/>
      <w:pPr>
        <w:tabs>
          <w:tab w:pos="3285" w:val="num"/>
        </w:tabs>
        <w:ind w:hanging="360" w:left="3285"/>
      </w:pPr>
    </w:lvl>
    <w:lvl w:tentative="true" w:tplc="041A0019" w:ilvl="4">
      <w:start w:val="1"/>
      <w:numFmt w:val="lowerLetter"/>
      <w:lvlText w:val="%5."/>
      <w:lvlJc w:val="left"/>
      <w:pPr>
        <w:tabs>
          <w:tab w:pos="4005" w:val="num"/>
        </w:tabs>
        <w:ind w:hanging="360" w:left="4005"/>
      </w:pPr>
    </w:lvl>
    <w:lvl w:tentative="true" w:tplc="041A001B" w:ilvl="5">
      <w:start w:val="1"/>
      <w:numFmt w:val="lowerRoman"/>
      <w:lvlText w:val="%6."/>
      <w:lvlJc w:val="right"/>
      <w:pPr>
        <w:tabs>
          <w:tab w:pos="4725" w:val="num"/>
        </w:tabs>
        <w:ind w:hanging="180" w:left="4725"/>
      </w:pPr>
    </w:lvl>
    <w:lvl w:tentative="true" w:tplc="041A000F" w:ilvl="6">
      <w:start w:val="1"/>
      <w:numFmt w:val="decimal"/>
      <w:lvlText w:val="%7."/>
      <w:lvlJc w:val="left"/>
      <w:pPr>
        <w:tabs>
          <w:tab w:pos="5445" w:val="num"/>
        </w:tabs>
        <w:ind w:hanging="360" w:left="5445"/>
      </w:pPr>
    </w:lvl>
    <w:lvl w:tentative="true" w:tplc="041A0019" w:ilvl="7">
      <w:start w:val="1"/>
      <w:numFmt w:val="lowerLetter"/>
      <w:lvlText w:val="%8."/>
      <w:lvlJc w:val="left"/>
      <w:pPr>
        <w:tabs>
          <w:tab w:pos="6165" w:val="num"/>
        </w:tabs>
        <w:ind w:hanging="360" w:left="6165"/>
      </w:pPr>
    </w:lvl>
    <w:lvl w:tentative="true" w:tplc="041A001B" w:ilvl="8">
      <w:start w:val="1"/>
      <w:numFmt w:val="lowerRoman"/>
      <w:lvlText w:val="%9."/>
      <w:lvlJc w:val="right"/>
      <w:pPr>
        <w:tabs>
          <w:tab w:pos="6885" w:val="num"/>
        </w:tabs>
        <w:ind w:hanging="180" w:left="6885"/>
      </w:pPr>
    </w:lvl>
  </w:abstractNum>
  <w:abstractNum w:abstractNumId="14">
    <w:nsid w:val="4D766557"/>
    <w:multiLevelType w:val="hybridMultilevel"/>
    <w:tmpl w:val="52224FE0"/>
    <w:lvl w:tplc="F7A8897E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54FA3491"/>
    <w:multiLevelType w:val="hybridMultilevel"/>
    <w:tmpl w:val="C1708DE2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6F6424F8"/>
    <w:multiLevelType w:val="hybridMultilevel"/>
    <w:tmpl w:val="16622E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78535E7D"/>
    <w:multiLevelType w:val="hybridMultilevel"/>
    <w:tmpl w:val="8FD45C2C"/>
    <w:lvl w:tplc="69D8172C" w:ilvl="0">
      <w:start w:val="1"/>
      <w:numFmt w:val="decimal"/>
      <w:lvlText w:val="%1."/>
      <w:lvlJc w:val="left"/>
      <w:pPr>
        <w:tabs>
          <w:tab w:pos="1680" w:val="num"/>
        </w:tabs>
        <w:ind w:hanging="960" w:left="16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11"/>
  </w:num>
  <w:num w:numId="2">
    <w:abstractNumId w:val="16"/>
  </w:num>
  <w:num w:numId="3">
    <w:abstractNumId w:val="1"/>
  </w:num>
  <w:num w:numId="4">
    <w:abstractNumId w:val="13"/>
  </w:num>
  <w:num w:numId="5">
    <w:abstractNumId w:val="6"/>
  </w:num>
  <w:num w:numId="6">
    <w:abstractNumId w:val="10"/>
  </w:num>
  <w:num w:numId="7">
    <w:abstractNumId w:val="5"/>
  </w:num>
  <w:num w:numId="8">
    <w:abstractNumId w:val="7"/>
  </w:num>
  <w:num w:numId="9">
    <w:abstractNumId w:val="17"/>
  </w:num>
  <w:num w:numId="10">
    <w:abstractNumId w:val="15"/>
  </w:num>
  <w:num w:numId="11">
    <w:abstractNumId w:val="12"/>
  </w:num>
  <w:num w:numId="12">
    <w:abstractNumId w:val="3"/>
  </w:num>
  <w:num w:numId="13">
    <w:abstractNumId w:val="9"/>
  </w:num>
  <w:num w:numId="14">
    <w:abstractNumId w:val="2"/>
  </w:num>
  <w:num w:numId="15">
    <w:abstractNumId w:val="4"/>
  </w:num>
  <w:num w:numId="16">
    <w:abstractNumId w:val="8"/>
  </w:num>
  <w:num w:numId="17">
    <w:abstractNumId w:val="14"/>
  </w:num>
  <w:num w:numId="1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5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70E7C"/>
    <w:rsid w:val="00011527"/>
    <w:rsid w:val="00016BD9"/>
    <w:rsid w:val="0002164B"/>
    <w:rsid w:val="000F4395"/>
    <w:rsid w:val="00102D8B"/>
    <w:rsid w:val="001079FA"/>
    <w:rsid w:val="001314D7"/>
    <w:rsid w:val="00133CC6"/>
    <w:rsid w:val="001512EE"/>
    <w:rsid w:val="001540E1"/>
    <w:rsid w:val="00170E7C"/>
    <w:rsid w:val="002B5D21"/>
    <w:rsid w:val="002C0CAF"/>
    <w:rsid w:val="002D4F1E"/>
    <w:rsid w:val="002F296E"/>
    <w:rsid w:val="00315B36"/>
    <w:rsid w:val="003175E1"/>
    <w:rsid w:val="003A5E14"/>
    <w:rsid w:val="003B182B"/>
    <w:rsid w:val="003F7A95"/>
    <w:rsid w:val="004515E8"/>
    <w:rsid w:val="00470BFA"/>
    <w:rsid w:val="004B0A10"/>
    <w:rsid w:val="005660EA"/>
    <w:rsid w:val="00580D62"/>
    <w:rsid w:val="00596A87"/>
    <w:rsid w:val="005C24B9"/>
    <w:rsid w:val="005F6E22"/>
    <w:rsid w:val="00617708"/>
    <w:rsid w:val="00625DB5"/>
    <w:rsid w:val="0062661A"/>
    <w:rsid w:val="00631720"/>
    <w:rsid w:val="0063316E"/>
    <w:rsid w:val="00677361"/>
    <w:rsid w:val="006B0BB3"/>
    <w:rsid w:val="006D3565"/>
    <w:rsid w:val="006E25FF"/>
    <w:rsid w:val="006E5C3D"/>
    <w:rsid w:val="007029FA"/>
    <w:rsid w:val="00714988"/>
    <w:rsid w:val="007F1B25"/>
    <w:rsid w:val="00816674"/>
    <w:rsid w:val="008302E2"/>
    <w:rsid w:val="00832CDE"/>
    <w:rsid w:val="00840C85"/>
    <w:rsid w:val="008653B6"/>
    <w:rsid w:val="0087705A"/>
    <w:rsid w:val="008B2319"/>
    <w:rsid w:val="008D616D"/>
    <w:rsid w:val="008F25C8"/>
    <w:rsid w:val="009529C7"/>
    <w:rsid w:val="00985B2E"/>
    <w:rsid w:val="009A0C08"/>
    <w:rsid w:val="009E3827"/>
    <w:rsid w:val="00A23EA4"/>
    <w:rsid w:val="00A40DB1"/>
    <w:rsid w:val="00A42A2B"/>
    <w:rsid w:val="00A968C1"/>
    <w:rsid w:val="00AF7AD6"/>
    <w:rsid w:val="00B04F0B"/>
    <w:rsid w:val="00B174F1"/>
    <w:rsid w:val="00B17FC6"/>
    <w:rsid w:val="00B42711"/>
    <w:rsid w:val="00B5498B"/>
    <w:rsid w:val="00B6640C"/>
    <w:rsid w:val="00B73B5F"/>
    <w:rsid w:val="00BD273F"/>
    <w:rsid w:val="00BD2EF4"/>
    <w:rsid w:val="00BD31FE"/>
    <w:rsid w:val="00C032B4"/>
    <w:rsid w:val="00C06160"/>
    <w:rsid w:val="00C33160"/>
    <w:rsid w:val="00C4679A"/>
    <w:rsid w:val="00C51E83"/>
    <w:rsid w:val="00C84FDC"/>
    <w:rsid w:val="00C97126"/>
    <w:rsid w:val="00D254BA"/>
    <w:rsid w:val="00D3017A"/>
    <w:rsid w:val="00DD5CAF"/>
    <w:rsid w:val="00EA3102"/>
    <w:rsid w:val="00EA508E"/>
    <w:rsid w:val="00EE7300"/>
    <w:rsid w:val="00F40919"/>
    <w:rsid w:val="00F43297"/>
    <w:rsid w:val="00F56D88"/>
    <w:rsid w:val="00F61FBB"/>
    <w:rsid w:val="00FC34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70E7C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70E7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70E7C"/>
  </w:style>
  <w:style w:styleId="Podnoje" w:type="paragraph">
    <w:name w:val="footer"/>
    <w:basedOn w:val="Normal"/>
    <w:rsid w:val="00DD5CA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61FBB"/>
    <w:rPr>
      <w:rFonts w:cs="Tahoma" w:hAnsi="Tahoma" w:ascii="Tahoma"/>
      <w:sz w:val="16"/>
      <w:szCs w:val="16"/>
    </w:rPr>
  </w:style>
  <w:style w:customStyle="true" w:styleId="TableContents" w:type="paragraph">
    <w:name w:val="Table Contents"/>
    <w:basedOn w:val="Normal"/>
    <w:rsid w:val="007029FA"/>
    <w:pPr>
      <w:widowControl w:val="false"/>
      <w:suppressLineNumbers/>
      <w:suppressAutoHyphens/>
      <w:autoSpaceDN w:val="false"/>
      <w:textAlignment w:val="baseline"/>
    </w:pPr>
    <w:rPr>
      <w:rFonts w:cs="Tahoma" w:eastAsia="Lucida Sans Unicode"/>
      <w:kern w:val="3"/>
      <w:sz w:val="24"/>
      <w:szCs w:val="24"/>
    </w:rPr>
  </w:style>
  <w:style w:styleId="Bezproreda" w:type="paragraph">
    <w:name w:val="No Spacing"/>
    <w:uiPriority w:val="1"/>
    <w:qFormat/>
    <w:rsid w:val="007029FA"/>
    <w:rPr>
      <w:rFonts w:eastAsia="Calibri"/>
      <w:sz w:val="24"/>
      <w:szCs w:val="22"/>
      <w:lang w:eastAsia="en-US"/>
    </w:rPr>
  </w:style>
  <w:style w:styleId="Podnaslov" w:type="paragraph">
    <w:name w:val="Subtitle"/>
    <w:basedOn w:val="Normal"/>
    <w:link w:val="PodnaslovChar"/>
    <w:qFormat/>
    <w:rsid w:val="00B5498B"/>
    <w:pPr>
      <w:jc w:val="both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link w:val="Podnaslov"/>
    <w:rsid w:val="00B5498B"/>
    <w:rPr>
      <w:rFonts w:hAnsi="Tahoma" w:asci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BD273F"/>
    <w:pPr>
      <w:spacing w:lineRule="auto" w:line="276" w:after="200"/>
      <w:ind w:left="720"/>
      <w:contextualSpacing/>
    </w:pPr>
    <w:rPr>
      <w:rFonts w:eastAsia="Calibri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F296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296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296E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296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296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70E7C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70E7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70E7C"/>
  </w:style>
  <w:style w:styleId="Podnoje" w:type="paragraph">
    <w:name w:val="footer"/>
    <w:basedOn w:val="Normal"/>
    <w:rsid w:val="00DD5CA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61FBB"/>
    <w:rPr>
      <w:rFonts w:ascii="Tahoma" w:cs="Tahoma" w:hAnsi="Tahoma"/>
      <w:sz w:val="16"/>
      <w:szCs w:val="16"/>
    </w:rPr>
  </w:style>
  <w:style w:customStyle="1" w:styleId="TableContents" w:type="paragraph">
    <w:name w:val="Table Contents"/>
    <w:basedOn w:val="Normal"/>
    <w:rsid w:val="007029FA"/>
    <w:pPr>
      <w:widowControl w:val="0"/>
      <w:suppressLineNumbers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styleId="Bezproreda" w:type="paragraph">
    <w:name w:val="No Spacing"/>
    <w:uiPriority w:val="1"/>
    <w:qFormat/>
    <w:rsid w:val="007029FA"/>
    <w:rPr>
      <w:rFonts w:eastAsia="Calibri"/>
      <w:sz w:val="24"/>
      <w:szCs w:val="22"/>
      <w:lang w:eastAsia="en-US"/>
    </w:rPr>
  </w:style>
  <w:style w:styleId="Podnaslov" w:type="paragraph">
    <w:name w:val="Subtitle"/>
    <w:basedOn w:val="Normal"/>
    <w:link w:val="PodnaslovChar"/>
    <w:qFormat/>
    <w:rsid w:val="00B5498B"/>
    <w:pPr>
      <w:jc w:val="both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link w:val="Podnaslov"/>
    <w:rsid w:val="00B5498B"/>
    <w:rPr>
      <w:rFonts w:ascii="Tahoma" w:hAns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BD273F"/>
    <w:pPr>
      <w:spacing w:after="200" w:line="276" w:lineRule="auto"/>
      <w:ind w:left="720"/>
      <w:contextualSpacing/>
    </w:pPr>
    <w:rPr>
      <w:rFonts w:eastAsia="Calibri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F296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296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296E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296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296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veljače 2017.</izvorni_sadrzaj>
    <derivirana_varijabla naziv="DomainObject.DatumDonosenjaOdluke_1">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3597</izvorni_sadrzaj>
    <derivirana_varijabla naziv="DomainObject.Predmet.Broj_1">3597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St-3597/2016</izvorni_sadrzaj>
    <derivirana_varijabla naziv="DomainObject.Predmet.OznakaBroj_1">St-3597/2016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MIROTEKS, d.o.o.</izvorni_sadrzaj>
    <derivirana_varijabla naziv="DomainObject.Predmet.ProtustrankaFormated_1">  MIROTEKS, d.o.o.</derivirana_varijabla>
  </DomainObject.Predmet.ProtustrankaFormated>
  <DomainObject.Predmet.ProtustrankaFormatedOIB>
    <izvorni_sadrzaj>  MIROTEKS, d.o.o., OIB 79507807332</izvorni_sadrzaj>
    <derivirana_varijabla naziv="DomainObject.Predmet.ProtustrankaFormatedOIB_1">  MIROTEKS, d.o.o., OIB 79507807332</derivirana_varijabla>
  </DomainObject.Predmet.ProtustrankaFormatedOIB>
  <DomainObject.Predmet.ProtustrankaFormatedWithAdress>
    <izvorni_sadrzaj> MIROTEKS, d.o.o., Vlaška 61, 10000 Zagreb</izvorni_sadrzaj>
    <derivirana_varijabla naziv="DomainObject.Predmet.ProtustrankaFormatedWithAdress_1"> MIROTEKS, d.o.o., Vlaška 61, 10000 Zagreb</derivirana_varijabla>
  </DomainObject.Predmet.ProtustrankaFormatedWithAdress>
  <DomainObject.Predmet.ProtustrankaFormatedWithAdressOIB>
    <izvorni_sadrzaj> MIROTEKS, d.o.o., OIB 79507807332, Vlaška 61, 10000 Zagreb</izvorni_sadrzaj>
    <derivirana_varijabla naziv="DomainObject.Predmet.ProtustrankaFormatedWithAdressOIB_1"> MIROTEKS, d.o.o., OIB 79507807332, Vlaška 61, 10000 Zagreb</derivirana_varijabla>
  </DomainObject.Predmet.ProtustrankaFormatedWithAdressOIB>
  <DomainObject.Predmet.ProtustrankaWithAdress>
    <izvorni_sadrzaj>MIROTEKS, d.o.o. Vlaška 61, 10000 Zagreb</izvorni_sadrzaj>
    <derivirana_varijabla naziv="DomainObject.Predmet.ProtustrankaWithAdress_1">MIROTEKS, d.o.o. Vlaška 61, 10000 Zagreb</derivirana_varijabla>
  </DomainObject.Predmet.ProtustrankaWithAdress>
  <DomainObject.Predmet.ProtustrankaWithAdressOIB>
    <izvorni_sadrzaj>MIROTEKS, d.o.o., OIB 79507807332, Vlaška 61, 10000 Zagreb</izvorni_sadrzaj>
    <derivirana_varijabla naziv="DomainObject.Predmet.ProtustrankaWithAdressOIB_1">MIROTEKS, d.o.o., OIB 79507807332, Vlaška 61, 10000 Zagreb</derivirana_varijabla>
  </DomainObject.Predmet.ProtustrankaWithAdressOIB>
  <DomainObject.Predmet.ProtustrankaNazivFormated>
    <izvorni_sadrzaj>MIROTEKS, d.o.o.</izvorni_sadrzaj>
    <derivirana_varijabla naziv="DomainObject.Predmet.ProtustrankaNazivFormated_1">MIROTEKS, d.o.o.</derivirana_varijabla>
  </DomainObject.Predmet.ProtustrankaNazivFormated>
  <DomainObject.Predmet.ProtustrankaNazivFormatedOIB>
    <izvorni_sadrzaj>MIROTEKS, d.o.o., OIB 79507807332</izvorni_sadrzaj>
    <derivirana_varijabla naziv="DomainObject.Predmet.ProtustrankaNazivFormatedOIB_1">MIROTEKS, d.o.o., OIB 79507807332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MIROTEKS, d.o.o.</item>
    </izvorni_sadrzaj>
    <derivirana_varijabla naziv="DomainObject.Predmet.ProtuStrankaListFormated_1">
      <item>MIROTEKS, d.o.o.</item>
    </derivirana_varijabla>
  </DomainObject.Predmet.ProtuStrankaListFormated>
  <DomainObject.Predmet.ProtuStrankaListFormatedOIB>
    <izvorni_sadrzaj>
      <item>MIROTEKS, d.o.o., OIB 79507807332</item>
    </izvorni_sadrzaj>
    <derivirana_varijabla naziv="DomainObject.Predmet.ProtuStrankaListFormatedOIB_1">
      <item>MIROTEKS, d.o.o., OIB 79507807332</item>
    </derivirana_varijabla>
  </DomainObject.Predmet.ProtuStrankaListFormatedOIB>
  <DomainObject.Predmet.ProtuStrankaListFormatedWithAdress>
    <izvorni_sadrzaj>
      <item>MIROTEKS, d.o.o., Vlaška 61, 10000 Zagreb</item>
    </izvorni_sadrzaj>
    <derivirana_varijabla naziv="DomainObject.Predmet.ProtuStrankaListFormatedWithAdress_1">
      <item>MIROTEKS, d.o.o., Vlaška 61, 10000 Zagreb</item>
    </derivirana_varijabla>
  </DomainObject.Predmet.ProtuStrankaListFormatedWithAdress>
  <DomainObject.Predmet.ProtuStrankaListFormatedWithAdressOIB>
    <izvorni_sadrzaj>
      <item>MIROTEKS, d.o.o., OIB 79507807332, Vlaška 61, 10000 Zagreb</item>
    </izvorni_sadrzaj>
    <derivirana_varijabla naziv="DomainObject.Predmet.ProtuStrankaListFormatedWithAdressOIB_1">
      <item>MIROTEKS, d.o.o., OIB 79507807332, Vlaška 61, 10000 Zagreb</item>
    </derivirana_varijabla>
  </DomainObject.Predmet.ProtuStrankaListFormatedWithAdressOIB>
  <DomainObject.Predmet.ProtuStrankaListNazivFormated>
    <izvorni_sadrzaj>
      <item>MIROTEKS, d.o.o.</item>
    </izvorni_sadrzaj>
    <derivirana_varijabla naziv="DomainObject.Predmet.ProtuStrankaListNazivFormated_1">
      <item>MIROTEKS, d.o.o.</item>
    </derivirana_varijabla>
  </DomainObject.Predmet.ProtuStrankaListNazivFormated>
  <DomainObject.Predmet.ProtuStrankaListNazivFormatedOIB>
    <izvorni_sadrzaj>
      <item>MIROTEKS, d.o.o., OIB 79507807332</item>
    </izvorni_sadrzaj>
    <derivirana_varijabla naziv="DomainObject.Predmet.ProtuStrankaListNazivFormatedOIB_1">
      <item>MIROTEKS, d.o.o., OIB 79507807332</item>
    </derivirana_varijabla>
  </DomainObject.Predmet.ProtuStrankaListNazivFormatedOIB>
  <DomainObject.Predmet.OstaliListFormated>
    <izvorni_sadrzaj>
      <item>Dijana Lalatović</item>
      <item>Sberbank d.d.</item>
      <item>OTP banka Hrvatska dioničko društvo</item>
      <item>REPUBLIKA HRVATSKA MINISTARSTVO FINANCIJA</item>
      <item>ŽUPANIJSKO DRŽAVNO ODVJETNIŠTVO U ZAGREBU</item>
      <item>MINISTARSTVO PRAVOSUĐA</item>
    </izvorni_sadrzaj>
    <derivirana_varijabla naziv="DomainObject.Predmet.OstaliListFormated_1">
      <item>Dijana Lalatović</item>
      <item>Sberbank d.d.</item>
      <item>OTP banka Hrvatska dioničko društvo</item>
      <item>REPUBLIKA HRVATSKA MINISTARSTVO FINANCIJA</item>
      <item>ŽUPANIJSKO DRŽAVNO ODVJETNIŠTVO U ZAGREBU</item>
      <item>MINISTARSTVO PRAVOSUĐA</item>
    </derivirana_varijabla>
  </DomainObject.Predmet.OstaliListFormated>
  <DomainObject.Predmet.OstaliListFormatedOIB>
    <izvorni_sadrzaj>
      <item>Dijana Lalatović, OIB 00842866855</item>
      <item>Sberbank d.d., OIB 78427478595</item>
      <item>OTP banka Hrvatska dioničko društvo, OIB 52508873833</item>
      <item>REPUBLIKA HRVATSKA MINISTARSTVO FINANCIJA, OIB 18683136487</item>
      <item>ŽUPANIJSKO DRŽAVNO ODVJETNIŠTVO U ZAGREBU, OIB 16488001145</item>
      <item>MINISTARSTVO PRAVOSUĐA, OIB 26635293339</item>
    </izvorni_sadrzaj>
    <derivirana_varijabla naziv="DomainObject.Predmet.OstaliListFormatedOIB_1">
      <item>Dijana Lalatović, OIB 00842866855</item>
      <item>Sberbank d.d., OIB 78427478595</item>
      <item>OTP banka Hrvatska dioničko društvo, OIB 52508873833</item>
      <item>REPUBLIKA HRVATSKA MINISTARSTVO FINANCIJA, OIB 18683136487</item>
      <item>ŽUPANIJSKO DRŽAVNO ODVJETNIŠTVO U ZAGREBU, OIB 16488001145</item>
      <item>MINISTARSTVO PRAVOSUĐA, OIB 26635293339</item>
    </derivirana_varijabla>
  </DomainObject.Predmet.OstaliListFormatedOIB>
  <DomainObject.Predmet.OstaliListFormatedWithAdress>
    <izvorni_sadrzaj>
      <item>Dijana Lalatović, Ivana Zajca 14, 20000 Dubrovnik</item>
      <item>Sberbank d.d., Varšavska 9, 10000 Zagreb</item>
      <item>OTP banka Hrvatska dioničko društvo, Ulica Domovinskog rata 3, 23000 Zadar</item>
      <item>REPUBLIKA HRVATSKA MINISTARSTVO FINANCIJA, Av. Dubrovnik 32, 10000 Zagreb</item>
      <item>ŽUPANIJSKO DRŽAVNO ODVJETNIŠTVO U ZAGREBU, Savska Cesta 41, 10000 Zagreb</item>
      <item>MINISTARSTVO PRAVOSUĐA, Ulica grada Vukovara 49, 10000 Zagreb</item>
    </izvorni_sadrzaj>
    <derivirana_varijabla naziv="DomainObject.Predmet.OstaliListFormatedWithAdress_1">
      <item>Dijana Lalatović, Ivana Zajca 14, 20000 Dubrovnik</item>
      <item>Sberbank d.d., Varšavska 9, 10000 Zagreb</item>
      <item>OTP banka Hrvatska dioničko društvo, Ulica Domovinskog rata 3, 23000 Zadar</item>
      <item>REPUBLIKA HRVATSKA MINISTARSTVO FINANCIJA, Av. Dubrovnik 32, 10000 Zagreb</item>
      <item>ŽUPANIJSKO DRŽAVNO ODVJETNIŠTVO U ZAGREBU, Savska Cesta 41, 10000 Zagreb</item>
      <item>MINISTARSTVO PRAVOSUĐA, Ulica grada Vukovara 49, 10000 Zagreb</item>
    </derivirana_varijabla>
  </DomainObject.Predmet.OstaliListFormatedWithAdress>
  <DomainObject.Predmet.OstaliListFormatedWithAdressOIB>
    <izvorni_sadrzaj>
      <item>Dijana Lalatović, OIB 00842866855, Ivana Zajca 14, 20000 Dubrovnik</item>
      <item>Sberbank d.d., OIB 78427478595, Varšavska 9, 10000 Zagreb</item>
      <item>OTP banka Hrvatska dioničko društvo, OIB 52508873833, Ulica Domovinskog rata 3, 23000 Zadar</item>
      <item>REPUBLIKA HRVATSKA MINISTARSTVO FINANCIJA, OIB 18683136487, Av. Dubrovnik 32, 10000 Zagreb</item>
      <item>ŽUPANIJSKO DRŽAVNO ODVJETNIŠTVO U ZAGREBU, OIB 16488001145, Savska Cesta 41, 10000 Zagreb</item>
      <item>MINISTARSTVO PRAVOSUĐA, OIB 26635293339, Ulica grada Vukovara 49, 10000 Zagreb</item>
    </izvorni_sadrzaj>
    <derivirana_varijabla naziv="DomainObject.Predmet.OstaliListFormatedWithAdressOIB_1">
      <item>Dijana Lalatović, OIB 00842866855, Ivana Zajca 14, 20000 Dubrovnik</item>
      <item>Sberbank d.d., OIB 78427478595, Varšavska 9, 10000 Zagreb</item>
      <item>OTP banka Hrvatska dioničko društvo, OIB 52508873833, Ulica Domovinskog rata 3, 23000 Zadar</item>
      <item>REPUBLIKA HRVATSKA MINISTARSTVO FINANCIJA, OIB 18683136487, Av. Dubrovnik 32, 10000 Zagreb</item>
      <item>ŽUPANIJSKO DRŽAVNO ODVJETNIŠTVO U ZAGREBU, OIB 16488001145, Savska Cesta 41, 10000 Zagreb</item>
      <item>MINISTARSTVO PRAVOSUĐA, OIB 26635293339, Ulica grada Vukovara 49, 10000 Zagreb</item>
    </derivirana_varijabla>
  </DomainObject.Predmet.OstaliListFormatedWithAdressOIB>
  <DomainObject.Predmet.OstaliListNazivFormated>
    <izvorni_sadrzaj>
      <item>Dijana Lalatović</item>
      <item>Sberbank d.d.</item>
      <item>OTP banka Hrvatska dioničko društvo</item>
      <item>REPUBLIKA HRVATSKA MINISTARSTVO FINANCIJA</item>
      <item>ŽUPANIJSKO DRŽAVNO ODVJETNIŠTVO U ZAGREBU</item>
      <item>MINISTARSTVO PRAVOSUĐA</item>
    </izvorni_sadrzaj>
    <derivirana_varijabla naziv="DomainObject.Predmet.OstaliListNazivFormated_1">
      <item>Dijana Lalatović</item>
      <item>Sberbank d.d.</item>
      <item>OTP banka Hrvatska dioničko društvo</item>
      <item>REPUBLIKA HRVATSKA MINISTARSTVO FINANCIJA</item>
      <item>ŽUPANIJSKO DRŽAVNO ODVJETNIŠTVO U ZAGREBU</item>
      <item>MINISTARSTVO PRAVOSUĐA</item>
    </derivirana_varijabla>
  </DomainObject.Predmet.OstaliListNazivFormated>
  <DomainObject.Predmet.OstaliListNazivFormatedOIB>
    <izvorni_sadrzaj>
      <item>Dijana Lalatović, OIB 00842866855</item>
      <item>Sberbank d.d., OIB 78427478595</item>
      <item>OTP banka Hrvatska dioničko društvo, OIB 52508873833</item>
      <item>REPUBLIKA HRVATSKA MINISTARSTVO FINANCIJA, OIB 18683136487</item>
      <item>ŽUPANIJSKO DRŽAVNO ODVJETNIŠTVO U ZAGREBU, OIB 16488001145</item>
      <item>MINISTARSTVO PRAVOSUĐA, OIB 26635293339</item>
    </izvorni_sadrzaj>
    <derivirana_varijabla naziv="DomainObject.Predmet.OstaliListNazivFormatedOIB_1">
      <item>Dijana Lalatović, OIB 00842866855</item>
      <item>Sberbank d.d., OIB 78427478595</item>
      <item>OTP banka Hrvatska dioničko društvo, OIB 52508873833</item>
      <item>REPUBLIKA HRVATSKA MINISTARSTVO FINANCIJA, OIB 18683136487</item>
      <item>ŽUPANIJSKO DRŽAVNO ODVJETNIŠTVO U ZAGREBU, OIB 16488001145</item>
      <item>MINISTARSTVO PRAVOSUĐA, OIB 26635293339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2017.</izvorni_sadrzaj>
    <derivirana_varijabla naziv="DomainObject.Datum_1">8.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MIROTEKS, d.o.o.</izvorni_sadrzaj>
    <derivirana_varijabla naziv="DomainObject.Predmet.ProtustrankaIDrugi_1">MIROTEKS,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MIROTEKS, d.o.o., OIB 79507807332, Vlaška 61, 10000 Zagreb</izvorni_sadrzaj>
    <derivirana_varijabla naziv="DomainObject.Predmet.ProtustrankaIDrugiAdressOIB_1">MIROTEKS, d.o.o., OIB 79507807332, Vlaška 61,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MIROTEKS, d.o.o.</item>
      <item>Dijana Lalatović</item>
      <item>Sberbank d.d.</item>
      <item>OTP banka Hrvatska dioničko društvo</item>
      <item>REPUBLIKA HRVATSKA MINISTARSTVO FINANCIJA</item>
      <item>ŽUPANIJSKO DRŽAVNO ODVJETNIŠTVO U ZAGREBU</item>
      <item>MINISTARSTVO PRAVOSUĐA</item>
    </izvorni_sadrzaj>
    <derivirana_varijabla naziv="DomainObject.Predmet.SudioniciListNaziv_1">
      <item>FINA Regionalni centar Zagreb</item>
      <item>MIROTEKS, d.o.o.</item>
      <item>Dijana Lalatović</item>
      <item>Sberbank d.d.</item>
      <item>OTP banka Hrvatska dioničko društvo</item>
      <item>REPUBLIKA HRVATSKA MINISTARSTVO FINANCIJA</item>
      <item>ŽUPANIJSKO DRŽAVNO ODVJETNIŠTVO U ZAGREBU</item>
      <item>MINISTARSTVO PRAVOSUĐA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MIROTEKS, d.o.o., OIB 79507807332, Vlaška 61,10000 Zagreb</item>
      <item>Dijana Lalatović, OIB 00842866855, Ivana Zajca 14,20000 Dubrovnik</item>
      <item>Sberbank d.d., OIB 78427478595, Varšavska 9,10000 Zagreb</item>
      <item>OTP banka Hrvatska dioničko društvo, OIB 52508873833, Ulica Domovinskog rata 3,23000 Zadar</item>
      <item>REPUBLIKA HRVATSKA MINISTARSTVO FINANCIJA, OIB 18683136487, Av. Dubrovnik 32,10000 Zagreb</item>
      <item>ŽUPANIJSKO DRŽAVNO ODVJETNIŠTVO U ZAGREBU, OIB 16488001145, Savska Cesta 41,10000 Zagreb</item>
      <item>MINISTARSTVO PRAVOSUĐA, OIB 26635293339, Ulica grada Vukovara 49,10000 Zagreb</item>
    </izvorni_sadrzaj>
    <derivirana_varijabla naziv="DomainObject.Predmet.SudioniciListAdressOIB_1">
      <item>FINA Regionalni centar Zagreb, OIB 85821130368, Trg svibanjskih žrtava 1995. br. 1,10000 Zagreb</item>
      <item>MIROTEKS, d.o.o., OIB 79507807332, Vlaška 61,10000 Zagreb</item>
      <item>Dijana Lalatović, OIB 00842866855, Ivana Zajca 14,20000 Dubrovnik</item>
      <item>Sberbank d.d., OIB 78427478595, Varšavska 9,10000 Zagreb</item>
      <item>OTP banka Hrvatska dioničko društvo, OIB 52508873833, Ulica Domovinskog rata 3,23000 Zadar</item>
      <item>REPUBLIKA HRVATSKA MINISTARSTVO FINANCIJA, OIB 18683136487, Av. Dubrovnik 32,10000 Zagreb</item>
      <item>ŽUPANIJSKO DRŽAVNO ODVJETNIŠTVO U ZAGREBU, OIB 16488001145, Savska Cesta 41,10000 Zagreb</item>
      <item>MINISTARSTVO PRAVOSUĐA, OIB 26635293339, Ulica grada Vukovara 49,10000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79507807332</item>
      <item>, OIB 00842866855</item>
      <item>, OIB 78427478595</item>
      <item>, OIB 52508873833</item>
      <item>, OIB 18683136487</item>
      <item>, OIB 16488001145</item>
      <item>, OIB 26635293339</item>
    </izvorni_sadrzaj>
    <derivirana_varijabla naziv="DomainObject.Predmet.SudioniciListNazivOIB_1">
      <item>, OIB 85821130368</item>
      <item>, OIB 79507807332</item>
      <item>, OIB 00842866855</item>
      <item>, OIB 78427478595</item>
      <item>, OIB 52508873833</item>
      <item>, OIB 18683136487</item>
      <item>, OIB 16488001145</item>
      <item>, OIB 26635293339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Stjepović, OIB 57640555089, Hermana Bužana 6b Zagreb</item>
    </izvorni_sadrzaj>
    <derivirana_varijabla naziv="DomainObject.Predmet.StecajniUpraviteljiListAddressOIB_1">
      <item>Maroje Stjepović, OIB 57640555089, Hermana Bužana 6b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343</properties:Words>
  <properties:Characters>1761</properties:Characters>
  <properties:Lines>124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2017-02-08T06:42:00Z</dcterms:created>
  <dc:creator>nribaric</dc:creator>
  <cp:lastModifiedBy>Jadranka Zelić</cp:lastModifiedBy>
  <cp:lastPrinted>2017-02-08T06:41:00Z</cp:lastPrinted>
  <dcterms:modified xmlns:xsi="http://www.w3.org/2001/XMLSchema-instance" xsi:type="dcterms:W3CDTF">2017-02-08T06:43:00Z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