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8D61D7" w:rsidR="006A1BF5" w:rsidRPr="006A1BF5">
        <w:tc>
          <w:tcPr>
            <w:tcW w:type="dxa" w:w="2829"/>
            <w:shd w:fill="auto" w:color="auto" w:val="clear"/>
          </w:tcPr>
          <w:p w:rsidRDefault="00C1341F" w:rsidP="006E21E5" w:rsidR="006A1BF5" w:rsidRPr="006A1BF5">
            <w:pPr>
              <w:jc w:val="center"/>
              <w:rPr>
                <w:szCs w:val="24"/>
              </w:rPr>
            </w:pPr>
            <w:bookmarkStart w:name="_GoBack" w:id="0"/>
            <w:bookmarkEnd w:id="0"/>
            <w:r>
              <w:rPr>
                <w:noProof/>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6A1BF5" w:rsidP="00B27134" w:rsidR="006A1BF5" w:rsidRPr="006A1BF5">
            <w:pPr>
              <w:spacing w:before="120"/>
              <w:jc w:val="center"/>
              <w:rPr>
                <w:szCs w:val="24"/>
              </w:rPr>
            </w:pPr>
            <w:r w:rsidRPr="006A1BF5">
              <w:rPr>
                <w:szCs w:val="24"/>
              </w:rPr>
              <w:t>Republika Hrvatska</w:t>
            </w:r>
          </w:p>
          <w:p w:rsidRDefault="00C1341F" w:rsidP="006E21E5" w:rsidR="006A1BF5" w:rsidRPr="006A1BF5">
            <w:pPr>
              <w:jc w:val="center"/>
              <w:rPr>
                <w:szCs w:val="24"/>
              </w:rPr>
            </w:pPr>
            <w:r>
              <w:rPr>
                <w:szCs w:val="24"/>
              </w:rPr>
              <w:t>Općinski</w:t>
            </w:r>
            <w:r w:rsidR="008D61D7">
              <w:rPr>
                <w:szCs w:val="24"/>
              </w:rPr>
              <w:t xml:space="preserve"> sud u Varaždinu</w:t>
            </w:r>
          </w:p>
          <w:p w:rsidRDefault="00B27134" w:rsidP="006E21E5" w:rsidR="006A1BF5" w:rsidRPr="006A1BF5">
            <w:pPr>
              <w:jc w:val="center"/>
              <w:rPr>
                <w:szCs w:val="24"/>
              </w:rPr>
            </w:pPr>
            <w:r>
              <w:rPr>
                <w:szCs w:val="24"/>
              </w:rPr>
              <w:t>Varaždin, Braće Radić 2</w:t>
            </w:r>
          </w:p>
        </w:tc>
      </w:tr>
    </w:tbl>
    <w:p w14:textId="7b2aec7" w14:paraId="7b2aec7" w:rsidRDefault="00D21B07" w:rsidP="002900BC" w:rsidR="00D21B07">
      <w:pPr>
        <w15:collapsed w:val="false"/>
        <w:rPr>
          <w:rFonts w:eastAsia="Times New Roman"/>
          <w:szCs w:val="24"/>
          <w:lang w:eastAsia="hr-HR"/>
        </w:rPr>
      </w:pPr>
    </w:p>
    <w:p w:rsidRDefault="00D21B07" w:rsidP="002900BC" w:rsidR="002900BC">
      <w:pPr>
        <w:rPr>
          <w:rFonts w:eastAsia="Times New Roman"/>
          <w:szCs w:val="24"/>
          <w:lang w:eastAsia="hr-HR"/>
        </w:rPr>
      </w:pPr>
      <w:r>
        <w:rPr>
          <w:rFonts w:eastAsia="Times New Roman"/>
          <w:szCs w:val="24"/>
          <w:lang w:eastAsia="hr-HR"/>
        </w:rPr>
        <w:t xml:space="preserve">                                                                                                  Poslovni b</w:t>
      </w:r>
      <w:r w:rsidR="002900BC" w:rsidRPr="002900BC">
        <w:rPr>
          <w:rFonts w:eastAsia="Times New Roman"/>
          <w:szCs w:val="24"/>
          <w:lang w:eastAsia="hr-HR"/>
        </w:rPr>
        <w:t>roj: 7 Sp-1/18-24</w:t>
      </w:r>
    </w:p>
    <w:p w:rsidRDefault="00D21B07" w:rsidP="002900BC" w:rsidR="00D21B07">
      <w:pPr>
        <w:rPr>
          <w:rFonts w:eastAsia="Times New Roman"/>
          <w:szCs w:val="24"/>
          <w:lang w:eastAsia="hr-HR"/>
        </w:rPr>
      </w:pPr>
    </w:p>
    <w:p w:rsidRDefault="00D21B07" w:rsidP="002900BC" w:rsidR="00D21B07">
      <w:pPr>
        <w:rPr>
          <w:rFonts w:eastAsia="Times New Roman"/>
          <w:szCs w:val="24"/>
          <w:lang w:eastAsia="hr-HR"/>
        </w:rPr>
      </w:pPr>
    </w:p>
    <w:p w:rsidRDefault="00D21B07" w:rsidP="00D21B07" w:rsidR="00D21B07">
      <w:pPr>
        <w:jc w:val="center"/>
        <w:rPr>
          <w:rFonts w:eastAsia="Times New Roman"/>
          <w:szCs w:val="24"/>
          <w:lang w:eastAsia="hr-HR"/>
        </w:rPr>
      </w:pPr>
      <w:r>
        <w:rPr>
          <w:rFonts w:eastAsia="Times New Roman"/>
          <w:szCs w:val="24"/>
          <w:lang w:eastAsia="hr-HR"/>
        </w:rPr>
        <w:t>R E P U B L I K A    H R V A T S K A</w:t>
      </w:r>
    </w:p>
    <w:p w:rsidRDefault="00D21B07" w:rsidP="00D21B07" w:rsidR="00D21B07" w:rsidRPr="002900BC">
      <w:pPr>
        <w:jc w:val="center"/>
        <w:rPr>
          <w:rFonts w:eastAsia="Times New Roman"/>
          <w:szCs w:val="24"/>
          <w:lang w:eastAsia="hr-HR"/>
        </w:rPr>
      </w:pPr>
    </w:p>
    <w:p w:rsidRDefault="002900BC" w:rsidP="002900BC" w:rsidR="002900BC" w:rsidRPr="002900BC">
      <w:pPr>
        <w:jc w:val="center"/>
        <w:rPr>
          <w:rFonts w:eastAsia="Times New Roman"/>
          <w:szCs w:val="24"/>
          <w:lang w:eastAsia="hr-HR"/>
        </w:rPr>
      </w:pPr>
      <w:r w:rsidRPr="002900BC">
        <w:rPr>
          <w:rFonts w:eastAsia="Times New Roman"/>
          <w:szCs w:val="24"/>
          <w:lang w:eastAsia="hr-HR"/>
        </w:rPr>
        <w:t xml:space="preserve">R J E Š E N J E </w:t>
      </w:r>
    </w:p>
    <w:p w:rsidRDefault="002900BC" w:rsidP="002900BC" w:rsidR="002900BC" w:rsidRPr="002900BC">
      <w:pPr>
        <w:jc w:val="center"/>
        <w:rPr>
          <w:rFonts w:eastAsia="Times New Roman"/>
          <w:szCs w:val="24"/>
          <w:lang w:eastAsia="hr-HR"/>
        </w:rPr>
      </w:pPr>
    </w:p>
    <w:p w:rsidRDefault="002900BC" w:rsidP="002900BC" w:rsidR="002900BC" w:rsidRPr="002900BC">
      <w:pPr>
        <w:jc w:val="center"/>
        <w:rPr>
          <w:rFonts w:eastAsia="Times New Roman"/>
          <w:szCs w:val="24"/>
          <w:lang w:eastAsia="hr-HR"/>
        </w:rPr>
      </w:pPr>
    </w:p>
    <w:p w:rsidRDefault="002900BC" w:rsidP="002900BC" w:rsidR="002900BC" w:rsidRPr="002900BC">
      <w:pPr>
        <w:ind w:firstLine="720"/>
        <w:rPr>
          <w:rFonts w:eastAsia="Times New Roman"/>
          <w:szCs w:val="24"/>
          <w:lang w:eastAsia="hr-HR"/>
        </w:rPr>
      </w:pPr>
      <w:r w:rsidRPr="002900BC">
        <w:rPr>
          <w:rFonts w:eastAsia="Times New Roman"/>
          <w:szCs w:val="24"/>
          <w:lang w:eastAsia="hr-HR"/>
        </w:rPr>
        <w:t xml:space="preserve">Općinski sud u Varaždinu po sutkinji Ana-Mariji Murić u stečajnom postupku povodom prijedloga potrošača Borisa Illea, OIB: 72335691007, Pešćenica Vinička 15/2, za otvaranje stečajnog postupka, </w:t>
      </w:r>
      <w:r w:rsidR="00D21B07">
        <w:rPr>
          <w:rFonts w:eastAsia="Times New Roman"/>
          <w:szCs w:val="24"/>
          <w:lang w:eastAsia="hr-HR"/>
        </w:rPr>
        <w:t>27</w:t>
      </w:r>
      <w:r w:rsidRPr="002900BC">
        <w:rPr>
          <w:rFonts w:eastAsia="Times New Roman"/>
          <w:szCs w:val="24"/>
          <w:lang w:eastAsia="hr-HR"/>
        </w:rPr>
        <w:t xml:space="preserve">. svibnja 2019., </w:t>
      </w:r>
    </w:p>
    <w:p w:rsidRDefault="002900BC" w:rsidP="002900BC" w:rsidR="002900BC" w:rsidRPr="002900BC">
      <w:pPr>
        <w:rPr>
          <w:rFonts w:eastAsia="Times New Roman"/>
          <w:szCs w:val="24"/>
          <w:lang w:eastAsia="hr-HR"/>
        </w:rPr>
      </w:pPr>
      <w:r w:rsidRPr="002900BC">
        <w:rPr>
          <w:rFonts w:eastAsia="Times New Roman"/>
          <w:szCs w:val="24"/>
          <w:lang w:eastAsia="hr-HR"/>
        </w:rPr>
        <w:tab/>
        <w:t xml:space="preserve"> </w:t>
      </w:r>
    </w:p>
    <w:p w:rsidRDefault="002900BC" w:rsidP="002900BC" w:rsidR="002900BC" w:rsidRPr="002900BC">
      <w:pPr>
        <w:jc w:val="center"/>
        <w:rPr>
          <w:rFonts w:eastAsia="Times New Roman"/>
          <w:szCs w:val="24"/>
          <w:lang w:eastAsia="hr-HR"/>
        </w:rPr>
      </w:pPr>
      <w:r w:rsidRPr="002900BC">
        <w:rPr>
          <w:rFonts w:eastAsia="Times New Roman"/>
          <w:szCs w:val="24"/>
          <w:lang w:eastAsia="hr-HR"/>
        </w:rPr>
        <w:t xml:space="preserve">r i j e š i o     j e </w:t>
      </w:r>
    </w:p>
    <w:p w:rsidRDefault="002900BC" w:rsidP="002900BC" w:rsidR="002900BC" w:rsidRPr="002900BC">
      <w:pPr>
        <w:jc w:val="left"/>
        <w:rPr>
          <w:rFonts w:eastAsia="Times New Roman"/>
          <w:szCs w:val="24"/>
          <w:lang w:eastAsia="hr-HR"/>
        </w:rPr>
      </w:pPr>
    </w:p>
    <w:p w:rsidRDefault="002900BC" w:rsidP="002900BC" w:rsidR="002900BC" w:rsidRPr="002900BC">
      <w:pPr>
        <w:ind w:firstLine="720"/>
        <w:rPr>
          <w:rFonts w:eastAsia="Times New Roman"/>
          <w:szCs w:val="24"/>
          <w:lang w:eastAsia="hr-HR"/>
        </w:rPr>
      </w:pPr>
      <w:r w:rsidRPr="002900BC">
        <w:rPr>
          <w:rFonts w:eastAsia="Times New Roman"/>
          <w:szCs w:val="24"/>
          <w:lang w:eastAsia="hr-HR"/>
        </w:rPr>
        <w:t>O d b i j a   s e   prijedlog vjerovnika Centar banke d.d. u stečaju za donošenjem rješenja o uskrati oslobođenja od preostalih obveza potrošača Borisa Illea, podnijet sudu dana 1. travnja 2019.</w:t>
      </w:r>
    </w:p>
    <w:p w:rsidRDefault="002900BC" w:rsidP="002900BC" w:rsidR="00D21B07" w:rsidRPr="002900BC">
      <w:pPr>
        <w:rPr>
          <w:rFonts w:eastAsia="Times New Roman"/>
          <w:szCs w:val="24"/>
          <w:lang w:eastAsia="hr-HR"/>
        </w:rPr>
      </w:pPr>
      <w:r w:rsidRPr="002900BC">
        <w:rPr>
          <w:rFonts w:eastAsia="Times New Roman"/>
          <w:szCs w:val="24"/>
          <w:lang w:eastAsia="hr-HR"/>
        </w:rPr>
        <w:tab/>
      </w:r>
    </w:p>
    <w:p w:rsidRDefault="00D21B07" w:rsidP="002900BC" w:rsidR="002900BC" w:rsidRPr="002900BC">
      <w:pPr>
        <w:jc w:val="center"/>
        <w:rPr>
          <w:rFonts w:eastAsia="Times New Roman"/>
          <w:szCs w:val="24"/>
          <w:lang w:eastAsia="hr-HR"/>
        </w:rPr>
      </w:pPr>
      <w:r>
        <w:rPr>
          <w:rFonts w:eastAsia="Times New Roman"/>
          <w:szCs w:val="24"/>
          <w:lang w:eastAsia="hr-HR"/>
        </w:rPr>
        <w:t>Obrazloženje</w:t>
      </w:r>
    </w:p>
    <w:p w:rsidRDefault="002900BC" w:rsidP="002900BC" w:rsidR="002900BC" w:rsidRPr="002900BC">
      <w:pPr>
        <w:jc w:val="center"/>
        <w:rPr>
          <w:rFonts w:eastAsia="Times New Roman"/>
          <w:szCs w:val="24"/>
          <w:lang w:eastAsia="hr-HR"/>
        </w:rPr>
      </w:pPr>
    </w:p>
    <w:p w:rsidRDefault="002900BC" w:rsidP="002900BC" w:rsidR="002900BC" w:rsidRPr="002900BC">
      <w:pPr>
        <w:rPr>
          <w:rFonts w:eastAsia="Times New Roman"/>
          <w:szCs w:val="24"/>
          <w:lang w:eastAsia="hr-HR"/>
        </w:rPr>
      </w:pPr>
      <w:r w:rsidRPr="002900BC">
        <w:rPr>
          <w:rFonts w:eastAsia="Times New Roman"/>
          <w:szCs w:val="24"/>
          <w:lang w:eastAsia="hr-HR"/>
        </w:rPr>
        <w:tab/>
        <w:t>Kod ovog suda potrošač Boris Ille podnio je 20. veljače 2018. prijedlog za otvaranjem stečajnog postupka, u kojem predmetu je sud, nakon održanog pripremnog ročišta, dana 10. siječnja 2019. donio rješenje kojim se nadomješta nedostajući pristanak vjerovnika Republike Hrvatske uz prihvaćanje Plana ispunjenja obveza predmetnog potrošača. Predmetno rješenje postalo je pravomoćno dana 5. veljače 2019.</w:t>
      </w:r>
    </w:p>
    <w:p w:rsidRDefault="002900BC" w:rsidP="002900BC" w:rsidR="002900BC" w:rsidRPr="002900BC">
      <w:pPr>
        <w:rPr>
          <w:rFonts w:eastAsia="Times New Roman"/>
          <w:szCs w:val="24"/>
          <w:lang w:eastAsia="hr-HR"/>
        </w:rPr>
      </w:pPr>
    </w:p>
    <w:p w:rsidRDefault="002900BC" w:rsidP="002900BC" w:rsidR="002900BC" w:rsidRPr="002900BC">
      <w:pPr>
        <w:rPr>
          <w:rFonts w:eastAsia="Times New Roman"/>
          <w:szCs w:val="24"/>
          <w:lang w:eastAsia="hr-HR"/>
        </w:rPr>
      </w:pPr>
      <w:r w:rsidRPr="002900BC">
        <w:rPr>
          <w:rFonts w:eastAsia="Times New Roman"/>
          <w:szCs w:val="24"/>
          <w:lang w:eastAsia="hr-HR"/>
        </w:rPr>
        <w:tab/>
        <w:t>Podneskom od 1. travnja 2019. vjerovnik Centar banka d.d. u stečaju predložio je donošenje  Rješenja o uskrati oslobođenja od preostalih obveza potrošača savez smatrajući kako je cilj Zakona o stečaju potrošača osloboditi poštenog potrošača  od obveza koje preostanu nakon unovčenja njegove imovine i raspodjele prikupljenih sredstava vjerovnicima na način da sud utvrđuje poštenje potrošača uzimajući u obzir ponašanje potrošača prije podnošenja prijedloga za stečaj te njegovo ponašanje tijekom sudskog postupka i razdoblja provjere ponašanja. U predmetnom prijedlogu obrazlaže razloge zbog kojih predmetni potrošač nije pošten, da se radi o nepoštenima radnjama potrošača kojima je izbjegao mogućnost odbacivanja vlastitog prijedloga za otvaranje stečajnog postupka. Smatra kako je na opisani način potrošač svjesno povrijedio dužnosti potrošača iz čl. 2., čl. 52. a, čl. 61. i čl. 65. te čl. 73. a Zakon o stečaju potrošača, sukladno čemu vjerovnik predlaže da sud donese rješenje o uskrati oslobođenja od preostalih obveza te odmah nastavi sa postupkom unovčenja opisane imovine potrošača radi namirenja stvarnog potraživanja vjerovnika.</w:t>
      </w:r>
    </w:p>
    <w:p w:rsidRDefault="002900BC" w:rsidP="002900BC" w:rsidR="002900BC" w:rsidRPr="002900BC">
      <w:pPr>
        <w:rPr>
          <w:rFonts w:eastAsia="Times New Roman"/>
          <w:szCs w:val="24"/>
          <w:lang w:eastAsia="hr-HR"/>
        </w:rPr>
      </w:pPr>
    </w:p>
    <w:p w:rsidRDefault="002900BC" w:rsidP="002900BC" w:rsidR="002900BC" w:rsidRPr="002900BC">
      <w:pPr>
        <w:rPr>
          <w:rFonts w:eastAsia="Times New Roman"/>
          <w:szCs w:val="24"/>
          <w:lang w:eastAsia="hr-HR"/>
        </w:rPr>
      </w:pPr>
      <w:r w:rsidRPr="002900BC">
        <w:rPr>
          <w:rFonts w:eastAsia="Times New Roman"/>
          <w:szCs w:val="24"/>
          <w:lang w:eastAsia="hr-HR"/>
        </w:rPr>
        <w:tab/>
        <w:t xml:space="preserve">Prema čl. 50. Zakona o stečaju potrošača ako se vjerovnik u roku od 30 dana od objave poziva za pripremno ročište nije izjasnio o planu ispunjenja obveza, smatra se da je dao svoj </w:t>
      </w:r>
      <w:r w:rsidRPr="002900BC">
        <w:rPr>
          <w:rFonts w:eastAsia="Times New Roman"/>
          <w:szCs w:val="24"/>
          <w:lang w:eastAsia="hr-HR"/>
        </w:rPr>
        <w:lastRenderedPageBreak/>
        <w:t>pristanak na plan. Ako nijedan vjerovnik nije uskratio pristanak na plan ispunjenja obveza, smatra se da je plan prihvaćen. Prihvaćeni plan unosi se u zapisnik i ima učinak sudske nagodbe. Ako plan ispunjenja obveza bude prihvaćen, prijedlog za otvaranje postupka stečaja potrošača smatra se povučenim.</w:t>
      </w:r>
    </w:p>
    <w:p w:rsidRDefault="002900BC" w:rsidP="002900BC" w:rsidR="00D21B07">
      <w:pPr>
        <w:rPr>
          <w:rFonts w:eastAsia="Times New Roman"/>
          <w:szCs w:val="24"/>
          <w:lang w:eastAsia="hr-HR"/>
        </w:rPr>
      </w:pPr>
      <w:r w:rsidRPr="002900BC">
        <w:rPr>
          <w:rFonts w:eastAsia="Times New Roman"/>
          <w:szCs w:val="24"/>
          <w:lang w:eastAsia="hr-HR"/>
        </w:rPr>
        <w:tab/>
      </w:r>
    </w:p>
    <w:p w:rsidRDefault="002900BC" w:rsidP="00D21B07" w:rsidR="002900BC" w:rsidRPr="002900BC">
      <w:pPr>
        <w:ind w:firstLine="708"/>
        <w:rPr>
          <w:rFonts w:eastAsia="Times New Roman"/>
          <w:szCs w:val="24"/>
          <w:lang w:eastAsia="hr-HR"/>
        </w:rPr>
      </w:pPr>
      <w:r w:rsidRPr="002900BC">
        <w:rPr>
          <w:rFonts w:eastAsia="Times New Roman"/>
          <w:szCs w:val="24"/>
          <w:lang w:eastAsia="hr-HR"/>
        </w:rPr>
        <w:t>Sukladno navedenoj odredbi, kao i odredbi  čl. 51. Zakona o stečaju potrošača koja zabranjuje opstrukciju plana, sud je donio rješenje kojim je prihvaćen plan ispunjenja obveza potrošača te taj plan ima učinak sudske nagodbe. Upravo obzirom na predmetnu činjenicu prihvaćanja plana, nije bilo osnove za otvaranje stečajnog postupka nad potrošačem, u kojem postupku bi se razmatralo poštenje potrošača.</w:t>
      </w:r>
    </w:p>
    <w:p w:rsidRDefault="002900BC" w:rsidP="002900BC" w:rsidR="002900BC" w:rsidRPr="002900BC">
      <w:pPr>
        <w:rPr>
          <w:rFonts w:eastAsia="Times New Roman"/>
          <w:szCs w:val="24"/>
          <w:lang w:eastAsia="hr-HR"/>
        </w:rPr>
      </w:pPr>
    </w:p>
    <w:p w:rsidRDefault="002900BC" w:rsidP="002900BC" w:rsidR="002900BC" w:rsidRPr="002900BC">
      <w:pPr>
        <w:ind w:firstLine="720"/>
        <w:rPr>
          <w:rFonts w:eastAsia="Times New Roman"/>
          <w:szCs w:val="24"/>
          <w:lang w:eastAsia="hr-HR"/>
        </w:rPr>
      </w:pPr>
      <w:r w:rsidRPr="002900BC">
        <w:rPr>
          <w:rFonts w:eastAsia="Times New Roman"/>
          <w:szCs w:val="24"/>
          <w:lang w:eastAsia="hr-HR"/>
        </w:rPr>
        <w:t>Naime, tek u situaciji ako plan ispunjenja obveza ne bi bio prihvaćen, sud će otvoriti postupak stečaja potrošača uz primjenu pravila propisanih Zakonom o stečaju potrošača, odnosno, sud donosi rješenje o otvaranju postupka stečaja potrošača ako utvrdi postojanje stečajnoga razloga i ako na pripremnom ročištu nije prihvaćen plan ispunjenja obveza.</w:t>
      </w:r>
    </w:p>
    <w:p w:rsidRDefault="002900BC" w:rsidP="002900BC" w:rsidR="002900BC" w:rsidRPr="002900BC">
      <w:pPr>
        <w:ind w:firstLine="720"/>
        <w:rPr>
          <w:rFonts w:eastAsia="Times New Roman"/>
          <w:szCs w:val="24"/>
          <w:lang w:eastAsia="hr-HR"/>
        </w:rPr>
      </w:pPr>
    </w:p>
    <w:p w:rsidRDefault="002900BC" w:rsidP="002900BC" w:rsidR="002900BC" w:rsidRPr="002900BC">
      <w:pPr>
        <w:ind w:firstLine="720"/>
        <w:rPr>
          <w:rFonts w:eastAsia="Times New Roman"/>
          <w:szCs w:val="24"/>
          <w:lang w:eastAsia="hr-HR"/>
        </w:rPr>
      </w:pPr>
      <w:r w:rsidRPr="002900BC">
        <w:rPr>
          <w:rFonts w:eastAsia="Times New Roman"/>
          <w:szCs w:val="24"/>
          <w:lang w:eastAsia="hr-HR"/>
        </w:rPr>
        <w:t>Prema tome, kako je u konkretnom slučaju prihvaćen plan ispunjenja obveza potrošača, to se i smatra kako je prijedlog za otvaranje stečajnog postupka povučen, te nema uvjeta za primjenu odredaba čl. 73a. u svezi čl. 75. Zakona o stečaju potrošača budući da se navedene odredbe primjenjuju tek u slučaju kada je sud otvorio postupak stečaja potrošača i odredio rok provjere ponašanja potrošača.</w:t>
      </w:r>
    </w:p>
    <w:p w:rsidRDefault="002900BC" w:rsidP="002900BC" w:rsidR="002900BC" w:rsidRPr="002900BC">
      <w:pPr>
        <w:rPr>
          <w:rFonts w:eastAsia="Times New Roman"/>
          <w:szCs w:val="24"/>
          <w:lang w:eastAsia="hr-HR"/>
        </w:rPr>
      </w:pPr>
    </w:p>
    <w:p w:rsidRDefault="002900BC" w:rsidP="002900BC" w:rsidR="002900BC" w:rsidRPr="002900BC">
      <w:pPr>
        <w:ind w:firstLine="720"/>
        <w:rPr>
          <w:rFonts w:eastAsia="Times New Roman"/>
          <w:szCs w:val="24"/>
          <w:lang w:eastAsia="hr-HR"/>
        </w:rPr>
      </w:pPr>
      <w:r w:rsidRPr="002900BC">
        <w:rPr>
          <w:rFonts w:eastAsia="Times New Roman"/>
          <w:szCs w:val="24"/>
          <w:lang w:eastAsia="hr-HR"/>
        </w:rPr>
        <w:t>Slijedom navedenog, odlučeno je kao u izreci.</w:t>
      </w:r>
    </w:p>
    <w:p w:rsidRDefault="002900BC" w:rsidP="002900BC" w:rsidR="002900BC" w:rsidRPr="002900BC">
      <w:pPr>
        <w:rPr>
          <w:rFonts w:eastAsia="Times New Roman"/>
          <w:szCs w:val="24"/>
          <w:lang w:eastAsia="hr-HR"/>
        </w:rPr>
      </w:pPr>
    </w:p>
    <w:p w:rsidRDefault="002900BC" w:rsidP="00D21B07" w:rsidR="002900BC" w:rsidRPr="002900BC">
      <w:pPr>
        <w:jc w:val="center"/>
        <w:rPr>
          <w:rFonts w:eastAsia="Times New Roman"/>
          <w:szCs w:val="24"/>
          <w:lang w:eastAsia="hr-HR"/>
        </w:rPr>
      </w:pPr>
      <w:r w:rsidRPr="002900BC">
        <w:rPr>
          <w:rFonts w:eastAsia="Times New Roman"/>
          <w:szCs w:val="24"/>
          <w:lang w:eastAsia="hr-HR"/>
        </w:rPr>
        <w:t xml:space="preserve">U Varaždinu  </w:t>
      </w:r>
      <w:r w:rsidR="00D21B07">
        <w:rPr>
          <w:rFonts w:eastAsia="Times New Roman"/>
          <w:szCs w:val="24"/>
          <w:lang w:eastAsia="hr-HR"/>
        </w:rPr>
        <w:t>27</w:t>
      </w:r>
      <w:r w:rsidRPr="002900BC">
        <w:rPr>
          <w:rFonts w:eastAsia="Times New Roman"/>
          <w:szCs w:val="24"/>
          <w:lang w:eastAsia="hr-HR"/>
        </w:rPr>
        <w:t>. svibnja 2019.</w:t>
      </w:r>
    </w:p>
    <w:p w:rsidRDefault="002900BC" w:rsidP="002900BC" w:rsidR="002900BC">
      <w:pPr>
        <w:rPr>
          <w:rFonts w:eastAsia="Times New Roman"/>
          <w:szCs w:val="24"/>
          <w:lang w:eastAsia="hr-HR"/>
        </w:rPr>
      </w:pPr>
    </w:p>
    <w:p w:rsidRDefault="00D21B07" w:rsidP="002900BC" w:rsidR="00D21B07" w:rsidRPr="002900BC">
      <w:pPr>
        <w:rPr>
          <w:rFonts w:eastAsia="Times New Roman"/>
          <w:szCs w:val="24"/>
          <w:lang w:eastAsia="hr-HR"/>
        </w:rPr>
      </w:pPr>
      <w:r>
        <w:rPr>
          <w:rFonts w:eastAsia="Times New Roman"/>
          <w:szCs w:val="24"/>
          <w:lang w:eastAsia="hr-HR"/>
        </w:rPr>
        <w:t xml:space="preserve">                                                               </w:t>
      </w:r>
    </w:p>
    <w:p w:rsidRDefault="002900BC" w:rsidP="002900BC" w:rsidR="002900BC" w:rsidRPr="002900BC">
      <w:pPr>
        <w:ind w:firstLine="720"/>
        <w:rPr>
          <w:rFonts w:eastAsia="Times New Roman"/>
          <w:szCs w:val="24"/>
          <w:lang w:eastAsia="hr-HR"/>
        </w:rPr>
      </w:pPr>
      <w:r w:rsidRPr="002900BC">
        <w:rPr>
          <w:rFonts w:eastAsia="Times New Roman"/>
          <w:szCs w:val="24"/>
          <w:lang w:eastAsia="hr-HR"/>
        </w:rPr>
        <w:tab/>
      </w:r>
      <w:r w:rsidRPr="002900BC">
        <w:rPr>
          <w:rFonts w:eastAsia="Times New Roman"/>
          <w:szCs w:val="24"/>
          <w:lang w:eastAsia="hr-HR"/>
        </w:rPr>
        <w:tab/>
      </w:r>
      <w:r w:rsidRPr="002900BC">
        <w:rPr>
          <w:rFonts w:eastAsia="Times New Roman"/>
          <w:szCs w:val="24"/>
          <w:lang w:eastAsia="hr-HR"/>
        </w:rPr>
        <w:tab/>
      </w:r>
      <w:r w:rsidRPr="002900BC">
        <w:rPr>
          <w:rFonts w:eastAsia="Times New Roman"/>
          <w:szCs w:val="24"/>
          <w:lang w:eastAsia="hr-HR"/>
        </w:rPr>
        <w:tab/>
      </w:r>
      <w:r w:rsidR="00D21B07">
        <w:rPr>
          <w:rFonts w:eastAsia="Times New Roman"/>
          <w:szCs w:val="24"/>
          <w:lang w:eastAsia="hr-HR"/>
        </w:rPr>
        <w:t xml:space="preserve">                           </w:t>
      </w:r>
      <w:r w:rsidRPr="002900BC">
        <w:rPr>
          <w:rFonts w:eastAsia="Times New Roman"/>
          <w:szCs w:val="24"/>
          <w:lang w:eastAsia="hr-HR"/>
        </w:rPr>
        <w:tab/>
      </w:r>
      <w:r w:rsidRPr="002900BC">
        <w:rPr>
          <w:rFonts w:eastAsia="Times New Roman"/>
          <w:szCs w:val="24"/>
          <w:lang w:eastAsia="hr-HR"/>
        </w:rPr>
        <w:tab/>
        <w:t xml:space="preserve">   S</w:t>
      </w:r>
      <w:r w:rsidR="00D21B07">
        <w:rPr>
          <w:rFonts w:eastAsia="Times New Roman"/>
          <w:szCs w:val="24"/>
          <w:lang w:eastAsia="hr-HR"/>
        </w:rPr>
        <w:t>utkinja</w:t>
      </w:r>
    </w:p>
    <w:p w:rsidRDefault="002900BC" w:rsidP="002900BC" w:rsidR="002900BC" w:rsidRPr="002900BC">
      <w:pPr>
        <w:rPr>
          <w:rFonts w:eastAsia="Times New Roman"/>
          <w:szCs w:val="24"/>
          <w:lang w:eastAsia="hr-HR"/>
        </w:rPr>
      </w:pPr>
      <w:r w:rsidRPr="002900BC">
        <w:rPr>
          <w:rFonts w:eastAsia="Times New Roman"/>
          <w:szCs w:val="24"/>
          <w:lang w:eastAsia="hr-HR"/>
        </w:rPr>
        <w:tab/>
      </w:r>
      <w:r w:rsidRPr="002900BC">
        <w:rPr>
          <w:rFonts w:eastAsia="Times New Roman"/>
          <w:szCs w:val="24"/>
          <w:lang w:eastAsia="hr-HR"/>
        </w:rPr>
        <w:tab/>
      </w:r>
      <w:r w:rsidRPr="002900BC">
        <w:rPr>
          <w:rFonts w:eastAsia="Times New Roman"/>
          <w:szCs w:val="24"/>
          <w:lang w:eastAsia="hr-HR"/>
        </w:rPr>
        <w:tab/>
      </w:r>
      <w:r w:rsidRPr="002900BC">
        <w:rPr>
          <w:rFonts w:eastAsia="Times New Roman"/>
          <w:szCs w:val="24"/>
          <w:lang w:eastAsia="hr-HR"/>
        </w:rPr>
        <w:tab/>
      </w:r>
      <w:r w:rsidRPr="002900BC">
        <w:rPr>
          <w:rFonts w:eastAsia="Times New Roman"/>
          <w:szCs w:val="24"/>
          <w:lang w:eastAsia="hr-HR"/>
        </w:rPr>
        <w:tab/>
      </w:r>
      <w:r w:rsidRPr="002900BC">
        <w:rPr>
          <w:rFonts w:eastAsia="Times New Roman"/>
          <w:szCs w:val="24"/>
          <w:lang w:eastAsia="hr-HR"/>
        </w:rPr>
        <w:tab/>
        <w:t xml:space="preserve">                 </w:t>
      </w:r>
      <w:r w:rsidR="00D21B07">
        <w:rPr>
          <w:rFonts w:eastAsia="Times New Roman"/>
          <w:szCs w:val="24"/>
          <w:lang w:eastAsia="hr-HR"/>
        </w:rPr>
        <w:t xml:space="preserve">             </w:t>
      </w:r>
      <w:r w:rsidRPr="002900BC">
        <w:rPr>
          <w:rFonts w:eastAsia="Times New Roman"/>
          <w:szCs w:val="24"/>
          <w:lang w:eastAsia="hr-HR"/>
        </w:rPr>
        <w:t>Ana-Marija Murić</w:t>
      </w:r>
      <w:r w:rsidR="00D21B07">
        <w:rPr>
          <w:rFonts w:eastAsia="Times New Roman"/>
          <w:szCs w:val="24"/>
          <w:lang w:eastAsia="hr-HR"/>
        </w:rPr>
        <w:t xml:space="preserve"> v. r.</w:t>
      </w:r>
      <w:r w:rsidRPr="002900BC">
        <w:rPr>
          <w:rFonts w:eastAsia="Times New Roman"/>
          <w:szCs w:val="24"/>
          <w:lang w:eastAsia="hr-HR"/>
        </w:rPr>
        <w:t xml:space="preserve">         </w:t>
      </w:r>
    </w:p>
    <w:p w:rsidRDefault="002900BC" w:rsidP="002900BC" w:rsidR="002900BC" w:rsidRPr="002900BC">
      <w:pPr>
        <w:rPr>
          <w:rFonts w:eastAsia="Times New Roman"/>
          <w:szCs w:val="24"/>
          <w:lang w:eastAsia="hr-HR"/>
        </w:rPr>
      </w:pPr>
    </w:p>
    <w:p w:rsidRDefault="002900BC" w:rsidP="002900BC" w:rsidR="002900BC" w:rsidRPr="002900BC">
      <w:pPr>
        <w:rPr>
          <w:rFonts w:eastAsia="Times New Roman"/>
          <w:szCs w:val="24"/>
          <w:lang w:eastAsia="hr-HR"/>
        </w:rPr>
      </w:pPr>
    </w:p>
    <w:p w:rsidRDefault="002900BC" w:rsidP="002900BC" w:rsidR="002900BC" w:rsidRPr="002900BC">
      <w:pPr>
        <w:rPr>
          <w:rFonts w:eastAsia="Times New Roman"/>
          <w:szCs w:val="24"/>
          <w:lang w:eastAsia="hr-HR"/>
        </w:rPr>
      </w:pPr>
      <w:r w:rsidRPr="002900BC">
        <w:rPr>
          <w:rFonts w:eastAsia="Times New Roman"/>
          <w:szCs w:val="24"/>
          <w:lang w:eastAsia="hr-HR"/>
        </w:rPr>
        <w:tab/>
        <w:t>Uputa o pravnom lijeku</w:t>
      </w:r>
    </w:p>
    <w:p w:rsidRDefault="002900BC" w:rsidP="002900BC" w:rsidR="002900BC" w:rsidRPr="002900BC">
      <w:pPr>
        <w:rPr>
          <w:rFonts w:eastAsia="Times New Roman"/>
          <w:szCs w:val="24"/>
          <w:lang w:eastAsia="hr-HR"/>
        </w:rPr>
      </w:pPr>
      <w:r w:rsidRPr="002900BC">
        <w:rPr>
          <w:rFonts w:eastAsia="Times New Roman"/>
          <w:szCs w:val="24"/>
          <w:lang w:eastAsia="hr-HR"/>
        </w:rPr>
        <w:tab/>
        <w:t xml:space="preserve">Protiv ovog rješenja žalbu može podnijeti potrošač i svi sudionici postupka u roku od 15 dana računajući od proteka osmog dana od objave rješenja na mrežnoj stranici e-Oglasna ploča suda u Varaždinu. Žalba se podnosi ovome sudu u tri primjerka, a o žalbi odlučuje nadležni županijski sud. </w:t>
      </w:r>
    </w:p>
    <w:p w:rsidRDefault="002900BC" w:rsidP="002900BC" w:rsidR="002900BC">
      <w:pPr>
        <w:rPr>
          <w:rFonts w:eastAsia="Times New Roman"/>
          <w:szCs w:val="24"/>
          <w:lang w:eastAsia="hr-HR"/>
        </w:rPr>
      </w:pPr>
    </w:p>
    <w:p w:rsidRDefault="00D21B07" w:rsidP="002900BC" w:rsidR="00D21B07" w:rsidRPr="002900BC">
      <w:pPr>
        <w:rPr>
          <w:rFonts w:eastAsia="Times New Roman"/>
          <w:szCs w:val="24"/>
          <w:lang w:eastAsia="hr-HR"/>
        </w:rPr>
      </w:pPr>
    </w:p>
    <w:p w:rsidRDefault="002900BC" w:rsidP="002900BC" w:rsidR="002900BC" w:rsidRPr="002900BC">
      <w:pPr>
        <w:rPr>
          <w:rFonts w:eastAsia="Times New Roman"/>
          <w:szCs w:val="24"/>
          <w:lang w:eastAsia="hr-HR"/>
        </w:rPr>
      </w:pPr>
      <w:r w:rsidRPr="002900BC">
        <w:rPr>
          <w:rFonts w:eastAsia="Times New Roman"/>
          <w:szCs w:val="24"/>
          <w:lang w:eastAsia="hr-HR"/>
        </w:rPr>
        <w:t>Dostaviti:</w:t>
      </w:r>
    </w:p>
    <w:p w:rsidRDefault="002900BC" w:rsidP="00D21B07" w:rsidR="00825BF5">
      <w:pPr>
        <w:ind w:left="360"/>
        <w:rPr>
          <w:rFonts w:eastAsia="Times New Roman"/>
          <w:szCs w:val="24"/>
          <w:lang w:eastAsia="hr-HR"/>
        </w:rPr>
      </w:pPr>
      <w:r w:rsidRPr="002900BC">
        <w:rPr>
          <w:rFonts w:eastAsia="Times New Roman"/>
          <w:szCs w:val="24"/>
          <w:lang w:eastAsia="hr-HR"/>
        </w:rPr>
        <w:t xml:space="preserve">-          Svim sudionicima putem mrežne stranice e-Oglasna ploča suda  </w:t>
      </w:r>
    </w:p>
    <w:p w:rsidRDefault="00D21B07" w:rsidP="00D21B07" w:rsidR="00D21B07">
      <w:pPr>
        <w:ind w:left="360"/>
        <w:rPr>
          <w:rFonts w:eastAsia="Times New Roman"/>
          <w:szCs w:val="24"/>
          <w:lang w:eastAsia="hr-HR"/>
        </w:rPr>
      </w:pPr>
    </w:p>
    <w:p w:rsidRDefault="00D21B07" w:rsidP="00D21B07" w:rsidR="00D21B07">
      <w:pPr>
        <w:ind w:left="360"/>
        <w:rPr>
          <w:rFonts w:eastAsia="Times New Roman"/>
          <w:szCs w:val="24"/>
          <w:lang w:eastAsia="hr-HR"/>
        </w:rPr>
      </w:pPr>
    </w:p>
    <w:p w:rsidRDefault="00D21B07" w:rsidP="00D21B07" w:rsidR="00D21B07" w:rsidRPr="008F3422">
      <w:pPr>
        <w:ind w:firstLine="708" w:left="3540"/>
        <w:rPr>
          <w:rFonts w:eastAsia="Times New Roman"/>
          <w:szCs w:val="24"/>
          <w:lang w:eastAsia="hr-HR" w:val="en-AU"/>
        </w:rPr>
      </w:pPr>
      <w:r w:rsidRPr="008F3422">
        <w:rPr>
          <w:rFonts w:eastAsia="Times New Roman"/>
          <w:szCs w:val="24"/>
          <w:lang w:eastAsia="hr-HR" w:val="en-AU"/>
        </w:rPr>
        <w:t>Za točnost</w:t>
      </w:r>
      <w:r>
        <w:rPr>
          <w:rFonts w:eastAsia="Times New Roman"/>
          <w:szCs w:val="24"/>
          <w:lang w:eastAsia="hr-HR" w:val="en-AU"/>
        </w:rPr>
        <w:t xml:space="preserve"> otpravka – ovlašteni službenik</w:t>
      </w:r>
    </w:p>
    <w:p w:rsidRDefault="00D21B07" w:rsidP="00D21B07" w:rsidR="00D21B07">
      <w:pPr>
        <w:rPr>
          <w:rFonts w:eastAsia="Times New Roman"/>
          <w:szCs w:val="24"/>
          <w:lang w:eastAsia="hr-HR" w:val="en-AU"/>
        </w:rPr>
      </w:pPr>
      <w:r w:rsidRPr="008F3422">
        <w:rPr>
          <w:rFonts w:eastAsia="Times New Roman"/>
          <w:szCs w:val="24"/>
          <w:lang w:eastAsia="hr-HR" w:val="en-AU"/>
        </w:rPr>
        <w:t xml:space="preserve">                                                                                               Biserka Bajer</w:t>
      </w:r>
    </w:p>
    <w:p w:rsidRDefault="00D21B07" w:rsidP="00D21B07" w:rsidR="00D21B07">
      <w:pPr>
        <w:tabs>
          <w:tab w:pos="5622" w:val="left"/>
        </w:tabs>
        <w:rPr>
          <w:rFonts w:eastAsia="Times New Roman"/>
          <w:szCs w:val="24"/>
          <w:lang w:eastAsia="hr-HR" w:val="en-AU"/>
        </w:rPr>
      </w:pPr>
      <w:r>
        <w:rPr>
          <w:rFonts w:eastAsia="Times New Roman"/>
          <w:szCs w:val="24"/>
          <w:lang w:eastAsia="hr-HR" w:val="en-AU"/>
        </w:rPr>
        <w:tab/>
      </w:r>
    </w:p>
    <w:p w:rsidRDefault="00D21B07" w:rsidP="00D21B07" w:rsidR="00D21B07">
      <w:pPr>
        <w:ind w:left="360"/>
        <w:rPr>
          <w:rFonts w:eastAsia="Times New Roman"/>
          <w:bCs/>
          <w:lang w:eastAsia="hr-HR"/>
        </w:rPr>
      </w:pPr>
    </w:p>
    <w:sectPr w:rsidSect="006E21E5" w:rsidR="00D21B07">
      <w:headerReference w:type="default" r:id="rId10"/>
      <w:pgSz w:code="9" w:h="16838" w:w="11906"/>
      <w:pgMar w:gutter="0" w:footer="851" w:header="851"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1109" w:rsidP="00017662" w:rsidR="00261109">
      <w:r>
        <w:separator/>
      </w:r>
    </w:p>
  </w:endnote>
  <w:endnote w:id="0" w:type="continuationSeparator">
    <w:p w:rsidRDefault="00261109" w:rsidP="00017662" w:rsidR="002611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FF" w:usb3="00000000" w:usb2="00000009" w:usb1="C000247B"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2000000" w:usb1="420024FF" w:usb0="E0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1109" w:rsidP="00017662" w:rsidR="00261109">
      <w:r>
        <w:separator/>
      </w:r>
    </w:p>
  </w:footnote>
  <w:footnote w:id="0" w:type="continuationSeparator">
    <w:p w:rsidRDefault="00261109" w:rsidP="00017662" w:rsidR="002611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21E5" w:rsidR="006E21E5">
    <w:pPr>
      <w:pStyle w:val="Zaglavlje"/>
      <w:jc w:val="center"/>
    </w:pPr>
    <w:r>
      <w:fldChar w:fldCharType="begin"/>
    </w:r>
    <w:r>
      <w:instrText>PAGE   \* MERGEFORMAT</w:instrText>
    </w:r>
    <w:r>
      <w:fldChar w:fldCharType="separate"/>
    </w:r>
    <w:r w:rsidR="00E444AD">
      <w:rPr>
        <w:noProof/>
      </w:rPr>
      <w:t>2</w:t>
    </w:r>
    <w:r>
      <w:fldChar w:fldCharType="end"/>
    </w:r>
  </w:p>
  <w:p w:rsidRDefault="00017662" w:rsidP="006E21E5" w:rsidR="00017662">
    <w:pPr>
      <w:pStyle w:val="Zaglavlje"/>
      <w:jc w:val="right"/>
    </w:pPr>
  </w:p>
  <w:p w:rsidRDefault="00DF2359" w:rsidP="006008A3" w:rsidR="006008A3" w:rsidRPr="006008A3">
    <w:pPr>
      <w:ind w:left="5664"/>
      <w:jc w:val="left"/>
      <w:rPr>
        <w:rFonts w:eastAsia="Times New Roman"/>
        <w:bCs/>
        <w:szCs w:val="24"/>
        <w:lang w:eastAsia="hr-HR"/>
      </w:rPr>
    </w:pPr>
    <w:r w:rsidRPr="00961C5D">
      <w:rPr>
        <w:bCs/>
        <w:szCs w:val="24"/>
      </w:rPr>
      <w:t xml:space="preserve">             </w:t>
    </w:r>
    <w:r>
      <w:rPr>
        <w:bCs/>
        <w:szCs w:val="24"/>
      </w:rPr>
      <w:t xml:space="preserve">                                                    </w:t>
    </w:r>
    <w:r w:rsidR="003E3F19">
      <w:rPr>
        <w:bCs/>
        <w:szCs w:val="24"/>
      </w:rPr>
      <w:t xml:space="preserve">                            </w:t>
    </w:r>
    <w:r w:rsidR="000F637B">
      <w:rPr>
        <w:bCs/>
        <w:szCs w:val="24"/>
      </w:rPr>
      <w:tab/>
    </w:r>
    <w:r w:rsidR="000F637B" w:rsidRPr="000F637B">
      <w:rPr>
        <w:rFonts w:eastAsia="Times New Roman"/>
        <w:szCs w:val="24"/>
        <w:lang w:eastAsia="hr-HR"/>
      </w:rPr>
      <w:t>Posl</w:t>
    </w:r>
    <w:r w:rsidR="000F637B">
      <w:rPr>
        <w:rFonts w:eastAsia="Times New Roman"/>
        <w:szCs w:val="24"/>
        <w:lang w:eastAsia="hr-HR"/>
      </w:rPr>
      <w:t>ovni br</w:t>
    </w:r>
    <w:r w:rsidR="006008A3">
      <w:rPr>
        <w:rFonts w:eastAsia="Times New Roman"/>
        <w:szCs w:val="24"/>
        <w:lang w:eastAsia="hr-HR"/>
      </w:rPr>
      <w:t xml:space="preserve">oj: </w:t>
    </w:r>
    <w:r w:rsidR="006008A3" w:rsidRPr="006008A3">
      <w:rPr>
        <w:rFonts w:eastAsia="Times New Roman"/>
        <w:szCs w:val="24"/>
        <w:lang w:eastAsia="hr-HR"/>
      </w:rPr>
      <w:t>7 P-10/18-40</w:t>
    </w:r>
  </w:p>
  <w:p w:rsidRDefault="00DF2359" w:rsidP="003E3F19" w:rsidR="00DF235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3716D"/>
    <w:multiLevelType w:val="hybridMultilevel"/>
    <w:tmpl w:val="1AC8D4B4"/>
    <w:lvl w:tplc="577467A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7FB4B17"/>
    <w:multiLevelType w:val="hybridMultilevel"/>
    <w:tmpl w:val="06DEBB3A"/>
    <w:lvl w:tplc="7FEC02EA"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28D6701"/>
    <w:multiLevelType w:val="hybridMultilevel"/>
    <w:tmpl w:val="9E5A91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4DA73F8"/>
    <w:multiLevelType w:val="hybridMultilevel"/>
    <w:tmpl w:val="F62CB996"/>
    <w:lvl w:tplc="A5D67C3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25974CDB"/>
    <w:multiLevelType w:val="hybridMultilevel"/>
    <w:tmpl w:val="CB5AB2FA"/>
    <w:lvl w:tplc="6D6A0FEA" w:ilvl="0">
      <w:start w:val="8"/>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321B6631"/>
    <w:multiLevelType w:val="hybridMultilevel"/>
    <w:tmpl w:val="A6D847F6"/>
    <w:lvl w:tplc="E5127D7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46766B62"/>
    <w:multiLevelType w:val="hybridMultilevel"/>
    <w:tmpl w:val="2FE843A6"/>
    <w:lvl w:tplc="C7C8B860" w:ilvl="0">
      <w:start w:val="1"/>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8221199"/>
    <w:multiLevelType w:val="hybridMultilevel"/>
    <w:tmpl w:val="8FDC80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26107EC"/>
    <w:multiLevelType w:val="hybridMultilevel"/>
    <w:tmpl w:val="CE6C92E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C167E9E"/>
    <w:multiLevelType w:val="hybridMultilevel"/>
    <w:tmpl w:val="A876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0E1E9F"/>
    <w:multiLevelType w:val="hybridMultilevel"/>
    <w:tmpl w:val="2982C5DA"/>
    <w:lvl w:tplc="C85ADB14"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1">
    <w:nsid w:val="74D7299E"/>
    <w:multiLevelType w:val="hybridMultilevel"/>
    <w:tmpl w:val="8B9C78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8B45580"/>
    <w:multiLevelType w:val="hybridMultilevel"/>
    <w:tmpl w:val="BDEA35C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79521EBF"/>
    <w:multiLevelType w:val="hybridMultilevel"/>
    <w:tmpl w:val="0280630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3"/>
  </w:num>
  <w:num w:numId="3">
    <w:abstractNumId w:val="11"/>
  </w:num>
  <w:num w:numId="4">
    <w:abstractNumId w:val="6"/>
  </w:num>
  <w:num w:numId="5">
    <w:abstractNumId w:val="10"/>
  </w:num>
  <w:num w:numId="6">
    <w:abstractNumId w:val="9"/>
  </w:num>
  <w:num w:numId="7">
    <w:abstractNumId w:val="0"/>
  </w:num>
  <w:num w:numId="8">
    <w:abstractNumId w:val="1"/>
  </w:num>
  <w:num w:numId="9">
    <w:abstractNumId w:val="4"/>
  </w:num>
  <w:num w:numId="10">
    <w:abstractNumId w:val="2"/>
  </w:num>
  <w:num w:numId="11">
    <w:abstractNumId w:val="5"/>
  </w:num>
  <w:num w:numId="12">
    <w:abstractNumId w:val="13"/>
  </w:num>
  <w:num w:numId="13">
    <w:abstractNumId w:val="8"/>
  </w:num>
  <w:num w:numId="14">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18"/>
  <w:activeWritingStyle w:appName="MSWord" w:checkStyle="false" w:nlCheck="true" w:dllVersion="131078" w:vendorID="64" w:lang="en-AU"/>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961C5D"/>
    <w:rsid w:val="00002650"/>
    <w:rsid w:val="000063D9"/>
    <w:rsid w:val="00017662"/>
    <w:rsid w:val="00082779"/>
    <w:rsid w:val="00090388"/>
    <w:rsid w:val="0009540C"/>
    <w:rsid w:val="000F3784"/>
    <w:rsid w:val="000F637B"/>
    <w:rsid w:val="00105344"/>
    <w:rsid w:val="001410FE"/>
    <w:rsid w:val="001A6F83"/>
    <w:rsid w:val="001B2241"/>
    <w:rsid w:val="001E4F2C"/>
    <w:rsid w:val="00261109"/>
    <w:rsid w:val="002712C4"/>
    <w:rsid w:val="0028127F"/>
    <w:rsid w:val="00284CFE"/>
    <w:rsid w:val="002900BC"/>
    <w:rsid w:val="002B387A"/>
    <w:rsid w:val="002D3E65"/>
    <w:rsid w:val="00332E40"/>
    <w:rsid w:val="00372BF2"/>
    <w:rsid w:val="003E3F19"/>
    <w:rsid w:val="004377D2"/>
    <w:rsid w:val="00454C9D"/>
    <w:rsid w:val="004670FC"/>
    <w:rsid w:val="00484244"/>
    <w:rsid w:val="00536097"/>
    <w:rsid w:val="00541489"/>
    <w:rsid w:val="00564409"/>
    <w:rsid w:val="005C50D1"/>
    <w:rsid w:val="00600394"/>
    <w:rsid w:val="006008A3"/>
    <w:rsid w:val="006A1BF5"/>
    <w:rsid w:val="006C3E49"/>
    <w:rsid w:val="006E21E5"/>
    <w:rsid w:val="00715005"/>
    <w:rsid w:val="007332FC"/>
    <w:rsid w:val="007662D8"/>
    <w:rsid w:val="00777214"/>
    <w:rsid w:val="00797293"/>
    <w:rsid w:val="007B66BE"/>
    <w:rsid w:val="007C1456"/>
    <w:rsid w:val="00825BF5"/>
    <w:rsid w:val="00827412"/>
    <w:rsid w:val="00893B69"/>
    <w:rsid w:val="008C2CFE"/>
    <w:rsid w:val="008D61D7"/>
    <w:rsid w:val="0094753A"/>
    <w:rsid w:val="00961C5D"/>
    <w:rsid w:val="0096243E"/>
    <w:rsid w:val="0098745B"/>
    <w:rsid w:val="009B25B5"/>
    <w:rsid w:val="009B38C9"/>
    <w:rsid w:val="009F3F50"/>
    <w:rsid w:val="00A0744A"/>
    <w:rsid w:val="00A54658"/>
    <w:rsid w:val="00AD7F3C"/>
    <w:rsid w:val="00AE6480"/>
    <w:rsid w:val="00B27134"/>
    <w:rsid w:val="00B272D5"/>
    <w:rsid w:val="00B64E63"/>
    <w:rsid w:val="00B85FA2"/>
    <w:rsid w:val="00B90DCA"/>
    <w:rsid w:val="00BD16B3"/>
    <w:rsid w:val="00BE342E"/>
    <w:rsid w:val="00C1341F"/>
    <w:rsid w:val="00CD57CC"/>
    <w:rsid w:val="00D0110F"/>
    <w:rsid w:val="00D21B07"/>
    <w:rsid w:val="00D6185D"/>
    <w:rsid w:val="00DD1AB6"/>
    <w:rsid w:val="00DF2359"/>
    <w:rsid w:val="00E329D7"/>
    <w:rsid w:val="00E444AD"/>
    <w:rsid w:val="00E85A8F"/>
    <w:rsid w:val="00E87935"/>
    <w:rsid w:val="00E96151"/>
    <w:rsid w:val="00EA26E1"/>
    <w:rsid w:val="00F03A50"/>
    <w:rsid w:val="00F14F08"/>
    <w:rsid w:val="00F274F2"/>
    <w:rsid w:val="00F63867"/>
    <w:rsid w:val="00FF76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15:docId w15:val="{F44F711F-23F6-49D5-A50D-C38EA72249D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371" w:defQFormat="false" w:defUnhideWhenUsed="false" w:defSemiHidden="false" w:defUIPriority="99" w:defLockedState="false">
    <w:lsdException w:qFormat="true" w:uiPriority="0" w:name="Normal"/>
    <w:lsdException w:qFormat="true" w:uiPriority="0"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5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B85FA2"/>
    <w:pPr>
      <w:jc w:val="both"/>
    </w:pPr>
    <w:rPr>
      <w:rFonts w:hAnsi="Times New Roman" w:ascii="Times New Roman"/>
      <w:sz w:val="24"/>
      <w:szCs w:val="22"/>
      <w:lang w:eastAsia="en-US"/>
    </w:rPr>
  </w:style>
  <w:style w:styleId="Naslov1" w:type="paragraph">
    <w:name w:val="heading 1"/>
    <w:basedOn w:val="Normal"/>
    <w:next w:val="Normal"/>
    <w:link w:val="Naslov1Char"/>
    <w:qFormat/>
    <w:rsid w:val="00825BF5"/>
    <w:pPr>
      <w:keepNext/>
      <w:jc w:val="center"/>
      <w:outlineLvl w:val="0"/>
    </w:pPr>
    <w:rPr>
      <w:rFonts w:eastAsia="Times New Roman" w:hAnsi="Tahoma" w:ascii="Tahoma"/>
      <w:b/>
      <w:bCs/>
      <w:sz w:val="22"/>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17662"/>
    <w:pPr>
      <w:tabs>
        <w:tab w:pos="4536" w:val="center"/>
        <w:tab w:pos="9072" w:val="right"/>
      </w:tabs>
    </w:pPr>
  </w:style>
  <w:style w:customStyle="true" w:styleId="ZaglavljeChar" w:type="character">
    <w:name w:val="Zaglavlje Char"/>
    <w:link w:val="Zaglavlje"/>
    <w:uiPriority w:val="99"/>
    <w:rsid w:val="00017662"/>
    <w:rPr>
      <w:rFonts w:hAnsi="Times New Roman" w:ascii="Times New Roman"/>
      <w:sz w:val="24"/>
    </w:rPr>
  </w:style>
  <w:style w:styleId="Podnoje" w:type="paragraph">
    <w:name w:val="footer"/>
    <w:basedOn w:val="Normal"/>
    <w:link w:val="PodnojeChar"/>
    <w:uiPriority w:val="99"/>
    <w:unhideWhenUsed/>
    <w:rsid w:val="00017662"/>
    <w:pPr>
      <w:tabs>
        <w:tab w:pos="4536" w:val="center"/>
        <w:tab w:pos="9072" w:val="right"/>
      </w:tabs>
    </w:pPr>
  </w:style>
  <w:style w:customStyle="true" w:styleId="PodnojeChar" w:type="character">
    <w:name w:val="Podnožje Char"/>
    <w:link w:val="Podnoje"/>
    <w:uiPriority w:val="99"/>
    <w:rsid w:val="00017662"/>
    <w:rPr>
      <w:rFonts w:hAnsi="Times New Roman" w:ascii="Times New Roman"/>
      <w:sz w:val="24"/>
    </w:rPr>
  </w:style>
  <w:style w:styleId="Reetkatablice" w:type="table">
    <w:name w:val="Table Grid"/>
    <w:basedOn w:val="Obinatablica"/>
    <w:uiPriority w:val="59"/>
    <w:rsid w:val="006A1BF5"/>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61C5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61C5D"/>
    <w:rPr>
      <w:rFonts w:cs="Tahoma" w:hAnsi="Tahoma" w:ascii="Tahoma"/>
      <w:sz w:val="16"/>
      <w:szCs w:val="16"/>
      <w:lang w:eastAsia="en-US"/>
    </w:rPr>
  </w:style>
  <w:style w:styleId="Odlomakpopisa" w:type="paragraph">
    <w:name w:val="List Paragraph"/>
    <w:basedOn w:val="Normal"/>
    <w:uiPriority w:val="34"/>
    <w:qFormat/>
    <w:rsid w:val="00536097"/>
    <w:pPr>
      <w:ind w:left="720"/>
      <w:contextualSpacing/>
    </w:pPr>
  </w:style>
  <w:style w:customStyle="true" w:styleId="Naslov1Char" w:type="character">
    <w:name w:val="Naslov 1 Char"/>
    <w:basedOn w:val="Zadanifontodlomka"/>
    <w:link w:val="Naslov1"/>
    <w:rsid w:val="00825BF5"/>
    <w:rPr>
      <w:rFonts w:eastAsia="Times New Roman" w:hAnsi="Tahoma" w:ascii="Tahoma"/>
      <w:b/>
      <w:bCs/>
      <w:sz w:val="22"/>
      <w:szCs w:val="24"/>
    </w:rPr>
  </w:style>
  <w:style w:styleId="Bezproreda" w:type="paragraph">
    <w:name w:val="No Spacing"/>
    <w:uiPriority w:val="1"/>
    <w:qFormat/>
    <w:rsid w:val="00E87935"/>
    <w:pPr>
      <w:jc w:val="both"/>
    </w:pPr>
    <w:rPr>
      <w:rFonts w:hAnsi="Times New Roman" w:ascii="Times New Roman"/>
      <w:sz w:val="24"/>
      <w:szCs w:val="22"/>
      <w:lang w:eastAsia="en-US"/>
    </w:rPr>
  </w:style>
  <w:style w:styleId="Tekstrezerviranogmjesta" w:type="character">
    <w:name w:val="Placeholder Text"/>
    <w:basedOn w:val="Zadanifontodlomka"/>
    <w:uiPriority w:val="99"/>
    <w:semiHidden/>
    <w:rsid w:val="00E444AD"/>
    <w:rPr>
      <w:color w:val="808080"/>
      <w:bdr w:space="0" w:sz="0" w:color="auto" w:val="none"/>
      <w:shd w:fill="auto" w:color="auto" w:val="clear"/>
    </w:rPr>
  </w:style>
  <w:style w:customStyle="true" w:styleId="eSPISCCParagraphDefaultFont" w:type="character">
    <w:name w:val="eSPIS_CC_Paragraph Default Font"/>
    <w:basedOn w:val="Zadanifontodlomka"/>
    <w:rsid w:val="00E444A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444AD"/>
    <w:rPr>
      <w:szCs w:val="24"/>
      <w:bdr w:space="0" w:sz="0" w:color="auto" w:val="none"/>
      <w:shd w:fill="FFFFCC" w:color="auto" w:val="clear"/>
      <w:lang w:val="hr-HR"/>
    </w:rPr>
  </w:style>
  <w:style w:customStyle="true" w:styleId="PozadinaSvijetloCrvena" w:type="character">
    <w:name w:val="Pozadina_SvijetloCrvena"/>
    <w:basedOn w:val="eSPISCCParagraphDefaultFont"/>
    <w:rsid w:val="00E444A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444AD"/>
    <w:rPr>
      <w:rFonts w:cs="Times New Roman" w:hAnsi="Times New Roman" w:ascii="Times New Roman"/>
      <w:sz w:val="24"/>
      <w:szCs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247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Murić</izvorni_sadrzaj>
    <derivirana_varijabla naziv="DomainObject.DonositeljOdluke.Prezime_1">Murić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2018.</izvorni_sadrzaj>
    <derivirana_varijabla naziv="DomainObject.Predmet.DatumOsnivanja_1">20.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siječnja 2019.</izvorni_sadrzaj>
    <derivirana_varijabla naziv="DomainObject.Predmet.DatumRjesavanja_1">14. siječnja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11. veljače 2019.</izvorni_sadrzaj>
    <derivirana_varijabla naziv="DomainObject.Predmet.DatumZatvaranja_1">11. veljače 2019.</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Sp-1/2018</izvorni_sadrzaj>
    <derivirana_varijabla naziv="DomainObject.Predmet.OznakaBroj_1">Sp-1/2018</derivirana_varijabla>
  </DomainObject.Predmet.OznakaBroj>
  <DomainObject.Predmet.OznakaBrojOptuznogAkta>
    <izvorni_sadrzaj/>
    <derivirana_varijabla naziv="DomainObject.Predmet.OznakaBrojOptuznogAkta_1"/>
  </DomainObject.Predmet.OznakaBrojOptuznogAkta>
  <DomainObject.Predmet.PredmetRijesio.Ime>
    <izvorni_sadrzaj>Ana-Marija</izvorni_sadrzaj>
    <derivirana_varijabla naziv="DomainObject.Predmet.PredmetRijesio.Ime_1">Ana-Marija</derivirana_varijabla>
  </DomainObject.Predmet.PredmetRijesio.Ime>
  <DomainObject.Predmet.PredmetRijesio.Oib>
    <izvorni_sadrzaj>25816095799</izvorni_sadrzaj>
    <derivirana_varijabla naziv="DomainObject.Predmet.PredmetRijesio.Oib_1">25816095799</derivirana_varijabla>
  </DomainObject.Predmet.PredmetRijesio.Oib>
  <DomainObject.Predmet.PredmetRijesio.Prezime>
    <izvorni_sadrzaj>Murić</izvorni_sadrzaj>
    <derivirana_varijabla naziv="DomainObject.Predmet.PredmetRijesio.Prezime_1">Murić</derivirana_varijabla>
  </DomainObject.Predmet.PredmetRijesio.Prezime>
  <DomainObject.Predmet.PrimjedbaSuca>
    <izvorni_sadrzaj>POD OD 04 05 2018., pod od 26 06 2018. u ref.</izvorni_sadrzaj>
    <derivirana_varijabla naziv="DomainObject.Predmet.PrimjedbaSuca_1">POD OD 04 05 2018., pod od 26 06 2018. u ref.</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113/1</izvorni_sadrzaj>
    <derivirana_varijabla naziv="DomainObject.Predmet.Referada.Prostorija.Naziv_1">sudnica 113/1</derivirana_varijabla>
  </DomainObject.Predmet.Referada.Prostorija.Naziv>
  <DomainObject.Predmet.Referada.Prostorija.Oznaka>
    <izvorni_sadrzaj>113/1</izvorni_sadrzaj>
    <derivirana_varijabla naziv="DomainObject.Predmet.Referada.Prostorija.Oznaka_1">113/1</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Ana-Marija Murić</izvorni_sadrzaj>
    <derivirana_varijabla naziv="DomainObject.Predmet.Referada.Sudac_1">Ana-Marija Murić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Boris Ille</izvorni_sadrzaj>
    <derivirana_varijabla naziv="DomainObject.Predmet.StrankaFormated_1">  Boris Ille</derivirana_varijabla>
  </DomainObject.Predmet.StrankaFormated>
  <DomainObject.Predmet.StrankaFormatedOIB>
    <izvorni_sadrzaj>  Boris Ille, OIB 72335691007</izvorni_sadrzaj>
    <derivirana_varijabla naziv="DomainObject.Predmet.StrankaFormatedOIB_1">  Boris Ille, OIB 72335691007</derivirana_varijabla>
  </DomainObject.Predmet.StrankaFormatedOIB>
  <DomainObject.Predmet.StrankaFormatedWithAdress>
    <izvorni_sadrzaj> Boris Ille, Pešćenica Vinička 152, 42207 Pešćenica Vinička</izvorni_sadrzaj>
    <derivirana_varijabla naziv="DomainObject.Predmet.StrankaFormatedWithAdress_1"> Boris Ille, Pešćenica Vinička 152, 42207 Pešćenica Vinička</derivirana_varijabla>
  </DomainObject.Predmet.StrankaFormatedWithAdress>
  <DomainObject.Predmet.StrankaFormatedWithAdressOIB>
    <izvorni_sadrzaj> Boris Ille, OIB 72335691007, Pešćenica Vinička 152, 42207 Pešćenica Vinička</izvorni_sadrzaj>
    <derivirana_varijabla naziv="DomainObject.Predmet.StrankaFormatedWithAdressOIB_1"> Boris Ille, OIB 72335691007, Pešćenica Vinička 152, 42207 Pešćenica Vinička</derivirana_varijabla>
  </DomainObject.Predmet.StrankaFormatedWithAdressOIB>
  <DomainObject.Predmet.StrankaWithAdress>
    <izvorni_sadrzaj>Boris Ille Pešćenica Vinička 152,42207 Pešćenica Vinička</izvorni_sadrzaj>
    <derivirana_varijabla naziv="DomainObject.Predmet.StrankaWithAdress_1">Boris Ille Pešćenica Vinička 152,42207 Pešćenica Vinička</derivirana_varijabla>
  </DomainObject.Predmet.StrankaWithAdress>
  <DomainObject.Predmet.StrankaWithAdressOIB>
    <izvorni_sadrzaj>Boris Ille, OIB 72335691007, Pešćenica Vinička 152,42207 Pešćenica Vinička</izvorni_sadrzaj>
    <derivirana_varijabla naziv="DomainObject.Predmet.StrankaWithAdressOIB_1">Boris Ille, OIB 72335691007, Pešćenica Vinička 152,42207 Pešćenica Vinička</derivirana_varijabla>
  </DomainObject.Predmet.StrankaWithAdressOIB>
  <DomainObject.Predmet.StrankaNazivFormated>
    <izvorni_sadrzaj>Boris Ille</izvorni_sadrzaj>
    <derivirana_varijabla naziv="DomainObject.Predmet.StrankaNazivFormated_1">Boris Ille</derivirana_varijabla>
  </DomainObject.Predmet.StrankaNazivFormated>
  <DomainObject.Predmet.StrankaNazivFormatedOIB>
    <izvorni_sadrzaj>Boris Ille, OIB 72335691007</izvorni_sadrzaj>
    <derivirana_varijabla naziv="DomainObject.Predmet.StrankaNazivFormatedOIB_1">Boris Ille, OIB 72335691007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i ostavinska pisarnica</izvorni_sadrzaj>
    <derivirana_varijabla naziv="DomainObject.Predmet.UstrojstvenaJedinicaVodi.Naziv_1">izvanparnična i ostavinska pisarnica</derivirana_varijabla>
  </DomainObject.Predmet.UstrojstvenaJedinicaVodi.Naziv>
  <DomainObject.Predmet.UstrojstvenaJedinicaVodi.Oznaka>
    <izvorni_sadrzaj>izv. i O. pis.</izvorni_sadrzaj>
    <derivirana_varijabla naziv="DomainObject.Predmet.UstrojstvenaJedinicaVodi.Oznaka_1">izv. i O. pis.</derivirana_varijabla>
  </DomainObject.Predmet.UstrojstvenaJedinicaVodi.Oznaka>
  <DomainObject.Predmet.UstrojstvenaJedinicaVodi.Prostorija.Naziv>
    <izvorni_sadrzaj>izv. i ostav. pisarnica</izvorni_sadrzaj>
    <derivirana_varijabla naziv="DomainObject.Predmet.UstrojstvenaJedinicaVodi.Prostorija.Naziv_1">izv. i ostav. pisarnica</derivirana_varijabla>
  </DomainObject.Predmet.UstrojstvenaJedinicaVodi.Prostorija.Naziv>
  <DomainObject.Predmet.UstrojstvenaJedinicaVodi.Prostorija.Oznaka>
    <izvorni_sadrzaj>prizemlje 15/p</izvorni_sadrzaj>
    <derivirana_varijabla naziv="DomainObject.Predmet.UstrojstvenaJedinicaVodi.Prostorija.Oznaka_1">prizemlje 15/p</derivirana_varijabla>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Biserka Bajer</izvorni_sadrzaj>
    <derivirana_varijabla naziv="DomainObject.Predmet.Zapisnicar_1">Biserka Bajer</derivirana_varijabla>
  </DomainObject.Predmet.Zapisnicar>
  <DomainObject.Predmet.StrankaListFormated>
    <izvorni_sadrzaj>
      <item>Boris Ille</item>
    </izvorni_sadrzaj>
    <derivirana_varijabla naziv="DomainObject.Predmet.StrankaListFormated_1">
      <item>Boris Ille</item>
    </derivirana_varijabla>
  </DomainObject.Predmet.StrankaListFormated>
  <DomainObject.Predmet.StrankaListFormatedOIB>
    <izvorni_sadrzaj>
      <item>Boris Ille, OIB 72335691007</item>
    </izvorni_sadrzaj>
    <derivirana_varijabla naziv="DomainObject.Predmet.StrankaListFormatedOIB_1">
      <item>Boris Ille, OIB 72335691007</item>
    </derivirana_varijabla>
  </DomainObject.Predmet.StrankaListFormatedOIB>
  <DomainObject.Predmet.StrankaListFormatedWithAdress>
    <izvorni_sadrzaj>
      <item>Boris Ille, Pešćenica Vinička 152, 42207 Pešćenica Vinička</item>
    </izvorni_sadrzaj>
    <derivirana_varijabla naziv="DomainObject.Predmet.StrankaListFormatedWithAdress_1">
      <item>Boris Ille, Pešćenica Vinička 152, 42207 Pešćenica Vinička</item>
    </derivirana_varijabla>
  </DomainObject.Predmet.StrankaListFormatedWithAdress>
  <DomainObject.Predmet.StrankaListFormatedWithAdressOIB>
    <izvorni_sadrzaj>
      <item>Boris Ille, OIB 72335691007, Pešćenica Vinička 152, 42207 Pešćenica Vinička</item>
    </izvorni_sadrzaj>
    <derivirana_varijabla naziv="DomainObject.Predmet.StrankaListFormatedWithAdressOIB_1">
      <item>Boris Ille, OIB 72335691007, Pešćenica Vinička 152, 42207 Pešćenica Vinička</item>
    </derivirana_varijabla>
  </DomainObject.Predmet.StrankaListFormatedWithAdressOIB>
  <DomainObject.Predmet.StrankaListNazivFormated>
    <izvorni_sadrzaj>
      <item>Boris Ille</item>
    </izvorni_sadrzaj>
    <derivirana_varijabla naziv="DomainObject.Predmet.StrankaListNazivFormated_1">
      <item>Boris Ille</item>
    </derivirana_varijabla>
  </DomainObject.Predmet.StrankaListNazivFormated>
  <DomainObject.Predmet.StrankaListNazivFormatedOIB>
    <izvorni_sadrzaj>
      <item>Boris Ille, OIB 72335691007</item>
    </izvorni_sadrzaj>
    <derivirana_varijabla naziv="DomainObject.Predmet.StrankaListNazivFormatedOIB_1">
      <item>Boris Ille, OIB 72335691007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Općinsko državno odvjetništvo u Varaždinu</item>
    </izvorni_sadrzaj>
    <derivirana_varijabla naziv="DomainObject.Predmet.OstaliListFormated_1">
      <item>Općinsko državno odvjetništvo u Varaždinu</item>
    </derivirana_varijabla>
  </DomainObject.Predmet.OstaliListFormated>
  <DomainObject.Predmet.OstaliListFormatedOIB>
    <izvorni_sadrzaj>
      <item>Općinsko državno odvjetništvo u Varaždinu</item>
    </izvorni_sadrzaj>
    <derivirana_varijabla naziv="DomainObject.Predmet.OstaliListFormatedOIB_1">
      <item>Općinsko državno odvjetništvo u Varaždinu</item>
    </derivirana_varijabla>
  </DomainObject.Predmet.OstaliListFormatedOIB>
  <DomainObject.Predmet.OstaliListFormatedWithAdress>
    <izvorni_sadrzaj>
      <item>Općinsko državno odvjetništvo u Varaždinu, Kratka 1, 42000 Varaždin</item>
    </izvorni_sadrzaj>
    <derivirana_varijabla naziv="DomainObject.Predmet.OstaliListFormatedWithAdress_1">
      <item>Općinsko državno odvjetništvo u Varaždinu, Kratka 1, 42000 Varaždin</item>
    </derivirana_varijabla>
  </DomainObject.Predmet.OstaliListFormatedWithAdress>
  <DomainObject.Predmet.OstaliListFormatedWithAdressOIB>
    <izvorni_sadrzaj>
      <item>Općinsko državno odvjetništvo u Varaždinu, Kratka 1, 42000 Varaždin</item>
    </izvorni_sadrzaj>
    <derivirana_varijabla naziv="DomainObject.Predmet.OstaliListFormatedWithAdressOIB_1">
      <item>Općinsko državno odvjetništvo u Varaždinu, Kratka 1, 42000 Varaždin</item>
    </derivirana_varijabla>
  </DomainObject.Predmet.OstaliListFormatedWithAdressOIB>
  <DomainObject.Predmet.OstaliListNazivFormated>
    <izvorni_sadrzaj>
      <item>Općinsko državno odvjetništvo u Varaždinu</item>
    </izvorni_sadrzaj>
    <derivirana_varijabla naziv="DomainObject.Predmet.OstaliListNazivFormated_1">
      <item>Općinsko državno odvjetništvo u Varaždinu</item>
    </derivirana_varijabla>
  </DomainObject.Predmet.OstaliListNazivFormated>
  <DomainObject.Predmet.OstaliListNazivFormatedOIB>
    <izvorni_sadrzaj>
      <item>Općinsko državno odvjetništvo u Varaždinu</item>
    </izvorni_sadrzaj>
    <derivirana_varijabla naziv="DomainObject.Predmet.OstaliListNazivFormatedOIB_1">
      <item>Općinsko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27. svibnja 2019.</izvorni_sadrzaj>
    <derivirana_varijabla naziv="DomainObject.Datum_1">27. svibnja 2019.</derivirana_varijabla>
  </DomainObject.Datum>
  <DomainObject.PoslovniBrojDokumenta>
    <izvorni_sadrzaj/>
    <derivirana_varijabla naziv="DomainObject.PoslovniBrojDokumenta_1"/>
  </DomainObject.PoslovniBrojDokumenta>
  <DomainObject.Predmet.StrankaIDrugi>
    <izvorni_sadrzaj>Boris Ille</izvorni_sadrzaj>
    <derivirana_varijabla naziv="DomainObject.Predmet.StrankaIDrugi_1">Boris Ille</derivirana_varijabla>
  </DomainObject.Predmet.StrankaIDrugi>
  <DomainObject.Predmet.ProtustrankaIDrugi>
    <izvorni_sadrzaj/>
    <derivirana_varijabla naziv="DomainObject.Predmet.ProtustrankaIDrugi_1"/>
  </DomainObject.Predmet.ProtustrankaIDrugi>
  <DomainObject.Predmet.StrankaIDrugiAdressOIB>
    <izvorni_sadrzaj>Boris Ille, OIB 72335691007, Pešćenica Vinička 152, 42207 Pešćenica Vinička</izvorni_sadrzaj>
    <derivirana_varijabla naziv="DomainObject.Predmet.StrankaIDrugiAdressOIB_1">Boris Ille, OIB 72335691007, Pešćenica Vinička 152, 42207 Pešćenica Vinička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siječnja 2019.</izvorni_sadrzaj>
    <derivirana_varijabla naziv="DomainObject.Predmet.OdlukaRjesenje.DatumDonosenjaOdluke_1">11. siječnja 2019.</derivirana_varijabla>
  </DomainObject.Predmet.OdlukaRjesenje.DatumDonosenjaOdluke>
  <DomainObject.Predmet.OdlukaRjesenje.DatumPravomocnosti>
    <izvorni_sadrzaj>5. veljače 2019.</izvorni_sadrzaj>
    <derivirana_varijabla naziv="DomainObject.Predmet.OdlukaRjesenje.DatumPravomocnosti_1">5. veljače 2019.</derivirana_varijabla>
  </DomainObject.Predmet.OdlukaRjesenje.DatumPravomocnosti>
  <DomainObject.Predmet.OdlukaRjesenje.Oznaka>
    <izvorni_sadrzaj>Sp-1/2018-22</izvorni_sadrzaj>
    <derivirana_varijabla naziv="DomainObject.Predmet.OdlukaRjesenje.Oznaka_1">Sp-1/2018-22</derivirana_varijabla>
  </DomainObject.Predmet.OdlukaRjesenje.Oznaka>
  <DomainObject.Predmet.SudioniciListNaziv>
    <izvorni_sadrzaj>
      <item>Boris Ille</item>
      <item>Općinsko državno odvjetništvo u Varaždinu</item>
    </izvorni_sadrzaj>
    <derivirana_varijabla naziv="DomainObject.Predmet.SudioniciListNaziv_1">
      <item>Boris Ille</item>
      <item>Općinsko državno odvjetništvo u Varaždinu</item>
    </derivirana_varijabla>
  </DomainObject.Predmet.SudioniciListNaziv>
  <DomainObject.Predmet.SudioniciListAdressOIB>
    <izvorni_sadrzaj>
      <item>Boris Ille, OIB 72335691007, Pešćenica Vinička 152,42207 Pešćenica Vinička</item>
      <item>Općinsko državno odvjetništvo u Varaždinu, Kratka 1,42000 Varaždin</item>
    </izvorni_sadrzaj>
    <derivirana_varijabla naziv="DomainObject.Predmet.SudioniciListAdressOIB_1">
      <item>Boris Ille, OIB 72335691007, Pešćenica Vinička 152,42207 Pešćenica Vinička</item>
      <item>Općinsko državno odvjetništvo u Varaždinu, Kratka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72335691007</item>
      <item>, OIB null</item>
    </izvorni_sadrzaj>
    <derivirana_varijabla naziv="DomainObject.Predmet.SudioniciListNazivOIB_1">
      <item>, OIB 72335691007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26. rujna 2018.</izvorni_sadrzaj>
    <derivirana_varijabla naziv="DomainObject.PredzadnjaOdlukaIzPredmeta.DatumDonosenjaOdluke_1">26. rujna 2018.</derivirana_varijabla>
  </DomainObject.PredzadnjaOdlukaIzPredmeta.DatumDonosenjaOdluke>
  <DomainObject.PredzadnjaOdlukaIzPredmeta.Oznaka>
    <izvorni_sadrzaj>Sp-1/2018-13</izvorni_sadrzaj>
    <derivirana_varijabla naziv="DomainObject.PredzadnjaOdlukaIzPredmeta.Oznaka_1">Sp-1/2018-13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0F31BA-85FD-4756-B7E1-BD82010524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659</properties:Words>
  <properties:Characters>3639</properties:Characters>
  <properties:Lines>92</properties:Lines>
  <properties:Paragraphs>26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4650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2019-05-27T11:17:00Z</dcterms:created>
  <dc:creator>Biserka Bajer</dc:creator>
  <cp:lastModifiedBy>Biserka Bajer</cp:lastModifiedBy>
  <cp:lastPrinted>2019-05-27T11:26:00Z</cp:lastPrinted>
  <dcterms:modified xmlns:xsi="http://www.w3.org/2001/XMLSchema-instance" xsi:type="dcterms:W3CDTF">2019-05-27T11:29:00Z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odbačaju prijedloga (RJESENJE-ODBIJA SE PRIJEDLOG VJEROVNIKA BORIS ILLE - 1.docx)</vt:lpwstr>
  </prop:property>
  <prop:property name="CC_coloring" pid="4" fmtid="{D5CDD505-2E9C-101B-9397-08002B2CF9AE}">
    <vt:bool>false</vt:bool>
  </prop:property>
  <prop:property name="BrojStranica" pid="5" fmtid="{D5CDD505-2E9C-101B-9397-08002B2CF9AE}">
    <vt:i4>2</vt:i4>
  </prop:property>
</prop:Properties>
</file>