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5e30" w14:paraId="b8b5e30" w:rsidRDefault="00AB4602" w:rsidP="00BB198B" w:rsidR="00BB198B" w:rsidRPr="00BB198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198B" w:rsidRPr="00BB198B">
        <w:rPr>
          <w:rFonts w:cs="Times New Roman"/>
          <w:b/>
        </w:rPr>
        <w:t xml:space="preserve">      </w:t>
      </w:r>
      <w:r w:rsidR="00BB198B" w:rsidRPr="00BB198B">
        <w:rPr>
          <w:rFonts w:cs="Times New Roman"/>
        </w:rPr>
        <w:t>REPUBLIKA HRVATSKA</w:t>
      </w:r>
    </w:p>
    <w:p w:rsidRDefault="00BB198B" w:rsidP="00BB198B" w:rsidR="00BB198B" w:rsidRPr="00BB198B">
      <w:pPr>
        <w:spacing w:after="0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 xml:space="preserve"> TRGOVAČKI SUD U ZAGREBU</w:t>
      </w:r>
    </w:p>
    <w:p w:rsidRDefault="00BB198B" w:rsidP="00BB198B" w:rsidR="00BB198B" w:rsidRPr="00BB198B">
      <w:pPr>
        <w:spacing w:after="0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 xml:space="preserve">           Stalna služba u Karlovcu </w:t>
      </w:r>
    </w:p>
    <w:p w:rsidRDefault="00BB198B" w:rsidP="00BB198B" w:rsidR="00BB198B" w:rsidRPr="00BB198B">
      <w:pPr>
        <w:spacing w:after="0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BB198B" w:rsidP="00BB198B" w:rsidR="00BB198B" w:rsidRPr="00BB198B">
      <w:pPr>
        <w:spacing w:after="0"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spacing w:after="0"/>
        <w:jc w:val="center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>R E P U B L I K A   H R V A T S K A</w:t>
      </w:r>
    </w:p>
    <w:p w:rsidRDefault="00BB198B" w:rsidP="00BB198B" w:rsidR="00BB198B" w:rsidRPr="00BB19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ab/>
        <w:t>R J E Š E N J E</w:t>
      </w:r>
    </w:p>
    <w:p w:rsidRDefault="00BB198B" w:rsidP="00BB198B" w:rsidR="00BB198B" w:rsidRPr="00BB198B">
      <w:pPr>
        <w:spacing w:after="0"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spacing w:after="0"/>
        <w:jc w:val="both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ab/>
        <w:t>TRGOVAČKI SUD U ZAGREBU, Stalna služba u Karlovcu</w:t>
      </w:r>
      <w:r w:rsidRPr="00BB198B">
        <w:rPr>
          <w:rFonts w:cs="Times New Roman" w:eastAsia="Times New Roman"/>
          <w:b/>
          <w:lang w:eastAsia="hr-HR"/>
        </w:rPr>
        <w:t>,</w:t>
      </w:r>
      <w:r w:rsidRPr="00BB198B">
        <w:rPr>
          <w:rFonts w:cs="Times New Roman" w:eastAsia="Times New Roman"/>
          <w:lang w:eastAsia="hr-HR"/>
        </w:rPr>
        <w:t xml:space="preserve"> po sucu Jadranki Mađeruh, kao stečajnom sucu, odlučujući o prijedlogu predlagatelja Republika Hrvatska, Ministarstvo financija, Porezna uprava, Područni ured Zagreb, OIB: 18683136487, kojeg zastupa Županijsko državno odvjetništvo u Zagrebu, za otvaranje stečajnog postupka nad dužnikom TESECO d.o.o., Zagreb, Rapska 35, OIB: 16499195717, 9. listopada 2018. </w:t>
      </w:r>
    </w:p>
    <w:p w:rsidRDefault="00BB198B" w:rsidP="00BB198B" w:rsidR="00BB198B" w:rsidRPr="00BB198B">
      <w:pPr>
        <w:spacing w:after="0"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B198B">
        <w:rPr>
          <w:rFonts w:cs="Times New Roman" w:eastAsia="Times New Roman"/>
          <w:lang w:eastAsia="hr-HR"/>
        </w:rPr>
        <w:t>r i j e š i o     j e</w:t>
      </w:r>
    </w:p>
    <w:p w:rsidRDefault="00BB198B" w:rsidP="00BB198B" w:rsidR="00BB198B" w:rsidRPr="00BB198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>Za privremenog stečajnog upravitelja imenuje se Korana Ferdelji, Zagreb, Mirka Viriusa 16, OIB: 74691192835.</w:t>
      </w:r>
    </w:p>
    <w:p w:rsidRDefault="00BB198B" w:rsidP="00BB198B" w:rsidR="00BB198B" w:rsidRPr="00BB198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104/17, dalje:SZ).</w:t>
      </w:r>
    </w:p>
    <w:p w:rsidRDefault="00BB198B" w:rsidP="00BB198B" w:rsidR="00BB198B" w:rsidRPr="00BB198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BB198B" w:rsidP="00BB198B" w:rsidR="00BB198B" w:rsidRPr="00BB198B">
      <w:pPr>
        <w:spacing w:after="0"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spacing w:after="0"/>
        <w:jc w:val="center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>Obrazloženje</w:t>
      </w:r>
    </w:p>
    <w:p w:rsidRDefault="00BB198B" w:rsidP="00BB198B" w:rsidR="00BB198B" w:rsidRPr="00BB19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spacing w:after="0"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spacing w:after="0"/>
        <w:jc w:val="both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ab/>
        <w:t>FINA, Regionalni centar Zagreb, Podružnica Zagreb, podnijela je ovom sudu 30. listopada 2015. zahtjev za provedbu skraćenog stečajnog postupka nad dužnikom TESECO d.o.o., Zagreb, Rapska 35, OIB: 16499195717, povodom kojeg je ovaj sud oglasom poslovni broj St-4321/15 od 19. studenog 2015. pozvao vjerovnike na predlaganje otvaranja stečajnog postupka nad dužnikom, te je vjerovnik Republika Hrvatska, Ministarstvo financija, Porezna uprava 31. prosinca 2015. podnio prijedlog za otvaranje stečajnog postupka.</w:t>
      </w:r>
    </w:p>
    <w:p w:rsidRDefault="00BB198B" w:rsidP="00BB198B" w:rsidR="00BB198B" w:rsidRPr="00BB19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spacing w:after="0"/>
        <w:jc w:val="both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ab/>
        <w:t>Rješenjem ovog suda poslovni broj St-7108/16 od 8. prosinca 2017. pokrenut je prethodni postupak radi utvrđivanja pretpostavki za otvaranje stečajnog postupka nad dužnikom.</w:t>
      </w:r>
    </w:p>
    <w:p w:rsidRDefault="00BB198B" w:rsidP="00BB198B" w:rsidR="00BB198B" w:rsidRPr="00BB198B">
      <w:pPr>
        <w:spacing w:after="0"/>
        <w:jc w:val="both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ab/>
      </w:r>
    </w:p>
    <w:p w:rsidRDefault="00BB198B" w:rsidP="00BB198B" w:rsidR="00BB198B" w:rsidRPr="00BB198B">
      <w:pPr>
        <w:spacing w:after="0"/>
        <w:jc w:val="both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lastRenderedPageBreak/>
        <w:tab/>
        <w:t>Prema Uvjerenju Centra za vozila Hrvatske od 21. veljače 2018. proizlazi da je dužnik evidentiran kao vlasnik priključnog vozila marke SCHWARZMÜLLER  (list 39 spisa).</w:t>
      </w:r>
    </w:p>
    <w:p w:rsidRDefault="00BB198B" w:rsidP="00BB198B" w:rsidR="00BB198B" w:rsidRPr="00BB19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spacing w:after="0"/>
        <w:jc w:val="both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BB198B" w:rsidP="00BB198B" w:rsidR="00BB198B" w:rsidRPr="00BB19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spacing w:after="0"/>
        <w:jc w:val="both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BB198B" w:rsidP="00BB198B" w:rsidR="00BB198B" w:rsidRPr="00BB198B">
      <w:pPr>
        <w:spacing w:after="0"/>
        <w:jc w:val="both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ab/>
        <w:t xml:space="preserve"> </w:t>
      </w:r>
    </w:p>
    <w:p w:rsidRDefault="00BB198B" w:rsidP="00BB198B" w:rsidR="00BB198B" w:rsidRPr="00BB198B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spacing w:after="0"/>
        <w:jc w:val="center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>U Karlovcu 9. listopada 2018.</w:t>
      </w:r>
    </w:p>
    <w:p w:rsidRDefault="00BB198B" w:rsidP="00BB198B" w:rsidR="00BB198B" w:rsidRPr="00BB19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 xml:space="preserve"> Stečajni sudac:</w:t>
      </w:r>
    </w:p>
    <w:p w:rsidRDefault="00BB198B" w:rsidP="00BB198B" w:rsidR="00BB198B" w:rsidRPr="00BB198B">
      <w:pPr>
        <w:spacing w:after="0"/>
        <w:jc w:val="center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BB198B" w:rsidP="00BB198B" w:rsidR="00BB198B" w:rsidRPr="00BB19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>Za točnost otpravka-ovlašteni službenik:</w:t>
      </w:r>
    </w:p>
    <w:p w:rsidRDefault="00BB198B" w:rsidP="00BB198B" w:rsidR="00BB198B" w:rsidRPr="00BB198B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BB198B" w:rsidP="00BB198B" w:rsidR="00BB198B" w:rsidRPr="00BB198B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BB198B" w:rsidP="00BB198B" w:rsidR="00BB198B" w:rsidRPr="00BB198B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BB198B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BB198B" w:rsidP="00BB198B" w:rsidR="00BB198B" w:rsidRPr="00BB198B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BB198B" w:rsidP="00BB198B" w:rsidR="00BB198B" w:rsidRPr="00BB198B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138614"/>
      <w:docPartObj>
        <w:docPartGallery w:val="Page Numbers (Top of Page)"/>
        <w:docPartUnique/>
      </w:docPartObj>
    </w:sdtPr>
    <w:sdtContent>
      <w:p w:rsidRDefault="00BB198B" w:rsidR="00BB19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B198B" w:rsidR="008333A9">
    <w:pPr>
      <w:pStyle w:val="Zaglavlje"/>
    </w:pPr>
    <w:r>
      <w:t>1 St-7108/16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98B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526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St-7108/2016-28</izvorni_sadrzaj>
    <derivirana_varijabla naziv="DomainObject.Oznaka_1">St-7108/2016-28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7108</izvorni_sadrzaj>
    <derivirana_varijabla naziv="DomainObject.Predmet.Broj_1">7108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St-7108/2016</izvorni_sadrzaj>
    <derivirana_varijabla naziv="DomainObject.Predmet.OznakaBroj_1">St-7108/2016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TESECO d.o.o. zastupanog po punomoćniku Dinko Breberina</izvorni_sadrzaj>
    <derivirana_varijabla naziv="DomainObject.Predmet.ProtustrankaFormated_1">  TESECO d.o.o. zastupanog po punomoćniku Dinko Breberina</derivirana_varijabla>
  </DomainObject.Predmet.ProtustrankaFormated>
  <DomainObject.Predmet.ProtustrankaFormatedOIB>
    <izvorni_sadrzaj>  TESECO d.o.o., OIB 16499195717 zastupanog po punomoćniku Dinko Breberina</izvorni_sadrzaj>
    <derivirana_varijabla naziv="DomainObject.Predmet.ProtustrankaFormatedOIB_1">  TESECO d.o.o., OIB 16499195717 zastupanog po punomoćniku Dinko Breberina</derivirana_varijabla>
  </DomainObject.Predmet.ProtustrankaFormatedOIB>
  <DomainObject.Predmet.ProtustrankaFormatedWithAdress>
    <izvorni_sadrzaj> TESECO d.o.o., Rapska 35, 10000 Zagreb zastupanog po punomoćniku Dinko Breberina</izvorni_sadrzaj>
    <derivirana_varijabla naziv="DomainObject.Predmet.ProtustrankaFormatedWithAdress_1"> TESECO d.o.o., Rapska 35, 10000 Zagreb zastupanog po punomoćniku Dinko Breberina</derivirana_varijabla>
  </DomainObject.Predmet.ProtustrankaFormatedWithAdress>
  <DomainObject.Predmet.ProtustrankaFormatedWithAdressOIB>
    <izvorni_sadrzaj> TESECO d.o.o., OIB 16499195717, Rapska 35, 10000 Zagreb zastupanog po punomoćniku Dinko Breberina</izvorni_sadrzaj>
    <derivirana_varijabla naziv="DomainObject.Predmet.ProtustrankaFormatedWithAdressOIB_1"> TESECO d.o.o., OIB 16499195717, Rapska 35, 10000 Zagreb zastupanog po punomoćniku Dinko Breberina</derivirana_varijabla>
  </DomainObject.Predmet.ProtustrankaFormatedWithAdressOIB>
  <DomainObject.Predmet.ProtustrankaWithAdress>
    <izvorni_sadrzaj>TESECO d.o.o. Rapska 35, 10000 Zagreb</izvorni_sadrzaj>
    <derivirana_varijabla naziv="DomainObject.Predmet.ProtustrankaWithAdress_1">TESECO d.o.o. Rapska 35, 10000 Zagreb</derivirana_varijabla>
  </DomainObject.Predmet.ProtustrankaWithAdress>
  <DomainObject.Predmet.ProtustrankaWithAdressOIB>
    <izvorni_sadrzaj>TESECO d.o.o., OIB 16499195717, Rapska 35, 10000 Zagreb</izvorni_sadrzaj>
    <derivirana_varijabla naziv="DomainObject.Predmet.ProtustrankaWithAdressOIB_1">TESECO d.o.o., OIB 16499195717, Rapska 35, 10000 Zagreb</derivirana_varijabla>
  </DomainObject.Predmet.ProtustrankaWithAdressOIB>
  <DomainObject.Predmet.ProtustrankaNazivFormated>
    <izvorni_sadrzaj>TESECO d.o.o.</izvorni_sadrzaj>
    <derivirana_varijabla naziv="DomainObject.Predmet.ProtustrankaNazivFormated_1">TESECO d.o.o.</derivirana_varijabla>
  </DomainObject.Predmet.ProtustrankaNazivFormated>
  <DomainObject.Predmet.ProtustrankaNazivFormatedOIB>
    <izvorni_sadrzaj>TESECO d.o.o., OIB 16499195717</izvorni_sadrzaj>
    <derivirana_varijabla naziv="DomainObject.Predmet.ProtustrankaNazivFormatedOIB_1">TESECO d.o.o., OIB 16499195717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TESECO d.o.o. zastupanog po punomoćniku Dinko Breberina</item>
    </izvorni_sadrzaj>
    <derivirana_varijabla naziv="DomainObject.Predmet.ProtuStrankaListFormated_1">
      <item>TESECO d.o.o. zastupanog po punomoćniku Dinko Breberina</item>
    </derivirana_varijabla>
  </DomainObject.Predmet.ProtuStrankaListFormated>
  <DomainObject.Predmet.ProtuStrankaListFormatedOIB>
    <izvorni_sadrzaj>
      <item>TESECO d.o.o., OIB 16499195717 zastupanog po punomoćniku Dinko Breberina</item>
    </izvorni_sadrzaj>
    <derivirana_varijabla naziv="DomainObject.Predmet.ProtuStrankaListFormatedOIB_1">
      <item>TESECO d.o.o., OIB 16499195717 zastupanog po punomoćniku Dinko Breberina</item>
    </derivirana_varijabla>
  </DomainObject.Predmet.ProtuStrankaListFormatedOIB>
  <DomainObject.Predmet.ProtuStrankaListFormatedWithAdress>
    <izvorni_sadrzaj>
      <item>TESECO d.o.o., Rapska 35, 10000 Zagreb zastupanog po punomoćniku Dinko Breberina</item>
    </izvorni_sadrzaj>
    <derivirana_varijabla naziv="DomainObject.Predmet.ProtuStrankaListFormatedWithAdress_1">
      <item>TESECO d.o.o., Rapska 35, 10000 Zagreb zastupanog po punomoćniku Dinko Breberina</item>
    </derivirana_varijabla>
  </DomainObject.Predmet.ProtuStrankaListFormatedWithAdress>
  <DomainObject.Predmet.ProtuStrankaListFormatedWithAdressOIB>
    <izvorni_sadrzaj>
      <item>TESECO d.o.o., OIB 16499195717, Rapska 35, 10000 Zagreb zastupanog po punomoćniku Dinko Breberina</item>
    </izvorni_sadrzaj>
    <derivirana_varijabla naziv="DomainObject.Predmet.ProtuStrankaListFormatedWithAdressOIB_1">
      <item>TESECO d.o.o., OIB 16499195717, Rapska 35, 10000 Zagreb zastupanog po punomoćniku Dinko Breberina</item>
    </derivirana_varijabla>
  </DomainObject.Predmet.ProtuStrankaListFormatedWithAdressOIB>
  <DomainObject.Predmet.ProtuStrankaListNazivFormated>
    <izvorni_sadrzaj>
      <item>TESECO d.o.o.</item>
    </izvorni_sadrzaj>
    <derivirana_varijabla naziv="DomainObject.Predmet.ProtuStrankaListNazivFormated_1">
      <item>TESECO d.o.o.</item>
    </derivirana_varijabla>
  </DomainObject.Predmet.ProtuStrankaListNazivFormated>
  <DomainObject.Predmet.ProtuStrankaListNazivFormatedOIB>
    <izvorni_sadrzaj>
      <item>TESECO d.o.o., OIB 16499195717</item>
    </izvorni_sadrzaj>
    <derivirana_varijabla naziv="DomainObject.Predmet.ProtuStrankaListNazivFormatedOIB_1">
      <item>TESECO d.o.o., OIB 16499195717</item>
    </derivirana_varijabla>
  </DomainObject.Predmet.ProtuStrankaListNazivFormatedOIB>
  <DomainObject.Predmet.OstaliListFormated>
    <izvorni_sadrzaj>
      <item>Dinko Breberina punomoćnik sudionika u postupku TESECO d.o.o.</item>
      <item>ŽDO u Zagrebu punomoćnik sudionika u postupku RH MF Porezna uprava Zagreb</item>
    </izvorni_sadrzaj>
    <derivirana_varijabla naziv="DomainObject.Predmet.OstaliListFormated_1">
      <item>Dinko Breberina punomoćnik sudionika u postupku TESECO d.o.o.</item>
      <item>ŽDO u Zagrebu punomoćnik sudionika u postupku RH MF Porezna uprava Zagreb</item>
    </derivirana_varijabla>
  </DomainObject.Predmet.OstaliListFormated>
  <DomainObject.Predmet.OstaliListFormatedOIB>
    <izvorni_sadrzaj>
      <item>Dinko Breberina, OIB 15911928138 punomoćnik sudionika u postupku TESECO d.o.o.</item>
      <item>ŽDO u Zagrebu, OIB 16488001145 punomoćnik sudionika u postupku RH MF Porezna uprava Zagreb</item>
    </izvorni_sadrzaj>
    <derivirana_varijabla naziv="DomainObject.Predmet.OstaliListFormatedOIB_1">
      <item>Dinko Breberina, OIB 15911928138 punomoćnik sudionika u postupku TESECO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Dinko Breberina, Antolekova Ulica 1, 10372 Oborovo punomoćnik sudionika u postupku TESECO d.o.o.</item>
      <item>ŽDO u Zagrebu, Savska cesta 41, 10000 Zagreb punomoćnik sudionika u postupku RH MF Porezna uprava Zagreb</item>
    </izvorni_sadrzaj>
    <derivirana_varijabla naziv="DomainObject.Predmet.OstaliListFormatedWithAdress_1">
      <item>Dinko Breberina, Antolekova Ulica 1, 10372 Oborovo punomoćnik sudionika u postupku TESECO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Dinko Breberina, OIB 15911928138, Antolekova Ulica 1, 10372 Oborovo punomoćnik sudionika u postupku TESECO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Dinko Breberina, OIB 15911928138, Antolekova Ulica 1, 10372 Oborovo punomoćnik sudionika u postupku TESECO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Dinko Breberina</item>
      <item>ŽDO u Zagrebu</item>
    </izvorni_sadrzaj>
    <derivirana_varijabla naziv="DomainObject.Predmet.OstaliListNazivFormated_1">
      <item>Dinko Breberina</item>
      <item>ŽDO u Zagrebu</item>
    </derivirana_varijabla>
  </DomainObject.Predmet.OstaliListNazivFormated>
  <DomainObject.Predmet.OstaliListNazivFormatedOIB>
    <izvorni_sadrzaj>
      <item>Dinko Breberina, OIB 15911928138</item>
      <item>ŽDO u Zagrebu, OIB 16488001145</item>
    </izvorni_sadrzaj>
    <derivirana_varijabla naziv="DomainObject.Predmet.OstaliListNazivFormatedOIB_1">
      <item>Dinko Breberina, OIB 15911928138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St-7108/2016-28</izvorni_sadrzaj>
    <derivirana_varijabla naziv="DomainObject.PoslovniBrojDokumenta_1">St-7108/2016-28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TESECO d.o.o.</izvorni_sadrzaj>
    <derivirana_varijabla naziv="DomainObject.Predmet.ProtustrankaIDrugi_1">TESECO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TESECO d.o.o., OIB 16499195717, Rapska 35, 10000 Zagreb</izvorni_sadrzaj>
    <derivirana_varijabla naziv="DomainObject.Predmet.ProtustrankaIDrugiAdressOIB_1">TESECO d.o.o., OIB 16499195717,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TESECO d.o.o.</item>
      <item>FINA Regionalni centar Zagreb</item>
      <item>Dinko Breberina</item>
      <item>RH MF Porezna uprava Zagreb</item>
      <item>ŽDO u Zagrebu</item>
    </izvorni_sadrzaj>
    <derivirana_varijabla naziv="DomainObject.Predmet.SudioniciListNaziv_1">
      <item>TESECO d.o.o.</item>
      <item>FINA Regionalni centar Zagreb</item>
      <item>Dinko Breberina</item>
      <item>RH MF Porezna uprava Zagreb</item>
      <item>ŽDO u Zagrebu</item>
    </derivirana_varijabla>
  </DomainObject.Predmet.SudioniciListNaziv>
  <DomainObject.Predmet.SudioniciListAdressOIB>
    <izvorni_sadrzaj>
      <item>TESECO d.o.o., OIB 16499195717, Rapska 35,10000 Zagreb</item>
      <item>FINA Regionalni centar Zagreb, OIB 85821130368, Trg svibanjskih žrtava 1995. 1,10000 Zagreb</item>
      <item>Dinko Breberina, OIB 15911928138, Antolekova Ulica 1,10372 Oborovo</item>
      <item>RH MF Porezna uprava Zagreb, OIB 18683136487</item>
      <item>ŽDO u Zagrebu, OIB 16488001145, Savska cesta 41,10000 Zagreb</item>
    </izvorni_sadrzaj>
    <derivirana_varijabla naziv="DomainObject.Predmet.SudioniciListAdressOIB_1">
      <item>TESECO d.o.o., OIB 16499195717, Rapska 35,10000 Zagreb</item>
      <item>FINA Regionalni centar Zagreb, OIB 85821130368, Trg svibanjskih žrtava 1995. 1,10000 Zagreb</item>
      <item>Dinko Breberina, OIB 15911928138, Antolekova Ulica 1,10372 Oborovo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688C6F-84EB-4927-B2E0-6BD6805679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2344</properties:Characters>
  <properties:Lines>70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2018-10-09T08:36:00Z</cp:lastPrinted>
  <dcterms:modified xmlns:xsi="http://www.w3.org/2001/XMLSchema-instance" xsi:type="dcterms:W3CDTF">2018-10-09T08:36:00Z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St-7108/2016-28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