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fb73a" w14:paraId="6afb73a" w:rsidRDefault="0077076E" w:rsidP="00284F66" w:rsidR="00284F66" w:rsidRPr="00DA6014">
      <w:pPr>
        <w:ind w:firstLine="708" w:left="6372"/>
        <w15:collapsed w:val="false"/>
      </w:pPr>
      <w:bookmarkStart w:name="_GoBack" w:id="0"/>
      <w:bookmarkEnd w:id="0"/>
      <w:r w:rsidRPr="00DA6014">
        <w:t>5</w:t>
      </w:r>
      <w:r w:rsidR="00A455A6" w:rsidRPr="00DA6014">
        <w:t xml:space="preserve"> St-</w:t>
      </w:r>
      <w:r w:rsidR="00DA6014" w:rsidRPr="00DA6014">
        <w:t>654</w:t>
      </w:r>
      <w:r w:rsidR="00D82630" w:rsidRPr="00DA6014">
        <w:t>/</w:t>
      </w:r>
      <w:r w:rsidR="00957DFE" w:rsidRPr="00DA6014">
        <w:t>1</w:t>
      </w:r>
      <w:r w:rsidR="004B2801" w:rsidRPr="00DA6014">
        <w:t>5</w:t>
      </w:r>
      <w:r w:rsidR="00DA6014" w:rsidRPr="00DA6014">
        <w:t>-5</w:t>
      </w:r>
    </w:p>
    <w:p w:rsidRDefault="00284F66" w:rsidP="00284F66" w:rsidR="00284F66" w:rsidRPr="00DA6014"/>
    <w:p w:rsidRDefault="00581236" w:rsidP="00284F66" w:rsidR="00581236" w:rsidRPr="00DA6014"/>
    <w:p w:rsidRDefault="00957DFE" w:rsidP="00957DFE" w:rsidR="00957DFE" w:rsidRPr="00DA6014">
      <w:r w:rsidRPr="00DA6014">
        <w:t>REPUBLIKA HRVATSKA</w:t>
      </w:r>
    </w:p>
    <w:p w:rsidRDefault="00957DFE" w:rsidP="00957DFE" w:rsidR="00957DFE" w:rsidRPr="00DA6014">
      <w:r w:rsidRPr="00DA6014">
        <w:t>TRGOVAČKI SUD U ZAGREBU</w:t>
      </w:r>
    </w:p>
    <w:p w:rsidRDefault="0077076E" w:rsidP="00957DFE" w:rsidR="00957DFE" w:rsidRPr="00DA6014">
      <w:r w:rsidRPr="00DA6014">
        <w:t>ZAGREB, Amruševa 2/II</w:t>
      </w:r>
    </w:p>
    <w:p w:rsidRDefault="00DA6014" w:rsidP="009B42FF" w:rsidR="00DA6014">
      <w:pPr>
        <w:jc w:val="center"/>
      </w:pPr>
    </w:p>
    <w:p w:rsidRDefault="00DA6014" w:rsidP="009B42FF" w:rsidR="00DA6014">
      <w:pPr>
        <w:jc w:val="center"/>
      </w:pPr>
      <w:r>
        <w:t>R E P U B L I K A  H R V A T S K A</w:t>
      </w:r>
    </w:p>
    <w:p w:rsidRDefault="00957DFE" w:rsidP="00D375CB" w:rsidR="00DA6014">
      <w:r w:rsidRPr="00DA6014">
        <w:tab/>
      </w:r>
      <w:r w:rsidRPr="00DA6014">
        <w:tab/>
      </w:r>
      <w:r w:rsidR="00284F66" w:rsidRPr="00DA6014">
        <w:tab/>
      </w:r>
      <w:r w:rsidR="00284F66" w:rsidRPr="00DA6014">
        <w:tab/>
      </w:r>
      <w:r w:rsidR="00284F66" w:rsidRPr="00DA6014">
        <w:tab/>
      </w:r>
    </w:p>
    <w:p w:rsidRDefault="00061B9F" w:rsidP="00DA6014" w:rsidR="00284F66" w:rsidRPr="00DA6014">
      <w:pPr>
        <w:jc w:val="center"/>
      </w:pPr>
      <w:r w:rsidRPr="00DA6014">
        <w:t>Z A K L J U Č A K</w:t>
      </w:r>
    </w:p>
    <w:p w:rsidRDefault="00740CB5" w:rsidP="00A455A6" w:rsidR="00284F66" w:rsidRPr="00DA6014">
      <w:pPr>
        <w:jc w:val="both"/>
      </w:pPr>
      <w:r w:rsidRPr="00DA6014">
        <w:t xml:space="preserve"> </w:t>
      </w:r>
    </w:p>
    <w:p w:rsidRDefault="00284F66" w:rsidP="00A048C7" w:rsidR="00061B9F" w:rsidRPr="00DA6014">
      <w:pPr>
        <w:jc w:val="both"/>
      </w:pPr>
      <w:r w:rsidRPr="00DA6014">
        <w:tab/>
        <w:t xml:space="preserve">Trgovački sud u </w:t>
      </w:r>
      <w:r w:rsidR="00957DFE" w:rsidRPr="00DA6014">
        <w:t>Zagrebu</w:t>
      </w:r>
      <w:r w:rsidRPr="00DA6014">
        <w:t xml:space="preserve">, po stečajnom sucu </w:t>
      </w:r>
      <w:r w:rsidR="00D375CB" w:rsidRPr="00DA6014">
        <w:t>d</w:t>
      </w:r>
      <w:r w:rsidR="00C64A90" w:rsidRPr="00DA6014">
        <w:t>r. sc. Jeleni Čuveljak</w:t>
      </w:r>
      <w:r w:rsidRPr="00DA6014">
        <w:t xml:space="preserve">, </w:t>
      </w:r>
      <w:r w:rsidR="00D375CB" w:rsidRPr="00DA6014">
        <w:t xml:space="preserve">po prijedlogu </w:t>
      </w:r>
      <w:r w:rsidR="004B2801" w:rsidRPr="00DA6014">
        <w:t xml:space="preserve">za otvaranje stečajnog postupka predlagatelja </w:t>
      </w:r>
      <w:r w:rsidR="00DA6014">
        <w:t>PLENTI d.o.o. za usluge i trgovinu, Zagreb (Grad Zagreb), Pantovčak 104/a, MBS 080314265, OIB 97588076496</w:t>
      </w:r>
      <w:r w:rsidR="005A255F" w:rsidRPr="00DA6014">
        <w:t xml:space="preserve"> protiv dužnika </w:t>
      </w:r>
      <w:r w:rsidR="00DA6014">
        <w:t>PLENTI d.o.o. za usluge i trgovinu, Zagreb (Grad Zagreb), Pantovčak 104/a, MBS 080314265, OIB 97588076496</w:t>
      </w:r>
      <w:r w:rsidR="00DA6014" w:rsidRPr="00DA6014">
        <w:t xml:space="preserve"> </w:t>
      </w:r>
      <w:r w:rsidR="005A255F" w:rsidRPr="00DA6014">
        <w:t xml:space="preserve"> </w:t>
      </w:r>
      <w:r w:rsidR="00D375CB" w:rsidRPr="00DA6014">
        <w:t xml:space="preserve">dana </w:t>
      </w:r>
      <w:r w:rsidR="00DA6014">
        <w:t>3. rujna 2015.</w:t>
      </w:r>
    </w:p>
    <w:p w:rsidRDefault="00D375CB" w:rsidP="00061B9F" w:rsidR="00D375CB" w:rsidRPr="00DA6014">
      <w:pPr>
        <w:jc w:val="center"/>
      </w:pPr>
    </w:p>
    <w:p w:rsidRDefault="00061B9F" w:rsidP="00061B9F" w:rsidR="00284F66" w:rsidRPr="00DA6014">
      <w:pPr>
        <w:jc w:val="center"/>
      </w:pPr>
      <w:r w:rsidRPr="00DA6014">
        <w:t>z a k l j u č i o j e</w:t>
      </w:r>
    </w:p>
    <w:p w:rsidRDefault="00284F66" w:rsidP="00A455A6" w:rsidR="00284F66" w:rsidRPr="00DA6014">
      <w:pPr>
        <w:jc w:val="both"/>
      </w:pPr>
    </w:p>
    <w:p w:rsidRDefault="007C6AFB" w:rsidP="007C6AFB" w:rsidR="007C6AFB" w:rsidRPr="00DA6014">
      <w:pPr>
        <w:ind w:hanging="15" w:left="720"/>
        <w:jc w:val="both"/>
        <w:rPr>
          <w:rFonts w:cs="Tahoma"/>
        </w:rPr>
      </w:pPr>
      <w:r w:rsidRPr="00DA6014">
        <w:rPr>
          <w:rFonts w:cs="Tahoma"/>
        </w:rPr>
        <w:t xml:space="preserve">I/  Nalaže se predlagatelju da u roku od </w:t>
      </w:r>
      <w:r w:rsidRPr="00DA6014">
        <w:rPr>
          <w:rFonts w:cs="Tahoma"/>
          <w:effect w:val="antsRed"/>
        </w:rPr>
        <w:t>15</w:t>
      </w:r>
      <w:r w:rsidRPr="00DA6014">
        <w:rPr>
          <w:rFonts w:cs="Tahoma"/>
        </w:rPr>
        <w:t xml:space="preserve"> dana od primitka ovog zaključka uplati na račun sudskog depozita broj </w:t>
      </w:r>
      <w:r w:rsidRPr="00DA6014">
        <w:rPr>
          <w:rFonts w:cs="Tahoma"/>
          <w:effect w:val="antsRed"/>
        </w:rPr>
        <w:t xml:space="preserve"> </w:t>
      </w:r>
      <w:r w:rsidRPr="00DA6014">
        <w:rPr>
          <w:rFonts w:cs="Tahoma"/>
        </w:rPr>
        <w:t xml:space="preserve">HR9223900011300000460 s pozivom na broj: </w:t>
      </w:r>
      <w:r w:rsidRPr="00DA6014">
        <w:rPr>
          <w:rFonts w:cs="Tahoma"/>
          <w:effect w:val="antsRed"/>
        </w:rPr>
        <w:t xml:space="preserve"> 41-</w:t>
      </w:r>
      <w:r w:rsidRPr="00DA6014">
        <w:rPr>
          <w:rFonts w:cs="Tahoma"/>
        </w:rPr>
        <w:t xml:space="preserve"> </w:t>
      </w:r>
      <w:r w:rsidR="00A048C7" w:rsidRPr="00DA6014">
        <w:rPr>
          <w:rFonts w:cs="Tahoma"/>
        </w:rPr>
        <w:t>6</w:t>
      </w:r>
      <w:r w:rsidR="00DA6014">
        <w:rPr>
          <w:rFonts w:cs="Tahoma"/>
        </w:rPr>
        <w:t>54</w:t>
      </w:r>
      <w:r w:rsidR="005A255F" w:rsidRPr="00DA6014">
        <w:t>1</w:t>
      </w:r>
      <w:r w:rsidR="004B2801" w:rsidRPr="00DA6014">
        <w:t>5</w:t>
      </w:r>
      <w:r w:rsidRPr="00DA6014">
        <w:rPr>
          <w:rFonts w:cs="Tahoma"/>
        </w:rPr>
        <w:t xml:space="preserve"> iznos od 1</w:t>
      </w:r>
      <w:r w:rsidR="00A048C7" w:rsidRPr="00DA6014">
        <w:rPr>
          <w:rFonts w:cs="Tahoma"/>
        </w:rPr>
        <w:t>5</w:t>
      </w:r>
      <w:r w:rsidRPr="00DA6014">
        <w:rPr>
          <w:rFonts w:cs="Tahoma"/>
        </w:rPr>
        <w:t>.000,00 kuna na ime predujma za pokriće troškova prethodnog postupka, te o istom dostaviti dokaz u spis.</w:t>
      </w:r>
    </w:p>
    <w:p w:rsidRDefault="007C6AFB" w:rsidP="007C6AFB" w:rsidR="007C6AFB" w:rsidRPr="00DA6014">
      <w:pPr>
        <w:ind w:left="720"/>
        <w:jc w:val="both"/>
        <w:rPr>
          <w:rFonts w:cs="Tahoma"/>
        </w:rPr>
      </w:pPr>
      <w:r w:rsidRPr="00DA6014">
        <w:rPr>
          <w:rFonts w:cs="Tahoma"/>
        </w:rPr>
        <w:t xml:space="preserve">II/ Ukoliko predlagatelj ne udovolji nalogu iz točke I. ovog zaključka, prijedlog za pokretanje stečajnog postupka će se odbaciti u smislu odredbe čl. </w:t>
      </w:r>
      <w:smartTag w:element="metricconverter" w:uri="urn:schemas-microsoft-com:office:smarttags">
        <w:smartTagPr>
          <w:attr w:val="41. st" w:name="ProductID"/>
        </w:smartTagPr>
        <w:r w:rsidRPr="00DA6014">
          <w:rPr>
            <w:rFonts w:cs="Tahoma"/>
          </w:rPr>
          <w:t>41. st</w:t>
        </w:r>
      </w:smartTag>
      <w:r w:rsidRPr="00DA6014">
        <w:rPr>
          <w:rFonts w:cs="Tahoma"/>
        </w:rPr>
        <w:t xml:space="preserve">. 2. Stečajnog zakona. </w:t>
      </w:r>
    </w:p>
    <w:p w:rsidRDefault="007C6AFB" w:rsidP="007C6AFB" w:rsidR="007C6AFB" w:rsidRPr="00DA6014">
      <w:pPr>
        <w:ind w:left="720"/>
        <w:jc w:val="both"/>
        <w:rPr>
          <w:rFonts w:cs="Tahoma"/>
        </w:rPr>
      </w:pPr>
    </w:p>
    <w:p w:rsidRDefault="007C6AFB" w:rsidP="007C6AFB" w:rsidR="007C6AFB" w:rsidRPr="00DA6014">
      <w:pPr>
        <w:jc w:val="both"/>
        <w:rPr>
          <w:rFonts w:cs="Tahoma"/>
        </w:rPr>
      </w:pPr>
    </w:p>
    <w:p w:rsidRDefault="007C6AFB" w:rsidP="007C6AFB" w:rsidR="007C6AFB" w:rsidRPr="00DA6014">
      <w:pPr>
        <w:jc w:val="center"/>
        <w:rPr>
          <w:rFonts w:cs="Tahoma"/>
        </w:rPr>
      </w:pPr>
      <w:r w:rsidRPr="00DA6014">
        <w:rPr>
          <w:rFonts w:cs="Tahoma"/>
        </w:rPr>
        <w:t>Obrazloženje</w:t>
      </w:r>
    </w:p>
    <w:p w:rsidRDefault="007C6AFB" w:rsidP="007C6AFB" w:rsidR="007C6AFB" w:rsidRPr="00DA6014">
      <w:pPr>
        <w:jc w:val="center"/>
        <w:rPr>
          <w:rFonts w:cs="Tahoma"/>
        </w:rPr>
      </w:pPr>
    </w:p>
    <w:p w:rsidRDefault="007C6AFB" w:rsidP="007C6AFB" w:rsidR="00472116" w:rsidRPr="00DA6014">
      <w:pPr>
        <w:jc w:val="both"/>
        <w:rPr>
          <w:rFonts w:cs="Tahoma"/>
        </w:rPr>
      </w:pPr>
      <w:r w:rsidRPr="00DA6014">
        <w:rPr>
          <w:rFonts w:cs="Tahoma"/>
        </w:rPr>
        <w:tab/>
        <w:t xml:space="preserve">Člankom 41. Stečajnog zakona propisana je obveza plaćanja predujma za pokriće troškova prethodnog postupka a u ovom slučaju je dužnik pravna osoba </w:t>
      </w:r>
      <w:r w:rsidR="00472116" w:rsidRPr="00DA6014">
        <w:rPr>
          <w:rFonts w:cs="Tahoma"/>
        </w:rPr>
        <w:t>čiji je direktor  izričito istaknuo kako dužnik nema sredstava za pokriće troškova</w:t>
      </w:r>
      <w:r w:rsidRPr="00DA6014">
        <w:rPr>
          <w:rFonts w:cs="Tahoma"/>
        </w:rPr>
        <w:t xml:space="preserve">, stoga je potrebno utvrditi u prethodnom postupku da li su ispunjeni uvjeti za vođenje stečajnog postupka s obzirom da </w:t>
      </w:r>
      <w:r w:rsidR="00472116" w:rsidRPr="00DA6014">
        <w:rPr>
          <w:rFonts w:cs="Tahoma"/>
        </w:rPr>
        <w:t xml:space="preserve">iz podataka koje je istaknuo sam direktor </w:t>
      </w:r>
      <w:r w:rsidR="00230727" w:rsidRPr="00DA6014">
        <w:rPr>
          <w:rFonts w:cs="Tahoma"/>
        </w:rPr>
        <w:t xml:space="preserve">društvo </w:t>
      </w:r>
      <w:r w:rsidR="00472116" w:rsidRPr="00DA6014">
        <w:rPr>
          <w:rFonts w:cs="Tahoma"/>
        </w:rPr>
        <w:t xml:space="preserve">nema </w:t>
      </w:r>
      <w:r w:rsidR="00230727" w:rsidRPr="00DA6014">
        <w:rPr>
          <w:rFonts w:cs="Tahoma"/>
        </w:rPr>
        <w:t>imovinu.</w:t>
      </w:r>
    </w:p>
    <w:p w:rsidRDefault="00230727" w:rsidP="00230727" w:rsidR="00230727" w:rsidRPr="00DA6014">
      <w:pPr>
        <w:ind w:firstLine="708" w:right="33"/>
        <w:jc w:val="both"/>
        <w:rPr>
          <w:lang w:val="pl-PL"/>
        </w:rPr>
      </w:pPr>
      <w:r w:rsidRPr="00DA6014">
        <w:rPr>
          <w:lang w:eastAsia="en-US"/>
        </w:rPr>
        <w:t>Već u tijeku prethodnog postupka sud postupajući po prijedlogu za otvaranje stečajnog postupka ima određene troškove i to za troškove objave oglasa u Narodnim novinama (za očekivati je najmanje tri oglasa, a cijena jednog oglasa je 400,00 kn) kao i za troškove vezane uz imenovanje privremenog stečajnog upravitelja. Naime, u konkretnom slučaju dužnik nije dostavio dokaze o tome da ima određenu imovinu. Slijedom navedenog, očekuje se da će u tijeku prethodnog postupka povodom prijedloga za otvaranje stečajnog postupka biti potrebno imenovati i privremenog stečajnog upravitelja (materijalni i dr. troškovi kao što su zatvaranje ž</w:t>
      </w:r>
      <w:r w:rsidR="00DA6014">
        <w:rPr>
          <w:lang w:eastAsia="en-US"/>
        </w:rPr>
        <w:t>ir</w:t>
      </w:r>
      <w:r w:rsidRPr="00DA6014">
        <w:rPr>
          <w:lang w:eastAsia="en-US"/>
        </w:rPr>
        <w:t>o računa, poštanski troškovi, pristojbe za izvatke iz javnih upisnika, troškovi knjigovodstva, troškovi predaje traženih izvješća nadležnoj poreznoj upravi, troškovi ažuriranja dokumentacije troškovi arhiviranja te nagrada za rad su određeni u ukupnom iznosu od 12.000,00 kn).</w:t>
      </w:r>
      <w:r w:rsidRPr="00DA6014">
        <w:rPr>
          <w:lang w:val="pl-PL"/>
        </w:rPr>
        <w:t xml:space="preserve"> </w:t>
      </w:r>
    </w:p>
    <w:p w:rsidRDefault="00230727" w:rsidP="00230727" w:rsidR="00230727" w:rsidRPr="00DA6014">
      <w:pPr>
        <w:suppressAutoHyphens/>
        <w:autoSpaceDN w:val="false"/>
        <w:ind w:firstLine="720"/>
        <w:jc w:val="both"/>
        <w:textAlignment w:val="baseline"/>
        <w:rPr>
          <w:lang w:eastAsia="en-US"/>
        </w:rPr>
      </w:pPr>
      <w:r w:rsidRPr="00DA6014">
        <w:rPr>
          <w:lang w:eastAsia="en-US"/>
        </w:rPr>
        <w:lastRenderedPageBreak/>
        <w:t>U Državnom proračunu Republike Hrvatske za 2013. godinu i projekcije za 2014. i 2015. godinu (Narodne novine 139/2012) nisu predviđena proračunska sredstva za pokriće troškova prethodnog postupka pred trgovačkim sudovima, a koji postupci su pokrenuti temeljem prijedloga Financijske agencije.</w:t>
      </w:r>
    </w:p>
    <w:p w:rsidRDefault="00230727" w:rsidP="00230727" w:rsidR="00230727" w:rsidRPr="00DA6014">
      <w:pPr>
        <w:suppressAutoHyphens/>
        <w:autoSpaceDN w:val="false"/>
        <w:ind w:firstLine="720"/>
        <w:jc w:val="both"/>
        <w:textAlignment w:val="baseline"/>
        <w:rPr>
          <w:lang w:eastAsia="en-US"/>
        </w:rPr>
      </w:pPr>
      <w:r w:rsidRPr="00DA6014">
        <w:rPr>
          <w:lang w:eastAsia="en-US"/>
        </w:rPr>
        <w:t>Temeljem Zakona o izvršavanju Državnog proračuna Republike Hrvatske za 2013. godinu (Narodne novine 139/2012) proračunska sredstva se smiju koristiti samo za predviđene namjene dok je temeljem Zakona o fiskalnoj odgovornosti (Narodne novine 139/2010) određena i odgovornost čelnika tijela u slučaju nenamjenskog korištenja proračunskih sredstava.</w:t>
      </w:r>
    </w:p>
    <w:p w:rsidRDefault="00230727" w:rsidP="00230727" w:rsidR="00230727" w:rsidRPr="00DA6014">
      <w:pPr>
        <w:suppressAutoHyphens/>
        <w:autoSpaceDN w:val="false"/>
        <w:ind w:firstLine="720"/>
        <w:jc w:val="both"/>
        <w:textAlignment w:val="baseline"/>
        <w:rPr>
          <w:lang w:eastAsia="en-US"/>
        </w:rPr>
      </w:pPr>
      <w:r w:rsidRPr="00DA6014">
        <w:rPr>
          <w:lang w:eastAsia="en-US"/>
        </w:rPr>
        <w:t>S obzirom na brojnost prijedloga za pokretanje stečajnog postupka koje podnosi Financijska agencija i radnici, sredstva koja su na ovome sudu prikupljena temeljem uplata dodatnih pristojbi za vođenje stečajnog postupka sukladno čl. 39.a Stečajnog zakona (Narodne novine br. 44/96, 161/98, 29/99, 129/00, 123/03, 197/03, 187/04,  82/06, 116/10, 125/12 i 133/12) nisu dostatna za pokriće troškova ovog prethodnog postupka .</w:t>
      </w:r>
    </w:p>
    <w:p w:rsidRDefault="00230727" w:rsidP="00230727" w:rsidR="00230727" w:rsidRPr="00DA6014">
      <w:pPr>
        <w:suppressAutoHyphens/>
        <w:autoSpaceDN w:val="false"/>
        <w:ind w:firstLine="720"/>
        <w:jc w:val="both"/>
        <w:textAlignment w:val="baseline"/>
        <w:rPr>
          <w:lang w:eastAsia="en-US"/>
        </w:rPr>
      </w:pPr>
      <w:r w:rsidRPr="00DA6014">
        <w:rPr>
          <w:lang w:eastAsia="en-US"/>
        </w:rPr>
        <w:t>Temeljem čl. 39. Stečajnog zakona je bila obveza zakonskog zastupnika dužnika odnosno dužnika pojedinca osobno da pravovremeno podnese prijedlog za otvaranje stečajnog postupka te da temeljem čl. 41. Stečajnog zakona predujmi potrebna sredstva za provođenje tog postupka. No, ukoliko isti nije tako postupio temeljem čl. 63. Stečajnog zakona se može od svake osobe koja je odgovorna zato što prijedlog za pokretanje stečajnoga postupka nije pravodobno podnesen zahtijevati naknadu predujmljenog iznosa i pretrpljene štete. Na toj je osobi teret dokaza da nije postupala protivno svojim dužnostima i da za to nije kriva. Pravo da sudski zahtijeva naknadu troškova i pretrpljene štete zastarijeva protekom roka od pet godina.</w:t>
      </w:r>
    </w:p>
    <w:p w:rsidRDefault="00230727" w:rsidP="00230727" w:rsidR="00230727" w:rsidRPr="00DA6014">
      <w:pPr>
        <w:suppressAutoHyphens/>
        <w:autoSpaceDN w:val="false"/>
        <w:ind w:firstLine="720"/>
        <w:jc w:val="both"/>
        <w:textAlignment w:val="baseline"/>
        <w:rPr>
          <w:lang w:eastAsia="en-US"/>
        </w:rPr>
      </w:pPr>
      <w:r w:rsidRPr="00DA6014">
        <w:rPr>
          <w:lang w:eastAsia="en-US"/>
        </w:rPr>
        <w:t xml:space="preserve">Dakle, kada bi sud imao dostatno sredstava da ih predujmi iz Fonda za pokriće troškova stečajnih postupaka, predmetni iznos bi nadležno državno odvjetništvo prisilnim putem ostvarivalo od osoba koje su odgovorne zato što prijedlog za pokretanje stečajnog postupka nije pravodobno podnesen. </w:t>
      </w:r>
    </w:p>
    <w:p w:rsidRDefault="007C6AFB" w:rsidP="007C6AFB" w:rsidR="007C6AFB" w:rsidRPr="00DA6014">
      <w:pPr>
        <w:jc w:val="both"/>
        <w:rPr>
          <w:rFonts w:cs="Tahoma"/>
        </w:rPr>
      </w:pPr>
      <w:r w:rsidRPr="00DA6014">
        <w:rPr>
          <w:rFonts w:cs="Tahoma"/>
        </w:rPr>
        <w:tab/>
        <w:t xml:space="preserve">Uplaćena pristojba, te predujmljeni iznos ulaze u troškove stečajnog postupka (čl. 39a. st. 4. i čl. </w:t>
      </w:r>
      <w:smartTag w:element="metricconverter" w:uri="urn:schemas-microsoft-com:office:smarttags">
        <w:smartTagPr>
          <w:attr w:val="41. st" w:name="ProductID"/>
        </w:smartTagPr>
        <w:r w:rsidRPr="00DA6014">
          <w:rPr>
            <w:rFonts w:cs="Tahoma"/>
          </w:rPr>
          <w:t>41. st</w:t>
        </w:r>
      </w:smartTag>
      <w:r w:rsidRPr="00DA6014">
        <w:rPr>
          <w:rFonts w:cs="Tahoma"/>
        </w:rPr>
        <w:t>. 4. Stečajnog zakona).</w:t>
      </w:r>
    </w:p>
    <w:p w:rsidRDefault="007C6AFB" w:rsidP="007C6AFB" w:rsidR="007C6AFB" w:rsidRPr="00DA6014">
      <w:pPr>
        <w:jc w:val="both"/>
        <w:rPr>
          <w:rFonts w:cs="Tahoma"/>
        </w:rPr>
      </w:pPr>
      <w:r w:rsidRPr="00DA6014">
        <w:rPr>
          <w:rFonts w:cs="Tahoma"/>
        </w:rPr>
        <w:tab/>
        <w:t>Slijedom navedenog riješeno je kao u izreci.</w:t>
      </w:r>
    </w:p>
    <w:p w:rsidRDefault="007C6AFB" w:rsidP="007C6AFB" w:rsidR="007C6AFB" w:rsidRPr="00DA6014">
      <w:pPr>
        <w:jc w:val="both"/>
        <w:rPr>
          <w:rFonts w:cs="Tahoma"/>
        </w:rPr>
      </w:pPr>
      <w:r w:rsidRPr="00DA6014">
        <w:rPr>
          <w:rFonts w:cs="Tahoma"/>
        </w:rPr>
        <w:tab/>
      </w:r>
    </w:p>
    <w:p w:rsidRDefault="00D375CB" w:rsidP="00D375CB" w:rsidR="00D375CB" w:rsidRPr="00DA6014">
      <w:pPr>
        <w:suppressAutoHyphens/>
        <w:autoSpaceDN w:val="false"/>
        <w:jc w:val="center"/>
        <w:textAlignment w:val="baseline"/>
        <w:rPr>
          <w:lang w:eastAsia="en-US"/>
        </w:rPr>
      </w:pPr>
      <w:r w:rsidRPr="00DA6014">
        <w:rPr>
          <w:lang w:eastAsia="en-US"/>
        </w:rPr>
        <w:t xml:space="preserve">U </w:t>
      </w:r>
      <w:r w:rsidR="0077076E" w:rsidRPr="00DA6014">
        <w:rPr>
          <w:lang w:eastAsia="en-US"/>
        </w:rPr>
        <w:t xml:space="preserve">Zagrebu </w:t>
      </w:r>
      <w:r w:rsidR="00DA6014">
        <w:t>3. rujna 2015.</w:t>
      </w:r>
    </w:p>
    <w:p w:rsidRDefault="00D375CB" w:rsidP="00DA6014" w:rsidR="00D375CB" w:rsidRPr="00DA6014">
      <w:pPr>
        <w:suppressAutoHyphens/>
        <w:autoSpaceDN w:val="false"/>
        <w:ind w:left="4248"/>
        <w:jc w:val="right"/>
        <w:textAlignment w:val="baseline"/>
        <w:rPr>
          <w:lang w:eastAsia="en-US"/>
        </w:rPr>
      </w:pPr>
      <w:r w:rsidRPr="00DA6014">
        <w:rPr>
          <w:lang w:eastAsia="en-US"/>
        </w:rPr>
        <w:tab/>
      </w:r>
      <w:r w:rsidRPr="00DA6014">
        <w:rPr>
          <w:lang w:eastAsia="en-US"/>
        </w:rPr>
        <w:tab/>
      </w:r>
      <w:r w:rsidRPr="00DA6014">
        <w:rPr>
          <w:lang w:eastAsia="en-US"/>
        </w:rPr>
        <w:tab/>
      </w:r>
      <w:r w:rsidRPr="00DA6014">
        <w:rPr>
          <w:lang w:eastAsia="en-US"/>
        </w:rPr>
        <w:tab/>
      </w:r>
      <w:r w:rsidRPr="00DA6014">
        <w:rPr>
          <w:lang w:eastAsia="en-US"/>
        </w:rPr>
        <w:tab/>
      </w:r>
      <w:r w:rsidRPr="00DA6014">
        <w:rPr>
          <w:lang w:eastAsia="en-US"/>
        </w:rPr>
        <w:tab/>
        <w:t xml:space="preserve">        </w:t>
      </w:r>
      <w:r w:rsidRPr="00DA6014">
        <w:rPr>
          <w:lang w:eastAsia="en-US"/>
        </w:rPr>
        <w:tab/>
        <w:t xml:space="preserve">                 S U D A C:</w:t>
      </w:r>
    </w:p>
    <w:p w:rsidRDefault="00D375CB" w:rsidP="00DA6014" w:rsidR="00D375CB" w:rsidRPr="00DA6014">
      <w:pPr>
        <w:suppressAutoHyphens/>
        <w:autoSpaceDN w:val="false"/>
        <w:jc w:val="right"/>
        <w:textAlignment w:val="baseline"/>
        <w:rPr>
          <w:lang w:eastAsia="en-US"/>
        </w:rPr>
      </w:pPr>
      <w:r w:rsidRPr="00DA6014">
        <w:rPr>
          <w:lang w:eastAsia="en-US"/>
        </w:rPr>
        <w:tab/>
      </w:r>
      <w:r w:rsidRPr="00DA6014">
        <w:rPr>
          <w:lang w:eastAsia="en-US"/>
        </w:rPr>
        <w:tab/>
      </w:r>
      <w:r w:rsidRPr="00DA6014">
        <w:rPr>
          <w:lang w:eastAsia="en-US"/>
        </w:rPr>
        <w:tab/>
      </w:r>
      <w:r w:rsidRPr="00DA6014">
        <w:rPr>
          <w:lang w:eastAsia="en-US"/>
        </w:rPr>
        <w:tab/>
      </w:r>
      <w:r w:rsidRPr="00DA6014">
        <w:rPr>
          <w:lang w:eastAsia="en-US"/>
        </w:rPr>
        <w:tab/>
      </w:r>
      <w:r w:rsidRPr="00DA6014">
        <w:rPr>
          <w:lang w:eastAsia="en-US"/>
        </w:rPr>
        <w:tab/>
      </w:r>
      <w:r w:rsidRPr="00DA6014">
        <w:rPr>
          <w:lang w:eastAsia="en-US"/>
        </w:rPr>
        <w:tab/>
      </w:r>
      <w:r w:rsidRPr="00DA6014">
        <w:rPr>
          <w:lang w:eastAsia="en-US"/>
        </w:rPr>
        <w:tab/>
        <w:t xml:space="preserve">       dr. sc. </w:t>
      </w:r>
      <w:smartTag w:element="PersonName" w:uri="urn:schemas-microsoft-com:office:smarttags">
        <w:r w:rsidRPr="00DA6014">
          <w:rPr>
            <w:lang w:eastAsia="en-US"/>
          </w:rPr>
          <w:t>Jelena Čuveljak</w:t>
        </w:r>
      </w:smartTag>
    </w:p>
    <w:p w:rsidRDefault="00DA6014" w:rsidP="00DA6014" w:rsidR="00DA6014">
      <w:pPr>
        <w:jc w:val="both"/>
        <w:rPr>
          <w:lang w:eastAsia="en-US"/>
        </w:rPr>
      </w:pPr>
    </w:p>
    <w:p w:rsidRDefault="00D375CB" w:rsidP="00DA6014" w:rsidR="00D375CB" w:rsidRPr="00DA6014">
      <w:pPr>
        <w:jc w:val="both"/>
      </w:pPr>
      <w:r w:rsidRPr="00DA6014">
        <w:rPr>
          <w:lang w:eastAsia="en-US"/>
        </w:rPr>
        <w:t>POUKA O PRAVNOM LIJEKU:</w:t>
      </w:r>
    </w:p>
    <w:p w:rsidRDefault="00D375CB" w:rsidP="00A455A6" w:rsidR="00284F66" w:rsidRPr="00DA6014">
      <w:pPr>
        <w:jc w:val="both"/>
      </w:pPr>
      <w:r w:rsidRPr="00DA6014">
        <w:t>Protiv ovog zaključka nije dozvoljen pravni lijek.</w:t>
      </w:r>
    </w:p>
    <w:p w:rsidRDefault="00DA6014" w:rsidP="00284F66" w:rsidR="00DA6014"/>
    <w:p w:rsidRDefault="00DA6014" w:rsidP="00284F66" w:rsidR="00DA6014"/>
    <w:p w:rsidRDefault="00DA6014" w:rsidP="00284F66" w:rsidR="00DA6014"/>
    <w:p w:rsidRDefault="00284F66" w:rsidP="00284F66" w:rsidR="00284F66" w:rsidRPr="00DA6014">
      <w:r w:rsidRPr="00DA6014">
        <w:t>DN-a:</w:t>
      </w:r>
    </w:p>
    <w:p w:rsidRDefault="00D375CB" w:rsidP="00284F66" w:rsidR="00D375CB" w:rsidRPr="00DA6014">
      <w:r w:rsidRPr="00DA6014">
        <w:t xml:space="preserve">1. </w:t>
      </w:r>
      <w:r w:rsidR="00DA6014">
        <w:t>predlagatelju</w:t>
      </w:r>
    </w:p>
    <w:sectPr w:rsidSect="00DA6014" w:rsidR="00D375CB" w:rsidRPr="00DA6014">
      <w:headerReference w:type="default" r:id="rId8"/>
      <w:headerReference w:type="first" r:id="rId9"/>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014" w:rsidP="00DA6014" w:rsidR="00DA6014">
      <w:r>
        <w:separator/>
      </w:r>
    </w:p>
  </w:endnote>
  <w:endnote w:id="0" w:type="continuationSeparator">
    <w:p w:rsidRDefault="00DA6014" w:rsidP="00DA6014" w:rsidR="00DA60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014" w:rsidP="00DA6014" w:rsidR="00DA6014">
      <w:r>
        <w:separator/>
      </w:r>
    </w:p>
  </w:footnote>
  <w:footnote w:id="0" w:type="continuationSeparator">
    <w:p w:rsidRDefault="00DA6014" w:rsidP="00DA6014" w:rsidR="00DA60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014" w:rsidP="00DA6014" w:rsidR="00DA6014">
    <w:pPr>
      <w:pStyle w:val="Zaglavlje"/>
      <w:tabs>
        <w:tab w:pos="7155" w:val="left"/>
      </w:tabs>
    </w:pPr>
    <w:r>
      <w:tab/>
    </w:r>
    <w:r>
      <w:fldChar w:fldCharType="begin"/>
    </w:r>
    <w:r>
      <w:instrText>PAGE   \* MERGEFORMAT</w:instrText>
    </w:r>
    <w:r>
      <w:fldChar w:fldCharType="separate"/>
    </w:r>
    <w:r w:rsidR="004210E8">
      <w:rPr>
        <w:noProof/>
      </w:rPr>
      <w:t>2</w:t>
    </w:r>
    <w:r>
      <w:fldChar w:fldCharType="end"/>
    </w:r>
    <w:r>
      <w:tab/>
      <w:t>5 St-654/15-5</w:t>
    </w:r>
  </w:p>
  <w:p w:rsidRDefault="00DA6014" w:rsidR="00DA6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C94" w:rsidR="00DA6014">
    <w:pPr>
      <w:pStyle w:val="Zaglavlje"/>
    </w:pP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0170"/>
    <w:rsid w:val="00011AEF"/>
    <w:rsid w:val="00037906"/>
    <w:rsid w:val="00040384"/>
    <w:rsid w:val="00061B9F"/>
    <w:rsid w:val="000779C7"/>
    <w:rsid w:val="00083E11"/>
    <w:rsid w:val="000B2164"/>
    <w:rsid w:val="000B5935"/>
    <w:rsid w:val="0019119B"/>
    <w:rsid w:val="001960F6"/>
    <w:rsid w:val="00197AB2"/>
    <w:rsid w:val="001B2479"/>
    <w:rsid w:val="001F0C2A"/>
    <w:rsid w:val="0020014E"/>
    <w:rsid w:val="00213D3D"/>
    <w:rsid w:val="0023071D"/>
    <w:rsid w:val="00230727"/>
    <w:rsid w:val="002630BF"/>
    <w:rsid w:val="00284F66"/>
    <w:rsid w:val="00290ED3"/>
    <w:rsid w:val="0037258A"/>
    <w:rsid w:val="00383F00"/>
    <w:rsid w:val="004210E8"/>
    <w:rsid w:val="00446509"/>
    <w:rsid w:val="00472116"/>
    <w:rsid w:val="00481A07"/>
    <w:rsid w:val="004B2801"/>
    <w:rsid w:val="004B7A3D"/>
    <w:rsid w:val="004F2217"/>
    <w:rsid w:val="00543E1D"/>
    <w:rsid w:val="00560850"/>
    <w:rsid w:val="00572BB5"/>
    <w:rsid w:val="00581236"/>
    <w:rsid w:val="00593E65"/>
    <w:rsid w:val="005A255F"/>
    <w:rsid w:val="005A77AC"/>
    <w:rsid w:val="00675368"/>
    <w:rsid w:val="006904D5"/>
    <w:rsid w:val="00691D50"/>
    <w:rsid w:val="006A44EA"/>
    <w:rsid w:val="006E0A4B"/>
    <w:rsid w:val="00740CB5"/>
    <w:rsid w:val="0076089D"/>
    <w:rsid w:val="0077076E"/>
    <w:rsid w:val="007C6235"/>
    <w:rsid w:val="007C6AFB"/>
    <w:rsid w:val="00865E71"/>
    <w:rsid w:val="008C6FC1"/>
    <w:rsid w:val="008D74ED"/>
    <w:rsid w:val="00900528"/>
    <w:rsid w:val="009115DD"/>
    <w:rsid w:val="00921C94"/>
    <w:rsid w:val="00957DFE"/>
    <w:rsid w:val="0098614F"/>
    <w:rsid w:val="00A048C7"/>
    <w:rsid w:val="00A455A6"/>
    <w:rsid w:val="00A570FD"/>
    <w:rsid w:val="00A70E8E"/>
    <w:rsid w:val="00A90F2B"/>
    <w:rsid w:val="00AB546A"/>
    <w:rsid w:val="00AD0482"/>
    <w:rsid w:val="00AE1537"/>
    <w:rsid w:val="00B419C8"/>
    <w:rsid w:val="00B54B30"/>
    <w:rsid w:val="00B55ACA"/>
    <w:rsid w:val="00B56CD0"/>
    <w:rsid w:val="00B82824"/>
    <w:rsid w:val="00BA1E8C"/>
    <w:rsid w:val="00C64A90"/>
    <w:rsid w:val="00C974D8"/>
    <w:rsid w:val="00CF3A6E"/>
    <w:rsid w:val="00D375CB"/>
    <w:rsid w:val="00D50170"/>
    <w:rsid w:val="00D508B3"/>
    <w:rsid w:val="00D54707"/>
    <w:rsid w:val="00D82630"/>
    <w:rsid w:val="00DA6014"/>
    <w:rsid w:val="00DB3C6F"/>
    <w:rsid w:val="00F168A2"/>
    <w:rsid w:val="00F976B4"/>
    <w:rsid w:val="00FB009E"/>
    <w:rsid w:val="00FC73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4F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B5935"/>
    <w:rPr>
      <w:rFonts w:cs="Tahoma" w:hAnsi="Tahoma" w:ascii="Tahoma"/>
      <w:sz w:val="16"/>
      <w:szCs w:val="16"/>
    </w:rPr>
  </w:style>
  <w:style w:styleId="Zaglavlje" w:type="paragraph">
    <w:name w:val="header"/>
    <w:basedOn w:val="Normal"/>
    <w:link w:val="ZaglavljeChar"/>
    <w:uiPriority w:val="99"/>
    <w:rsid w:val="00DA6014"/>
    <w:pPr>
      <w:tabs>
        <w:tab w:pos="4536" w:val="center"/>
        <w:tab w:pos="9072" w:val="right"/>
      </w:tabs>
    </w:pPr>
  </w:style>
  <w:style w:customStyle="true" w:styleId="ZaglavljeChar" w:type="character">
    <w:name w:val="Zaglavlje Char"/>
    <w:link w:val="Zaglavlje"/>
    <w:uiPriority w:val="99"/>
    <w:rsid w:val="00DA6014"/>
    <w:rPr>
      <w:sz w:val="24"/>
      <w:szCs w:val="24"/>
    </w:rPr>
  </w:style>
  <w:style w:styleId="Podnoje" w:type="paragraph">
    <w:name w:val="footer"/>
    <w:basedOn w:val="Normal"/>
    <w:link w:val="PodnojeChar"/>
    <w:rsid w:val="00DA6014"/>
    <w:pPr>
      <w:tabs>
        <w:tab w:pos="4536" w:val="center"/>
        <w:tab w:pos="9072" w:val="right"/>
      </w:tabs>
    </w:pPr>
  </w:style>
  <w:style w:customStyle="true" w:styleId="PodnojeChar" w:type="character">
    <w:name w:val="Podnožje Char"/>
    <w:link w:val="Podnoje"/>
    <w:rsid w:val="00DA6014"/>
    <w:rPr>
      <w:sz w:val="24"/>
      <w:szCs w:val="24"/>
    </w:rPr>
  </w:style>
  <w:style w:styleId="Tekstrezerviranogmjesta" w:type="character">
    <w:name w:val="Placeholder Text"/>
    <w:basedOn w:val="Zadanifontodlomka"/>
    <w:uiPriority w:val="99"/>
    <w:semiHidden/>
    <w:rsid w:val="004210E8"/>
    <w:rPr>
      <w:color w:val="808080"/>
      <w:bdr w:space="0" w:sz="0" w:color="auto" w:val="none"/>
      <w:shd w:fill="auto" w:color="auto" w:val="clear"/>
    </w:rPr>
  </w:style>
  <w:style w:customStyle="true" w:styleId="eSPISCCParagraphDefaultFont" w:type="character">
    <w:name w:val="eSPIS_CC_Paragraph Default Font"/>
    <w:basedOn w:val="Zadanifontodlomka"/>
    <w:rsid w:val="004210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10E8"/>
    <w:rPr>
      <w:bdr w:space="0" w:sz="0" w:color="auto" w:val="none"/>
      <w:shd w:fill="FFFFCC" w:color="auto" w:val="clear"/>
      <w:lang w:val="hr-HR"/>
    </w:rPr>
  </w:style>
  <w:style w:customStyle="true" w:styleId="PozadinaSvijetloCrvena" w:type="character">
    <w:name w:val="Pozadina_SvijetloCrvena"/>
    <w:basedOn w:val="eSPISCCParagraphDefaultFont"/>
    <w:rsid w:val="004210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10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4F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B5935"/>
    <w:rPr>
      <w:rFonts w:ascii="Tahoma" w:cs="Tahoma" w:hAnsi="Tahoma"/>
      <w:sz w:val="16"/>
      <w:szCs w:val="16"/>
    </w:rPr>
  </w:style>
  <w:style w:styleId="Zaglavlje" w:type="paragraph">
    <w:name w:val="header"/>
    <w:basedOn w:val="Normal"/>
    <w:link w:val="ZaglavljeChar"/>
    <w:uiPriority w:val="99"/>
    <w:rsid w:val="00DA6014"/>
    <w:pPr>
      <w:tabs>
        <w:tab w:pos="4536" w:val="center"/>
        <w:tab w:pos="9072" w:val="right"/>
      </w:tabs>
    </w:pPr>
  </w:style>
  <w:style w:customStyle="1" w:styleId="ZaglavljeChar" w:type="character">
    <w:name w:val="Zaglavlje Char"/>
    <w:link w:val="Zaglavlje"/>
    <w:uiPriority w:val="99"/>
    <w:rsid w:val="00DA6014"/>
    <w:rPr>
      <w:sz w:val="24"/>
      <w:szCs w:val="24"/>
    </w:rPr>
  </w:style>
  <w:style w:styleId="Podnoje" w:type="paragraph">
    <w:name w:val="footer"/>
    <w:basedOn w:val="Normal"/>
    <w:link w:val="PodnojeChar"/>
    <w:rsid w:val="00DA6014"/>
    <w:pPr>
      <w:tabs>
        <w:tab w:pos="4536" w:val="center"/>
        <w:tab w:pos="9072" w:val="right"/>
      </w:tabs>
    </w:pPr>
  </w:style>
  <w:style w:customStyle="1" w:styleId="PodnojeChar" w:type="character">
    <w:name w:val="Podnožje Char"/>
    <w:link w:val="Podnoje"/>
    <w:rsid w:val="00DA6014"/>
    <w:rPr>
      <w:sz w:val="24"/>
      <w:szCs w:val="24"/>
    </w:rPr>
  </w:style>
  <w:style w:styleId="Tekstrezerviranogmjesta" w:type="character">
    <w:name w:val="Placeholder Text"/>
    <w:basedOn w:val="Zadanifontodlomka"/>
    <w:uiPriority w:val="99"/>
    <w:semiHidden/>
    <w:rsid w:val="004210E8"/>
    <w:rPr>
      <w:color w:val="808080"/>
      <w:bdr w:color="auto" w:space="0" w:sz="0" w:val="none"/>
      <w:shd w:color="auto" w:fill="auto" w:val="clear"/>
    </w:rPr>
  </w:style>
  <w:style w:customStyle="1" w:styleId="eSPISCCParagraphDefaultFont" w:type="character">
    <w:name w:val="eSPIS_CC_Paragraph Default Font"/>
    <w:basedOn w:val="Zadanifontodlomka"/>
    <w:rsid w:val="004210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10E8"/>
    <w:rPr>
      <w:bdr w:color="auto" w:space="0" w:sz="0" w:val="none"/>
      <w:shd w:color="auto" w:fill="FFFFCC" w:val="clear"/>
      <w:lang w:val="hr-HR"/>
    </w:rPr>
  </w:style>
  <w:style w:customStyle="1" w:styleId="PozadinaSvijetloCrvena" w:type="character">
    <w:name w:val="Pozadina_SvijetloCrvena"/>
    <w:basedOn w:val="eSPISCCParagraphDefaultFont"/>
    <w:rsid w:val="004210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10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610656">
      <w:bodyDiv w:val="true"/>
      <w:marLeft w:val="0"/>
      <w:marRight w:val="0"/>
      <w:marTop w:val="0"/>
      <w:marBottom w:val="0"/>
      <w:divBdr>
        <w:top w:space="0" w:sz="0" w:color="auto" w:val="none"/>
        <w:left w:space="0" w:sz="0" w:color="auto" w:val="none"/>
        <w:bottom w:space="0" w:sz="0" w:color="auto" w:val="none"/>
        <w:right w:space="0" w:sz="0" w:color="auto" w:val="none"/>
      </w:divBdr>
      <w:divsChild>
        <w:div w:id="668216714">
          <w:marLeft w:val="0"/>
          <w:marRight w:val="0"/>
          <w:marTop w:val="0"/>
          <w:marBottom w:val="0"/>
          <w:divBdr>
            <w:top w:space="0" w:sz="0" w:color="auto" w:val="none"/>
            <w:left w:space="0" w:sz="0" w:color="auto" w:val="none"/>
            <w:bottom w:space="0" w:sz="0" w:color="auto" w:val="none"/>
            <w:right w:space="0" w:sz="0" w:color="auto" w:val="none"/>
          </w:divBdr>
        </w:div>
        <w:div w:id="1789199057">
          <w:marLeft w:val="0"/>
          <w:marRight w:val="0"/>
          <w:marTop w:val="0"/>
          <w:marBottom w:val="0"/>
          <w:divBdr>
            <w:top w:space="0" w:sz="0" w:color="auto" w:val="none"/>
            <w:left w:space="0" w:sz="0" w:color="auto" w:val="none"/>
            <w:bottom w:space="0" w:sz="0" w:color="auto" w:val="none"/>
            <w:right w:space="0" w:sz="0" w:color="auto" w:val="none"/>
          </w:divBdr>
        </w:div>
      </w:divsChild>
    </w:div>
    <w:div w:id="38641367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49126925">
          <w:marLeft w:val="0"/>
          <w:marRight w:val="0"/>
          <w:marTop w:val="60"/>
          <w:marBottom w:val="0"/>
          <w:divBdr>
            <w:top w:space="0" w:sz="0" w:color="auto" w:val="none"/>
            <w:left w:space="0" w:sz="0" w:color="auto" w:val="none"/>
            <w:bottom w:space="0" w:sz="0" w:color="auto" w:val="none"/>
            <w:right w:space="0" w:sz="0" w:color="auto" w:val="none"/>
          </w:divBdr>
          <w:divsChild>
            <w:div w:id="530344420">
              <w:marLeft w:val="0"/>
              <w:marRight w:val="0"/>
              <w:marTop w:val="0"/>
              <w:marBottom w:val="0"/>
              <w:divBdr>
                <w:top w:space="0" w:sz="0" w:color="auto" w:val="none"/>
                <w:left w:space="0" w:sz="0" w:color="auto" w:val="none"/>
                <w:bottom w:space="0" w:sz="0" w:color="auto" w:val="none"/>
                <w:right w:space="0" w:sz="0" w:color="auto" w:val="none"/>
              </w:divBdr>
              <w:divsChild>
                <w:div w:id="1234507038">
                  <w:marLeft w:val="3750"/>
                  <w:marRight w:val="0"/>
                  <w:marTop w:val="0"/>
                  <w:marBottom w:val="300"/>
                  <w:divBdr>
                    <w:top w:space="0" w:sz="0" w:color="auto" w:val="none"/>
                    <w:left w:space="0" w:sz="0" w:color="auto" w:val="none"/>
                    <w:bottom w:space="0" w:sz="0" w:color="auto" w:val="none"/>
                    <w:right w:space="0" w:sz="0" w:color="auto" w:val="none"/>
                  </w:divBdr>
                  <w:divsChild>
                    <w:div w:id="652562229">
                      <w:marLeft w:val="0"/>
                      <w:marRight w:val="0"/>
                      <w:marTop w:val="0"/>
                      <w:marBottom w:val="0"/>
                      <w:divBdr>
                        <w:top w:space="0" w:sz="0" w:color="auto" w:val="none"/>
                        <w:left w:space="0" w:sz="0" w:color="auto" w:val="none"/>
                        <w:bottom w:space="0" w:sz="0" w:color="auto" w:val="none"/>
                        <w:right w:space="0" w:sz="0" w:color="auto" w:val="none"/>
                      </w:divBdr>
                      <w:divsChild>
                        <w:div w:id="11224110">
                          <w:marLeft w:val="0"/>
                          <w:marRight w:val="0"/>
                          <w:marTop w:val="0"/>
                          <w:marBottom w:val="0"/>
                          <w:divBdr>
                            <w:top w:space="0" w:sz="0" w:color="auto" w:val="none"/>
                            <w:left w:space="0" w:sz="0" w:color="auto" w:val="none"/>
                            <w:bottom w:space="0" w:sz="0" w:color="auto" w:val="none"/>
                            <w:right w:space="0" w:sz="0" w:color="auto" w:val="none"/>
                          </w:divBdr>
                          <w:divsChild>
                            <w:div w:id="258220454">
                              <w:marLeft w:val="0"/>
                              <w:marRight w:val="0"/>
                              <w:marTop w:val="0"/>
                              <w:marBottom w:val="0"/>
                              <w:divBdr>
                                <w:top w:space="0" w:sz="0" w:color="auto" w:val="none"/>
                                <w:left w:space="0" w:sz="0" w:color="auto" w:val="none"/>
                                <w:bottom w:space="0" w:sz="0" w:color="auto" w:val="none"/>
                                <w:right w:space="0" w:sz="0" w:color="auto" w:val="none"/>
                              </w:divBdr>
                              <w:divsChild>
                                <w:div w:id="681854437">
                                  <w:marLeft w:val="0"/>
                                  <w:marRight w:val="0"/>
                                  <w:marTop w:val="0"/>
                                  <w:marBottom w:val="0"/>
                                  <w:divBdr>
                                    <w:top w:space="0" w:sz="0" w:color="auto" w:val="none"/>
                                    <w:left w:space="0" w:sz="0" w:color="auto" w:val="none"/>
                                    <w:bottom w:space="0" w:sz="0" w:color="auto" w:val="none"/>
                                    <w:right w:space="0" w:sz="0" w:color="auto" w:val="none"/>
                                  </w:divBdr>
                                  <w:divsChild>
                                    <w:div w:id="818225369">
                                      <w:marLeft w:val="0"/>
                                      <w:marRight w:val="0"/>
                                      <w:marTop w:val="0"/>
                                      <w:marBottom w:val="0"/>
                                      <w:divBdr>
                                        <w:top w:space="0" w:sz="0" w:color="auto" w:val="none"/>
                                        <w:left w:space="0" w:sz="0" w:color="auto" w:val="none"/>
                                        <w:bottom w:space="0" w:sz="0" w:color="auto" w:val="none"/>
                                        <w:right w:space="0" w:sz="0" w:color="auto" w:val="none"/>
                                      </w:divBdr>
                                      <w:divsChild>
                                        <w:div w:id="1075739317">
                                          <w:marLeft w:val="0"/>
                                          <w:marRight w:val="0"/>
                                          <w:marTop w:val="0"/>
                                          <w:marBottom w:val="0"/>
                                          <w:divBdr>
                                            <w:top w:space="0" w:sz="0" w:color="auto" w:val="none"/>
                                            <w:left w:space="0" w:sz="0" w:color="auto" w:val="none"/>
                                            <w:bottom w:space="0" w:sz="0" w:color="auto" w:val="none"/>
                                            <w:right w:space="0" w:sz="0" w:color="auto" w:val="none"/>
                                          </w:divBdr>
                                          <w:divsChild>
                                            <w:div w:id="272857790">
                                              <w:marLeft w:val="0"/>
                                              <w:marRight w:val="0"/>
                                              <w:marTop w:val="0"/>
                                              <w:marBottom w:val="0"/>
                                              <w:divBdr>
                                                <w:top w:space="0" w:sz="0" w:color="auto" w:val="none"/>
                                                <w:left w:space="0" w:sz="0" w:color="auto" w:val="none"/>
                                                <w:bottom w:space="0" w:sz="0" w:color="auto" w:val="none"/>
                                                <w:right w:space="0" w:sz="0" w:color="auto" w:val="none"/>
                                              </w:divBdr>
                                            </w:div>
                                            <w:div w:id="19846989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2937407">
      <w:bodyDiv w:val="true"/>
      <w:marLeft w:val="0"/>
      <w:marRight w:val="0"/>
      <w:marTop w:val="0"/>
      <w:marBottom w:val="0"/>
      <w:divBdr>
        <w:top w:space="0" w:sz="0" w:color="auto" w:val="none"/>
        <w:left w:space="0" w:sz="0" w:color="auto" w:val="none"/>
        <w:bottom w:space="0" w:sz="0" w:color="auto" w:val="none"/>
        <w:right w:space="0" w:sz="0" w:color="auto" w:val="none"/>
      </w:divBdr>
      <w:divsChild>
        <w:div w:id="524565382">
          <w:marLeft w:val="0"/>
          <w:marRight w:val="0"/>
          <w:marTop w:val="0"/>
          <w:marBottom w:val="0"/>
          <w:divBdr>
            <w:top w:space="0" w:sz="0" w:color="auto" w:val="none"/>
            <w:left w:space="0" w:sz="0" w:color="auto" w:val="none"/>
            <w:bottom w:space="0" w:sz="0" w:color="auto" w:val="none"/>
            <w:right w:space="0" w:sz="0" w:color="auto" w:val="none"/>
          </w:divBdr>
        </w:div>
        <w:div w:id="1418012520">
          <w:marLeft w:val="0"/>
          <w:marRight w:val="0"/>
          <w:marTop w:val="0"/>
          <w:marBottom w:val="0"/>
          <w:divBdr>
            <w:top w:space="0" w:sz="0" w:color="auto" w:val="none"/>
            <w:left w:space="0" w:sz="0" w:color="auto" w:val="none"/>
            <w:bottom w:space="0" w:sz="0" w:color="auto" w:val="none"/>
            <w:right w:space="0" w:sz="0" w:color="auto" w:val="none"/>
          </w:divBdr>
        </w:div>
      </w:divsChild>
    </w:div>
    <w:div w:id="783618059">
      <w:bodyDiv w:val="true"/>
      <w:marLeft w:val="0"/>
      <w:marRight w:val="0"/>
      <w:marTop w:val="0"/>
      <w:marBottom w:val="0"/>
      <w:divBdr>
        <w:top w:space="0" w:sz="0" w:color="auto" w:val="none"/>
        <w:left w:space="0" w:sz="0" w:color="auto" w:val="none"/>
        <w:bottom w:space="0" w:sz="0" w:color="auto" w:val="none"/>
        <w:right w:space="0" w:sz="0" w:color="auto" w:val="none"/>
      </w:divBdr>
    </w:div>
    <w:div w:id="1076585447">
      <w:bodyDiv w:val="true"/>
      <w:marLeft w:val="0"/>
      <w:marRight w:val="0"/>
      <w:marTop w:val="0"/>
      <w:marBottom w:val="0"/>
      <w:divBdr>
        <w:top w:space="0" w:sz="0" w:color="auto" w:val="none"/>
        <w:left w:space="0" w:sz="0" w:color="auto" w:val="none"/>
        <w:bottom w:space="0" w:sz="0" w:color="auto" w:val="none"/>
        <w:right w:space="0" w:sz="0" w:color="auto" w:val="none"/>
      </w:divBdr>
      <w:divsChild>
        <w:div w:id="860975410">
          <w:marLeft w:val="300"/>
          <w:marRight w:val="300"/>
          <w:marTop w:val="0"/>
          <w:marBottom w:val="0"/>
          <w:divBdr>
            <w:top w:space="0" w:sz="0" w:color="auto" w:val="none"/>
            <w:left w:space="0" w:sz="0" w:color="auto" w:val="none"/>
            <w:bottom w:space="0" w:sz="0" w:color="auto" w:val="none"/>
            <w:right w:space="0" w:sz="0" w:color="auto" w:val="none"/>
          </w:divBdr>
        </w:div>
      </w:divsChild>
    </w:div>
    <w:div w:id="13186051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108600">
          <w:marLeft w:val="0"/>
          <w:marRight w:val="0"/>
          <w:marTop w:val="60"/>
          <w:marBottom w:val="0"/>
          <w:divBdr>
            <w:top w:space="0" w:sz="0" w:color="auto" w:val="none"/>
            <w:left w:space="0" w:sz="0" w:color="auto" w:val="none"/>
            <w:bottom w:space="0" w:sz="0" w:color="auto" w:val="none"/>
            <w:right w:space="0" w:sz="0" w:color="auto" w:val="none"/>
          </w:divBdr>
          <w:divsChild>
            <w:div w:id="57481571">
              <w:marLeft w:val="0"/>
              <w:marRight w:val="0"/>
              <w:marTop w:val="0"/>
              <w:marBottom w:val="0"/>
              <w:divBdr>
                <w:top w:space="0" w:sz="0" w:color="auto" w:val="none"/>
                <w:left w:space="0" w:sz="0" w:color="auto" w:val="none"/>
                <w:bottom w:space="0" w:sz="0" w:color="auto" w:val="none"/>
                <w:right w:space="0" w:sz="0" w:color="auto" w:val="none"/>
              </w:divBdr>
              <w:divsChild>
                <w:div w:id="227232470">
                  <w:marLeft w:val="3750"/>
                  <w:marRight w:val="0"/>
                  <w:marTop w:val="0"/>
                  <w:marBottom w:val="300"/>
                  <w:divBdr>
                    <w:top w:space="0" w:sz="0" w:color="auto" w:val="none"/>
                    <w:left w:space="0" w:sz="0" w:color="auto" w:val="none"/>
                    <w:bottom w:space="0" w:sz="0" w:color="auto" w:val="none"/>
                    <w:right w:space="0" w:sz="0" w:color="auto" w:val="none"/>
                  </w:divBdr>
                  <w:divsChild>
                    <w:div w:id="1142576214">
                      <w:marLeft w:val="0"/>
                      <w:marRight w:val="0"/>
                      <w:marTop w:val="0"/>
                      <w:marBottom w:val="0"/>
                      <w:divBdr>
                        <w:top w:space="0" w:sz="0" w:color="auto" w:val="none"/>
                        <w:left w:space="0" w:sz="0" w:color="auto" w:val="none"/>
                        <w:bottom w:space="0" w:sz="0" w:color="auto" w:val="none"/>
                        <w:right w:space="0" w:sz="0" w:color="auto" w:val="none"/>
                      </w:divBdr>
                      <w:divsChild>
                        <w:div w:id="551235235">
                          <w:marLeft w:val="0"/>
                          <w:marRight w:val="0"/>
                          <w:marTop w:val="0"/>
                          <w:marBottom w:val="0"/>
                          <w:divBdr>
                            <w:top w:space="0" w:sz="0" w:color="auto" w:val="none"/>
                            <w:left w:space="0" w:sz="0" w:color="auto" w:val="none"/>
                            <w:bottom w:space="0" w:sz="0" w:color="auto" w:val="none"/>
                            <w:right w:space="0" w:sz="0" w:color="auto" w:val="none"/>
                          </w:divBdr>
                          <w:divsChild>
                            <w:div w:id="1577009060">
                              <w:marLeft w:val="0"/>
                              <w:marRight w:val="0"/>
                              <w:marTop w:val="0"/>
                              <w:marBottom w:val="0"/>
                              <w:divBdr>
                                <w:top w:space="0" w:sz="0" w:color="auto" w:val="none"/>
                                <w:left w:space="0" w:sz="0" w:color="auto" w:val="none"/>
                                <w:bottom w:space="0" w:sz="0" w:color="auto" w:val="none"/>
                                <w:right w:space="0" w:sz="0" w:color="auto" w:val="none"/>
                              </w:divBdr>
                              <w:divsChild>
                                <w:div w:id="1464880963">
                                  <w:marLeft w:val="0"/>
                                  <w:marRight w:val="0"/>
                                  <w:marTop w:val="0"/>
                                  <w:marBottom w:val="0"/>
                                  <w:divBdr>
                                    <w:top w:space="0" w:sz="0" w:color="auto" w:val="none"/>
                                    <w:left w:space="0" w:sz="0" w:color="auto" w:val="none"/>
                                    <w:bottom w:space="0" w:sz="0" w:color="auto" w:val="none"/>
                                    <w:right w:space="0" w:sz="0" w:color="auto" w:val="none"/>
                                  </w:divBdr>
                                  <w:divsChild>
                                    <w:div w:id="515655350">
                                      <w:marLeft w:val="0"/>
                                      <w:marRight w:val="0"/>
                                      <w:marTop w:val="0"/>
                                      <w:marBottom w:val="0"/>
                                      <w:divBdr>
                                        <w:top w:space="0" w:sz="0" w:color="auto" w:val="none"/>
                                        <w:left w:space="0" w:sz="0" w:color="auto" w:val="none"/>
                                        <w:bottom w:space="0" w:sz="0" w:color="auto" w:val="none"/>
                                        <w:right w:space="0" w:sz="0" w:color="auto" w:val="none"/>
                                      </w:divBdr>
                                      <w:divsChild>
                                        <w:div w:id="1826168314">
                                          <w:marLeft w:val="0"/>
                                          <w:marRight w:val="0"/>
                                          <w:marTop w:val="0"/>
                                          <w:marBottom w:val="0"/>
                                          <w:divBdr>
                                            <w:top w:space="0" w:sz="0" w:color="auto" w:val="none"/>
                                            <w:left w:space="0" w:sz="0" w:color="auto" w:val="none"/>
                                            <w:bottom w:space="0" w:sz="0" w:color="auto" w:val="none"/>
                                            <w:right w:space="0" w:sz="0" w:color="auto" w:val="none"/>
                                          </w:divBdr>
                                          <w:divsChild>
                                            <w:div w:id="9963236">
                                              <w:marLeft w:val="0"/>
                                              <w:marRight w:val="0"/>
                                              <w:marTop w:val="0"/>
                                              <w:marBottom w:val="0"/>
                                              <w:divBdr>
                                                <w:top w:space="0" w:sz="0" w:color="auto" w:val="none"/>
                                                <w:left w:space="0" w:sz="0" w:color="auto" w:val="none"/>
                                                <w:bottom w:space="0" w:sz="0" w:color="auto" w:val="none"/>
                                                <w:right w:space="0" w:sz="0" w:color="auto" w:val="none"/>
                                              </w:divBdr>
                                            </w:div>
                                            <w:div w:id="7616093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03427145">
      <w:bodyDiv w:val="true"/>
      <w:marLeft w:val="0"/>
      <w:marRight w:val="0"/>
      <w:marTop w:val="0"/>
      <w:marBottom w:val="0"/>
      <w:divBdr>
        <w:top w:space="0" w:sz="0" w:color="auto" w:val="none"/>
        <w:left w:space="0" w:sz="0" w:color="auto" w:val="none"/>
        <w:bottom w:space="0" w:sz="0" w:color="auto" w:val="none"/>
        <w:right w:space="0" w:sz="0" w:color="auto" w:val="none"/>
      </w:divBdr>
      <w:divsChild>
        <w:div w:id="734544196">
          <w:marLeft w:val="0"/>
          <w:marRight w:val="0"/>
          <w:marTop w:val="0"/>
          <w:marBottom w:val="0"/>
          <w:divBdr>
            <w:top w:space="0" w:sz="0" w:color="auto" w:val="none"/>
            <w:left w:space="0" w:sz="0" w:color="auto" w:val="none"/>
            <w:bottom w:space="0" w:sz="0" w:color="auto" w:val="none"/>
            <w:right w:space="0" w:sz="0" w:color="auto" w:val="none"/>
          </w:divBdr>
        </w:div>
        <w:div w:id="1812012590">
          <w:marLeft w:val="0"/>
          <w:marRight w:val="0"/>
          <w:marTop w:val="0"/>
          <w:marBottom w:val="0"/>
          <w:divBdr>
            <w:top w:space="0" w:sz="0" w:color="auto" w:val="none"/>
            <w:left w:space="0" w:sz="0" w:color="auto" w:val="none"/>
            <w:bottom w:space="0" w:sz="0" w:color="auto" w:val="none"/>
            <w:right w:space="0" w:sz="0" w:color="auto" w:val="none"/>
          </w:divBdr>
        </w:div>
      </w:divsChild>
    </w:div>
    <w:div w:id="1837379431">
      <w:bodyDiv w:val="true"/>
      <w:marLeft w:val="0"/>
      <w:marRight w:val="0"/>
      <w:marTop w:val="0"/>
      <w:marBottom w:val="0"/>
      <w:divBdr>
        <w:top w:space="0" w:sz="0" w:color="auto" w:val="none"/>
        <w:left w:space="0" w:sz="0" w:color="auto" w:val="none"/>
        <w:bottom w:space="0" w:sz="0" w:color="auto" w:val="none"/>
        <w:right w:space="0" w:sz="0" w:color="auto" w:val="none"/>
      </w:divBdr>
      <w:divsChild>
        <w:div w:id="1411854112">
          <w:marLeft w:val="356"/>
          <w:marRight w:val="356"/>
          <w:marTop w:val="0"/>
          <w:marBottom w:val="0"/>
          <w:divBdr>
            <w:top w:space="0" w:sz="0" w:color="auto" w:val="none"/>
            <w:left w:space="0" w:sz="0" w:color="auto" w:val="none"/>
            <w:bottom w:space="0" w:sz="0" w:color="auto" w:val="none"/>
            <w:right w:space="0" w:sz="0" w:color="auto" w:val="none"/>
          </w:divBdr>
        </w:div>
      </w:divsChild>
    </w:div>
    <w:div w:id="1912494867">
      <w:bodyDiv w:val="true"/>
      <w:marLeft w:val="0"/>
      <w:marRight w:val="0"/>
      <w:marTop w:val="0"/>
      <w:marBottom w:val="0"/>
      <w:divBdr>
        <w:top w:space="0" w:sz="0" w:color="auto" w:val="none"/>
        <w:left w:space="0" w:sz="0" w:color="auto" w:val="none"/>
        <w:bottom w:space="0" w:sz="0" w:color="auto" w:val="none"/>
        <w:right w:space="0" w:sz="0" w:color="auto" w:val="none"/>
      </w:divBdr>
      <w:divsChild>
        <w:div w:id="578757050">
          <w:marLeft w:val="356"/>
          <w:marRight w:val="356"/>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St-654/2015</izvorni_sadrzaj>
    <derivirana_varijabla naziv="DomainObject.Predmet.OznakaBroj_1">St-654/2015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PLENTI d.o.o. zastupanog po punomoćniku ZORAN PLEŠKO</izvorni_sadrzaj>
    <derivirana_varijabla naziv="DomainObject.Predmet.ProtustrankaFormated_1">  PLENTI d.o.o. zastupanog po punomoćniku ZORAN PLEŠKO</derivirana_varijabla>
  </DomainObject.Predmet.ProtustrankaFormated>
  <DomainObject.Predmet.ProtustrankaFormatedOIB>
    <izvorni_sadrzaj>  PLENTI d.o.o., OIB 97588076496 zastupanog po punomoćniku ZORAN PLEŠKO</izvorni_sadrzaj>
    <derivirana_varijabla naziv="DomainObject.Predmet.ProtustrankaFormatedOIB_1">  PLENTI d.o.o., OIB 97588076496 zastupanog po punomoćniku ZORAN PLEŠKO</derivirana_varijabla>
  </DomainObject.Predmet.ProtustrankaFormatedOIB>
  <DomainObject.Predmet.ProtustrankaFormatedWithAdress>
    <izvorni_sadrzaj> PLENTI d.o.o., Pantovčak 104/a, 10000 Zagreb zastupanog po punomoćniku ZORAN PLEŠKO</izvorni_sadrzaj>
    <derivirana_varijabla naziv="DomainObject.Predmet.ProtustrankaFormatedWithAdress_1"> PLENTI d.o.o., Pantovčak 104/a, 10000 Zagreb zastupanog po punomoćniku ZORAN PLEŠKO</derivirana_varijabla>
  </DomainObject.Predmet.ProtustrankaFormatedWithAdress>
  <DomainObject.Predmet.ProtustrankaFormatedWithAdressOIB>
    <izvorni_sadrzaj> PLENTI d.o.o., OIB 97588076496, Pantovčak 104/a, 10000 Zagreb zastupanog po punomoćniku ZORAN PLEŠKO</izvorni_sadrzaj>
    <derivirana_varijabla naziv="DomainObject.Predmet.ProtustrankaFormatedWithAdressOIB_1"> PLENTI d.o.o., OIB 97588076496, Pantovčak 104/a, 10000 Zagreb zastupanog po punomoćniku ZORAN PLEŠKO</derivirana_varijabla>
  </DomainObject.Predmet.ProtustrankaFormatedWithAdressOIB>
  <DomainObject.Predmet.ProtustrankaWithAdress>
    <izvorni_sadrzaj>PLENTI d.o.o. Pantovčak 104/a, 10000 Zagreb</izvorni_sadrzaj>
    <derivirana_varijabla naziv="DomainObject.Predmet.ProtustrankaWithAdress_1">PLENTI d.o.o. Pantovčak 104/a, 10000 Zagreb</derivirana_varijabla>
  </DomainObject.Predmet.ProtustrankaWithAdress>
  <DomainObject.Predmet.ProtustrankaWithAdressOIB>
    <izvorni_sadrzaj>PLENTI d.o.o., OIB 97588076496, Pantovčak 104/a, 10000 Zagreb</izvorni_sadrzaj>
    <derivirana_varijabla naziv="DomainObject.Predmet.ProtustrankaWithAdressOIB_1">PLENTI d.o.o., OIB 97588076496, Pantovčak 104/a, 10000 Zagreb</derivirana_varijabla>
  </DomainObject.Predmet.ProtustrankaWithAdressOIB>
  <DomainObject.Predmet.ProtustrankaNazivFormated>
    <izvorni_sadrzaj>PLENTI d.o.o.</izvorni_sadrzaj>
    <derivirana_varijabla naziv="DomainObject.Predmet.ProtustrankaNazivFormated_1">PLENTI d.o.o.</derivirana_varijabla>
  </DomainObject.Predmet.ProtustrankaNazivFormated>
  <DomainObject.Predmet.ProtustrankaNazivFormatedOIB>
    <izvorni_sadrzaj>PLENTI d.o.o., OIB 97588076496</izvorni_sadrzaj>
    <derivirana_varijabla naziv="DomainObject.Predmet.ProtustrankaNazivFormatedOIB_1">PLENTI d.o.o., OIB 97588076496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PLENTI d.o.o.</izvorni_sadrzaj>
    <derivirana_varijabla naziv="DomainObject.Predmet.StrankaFormated_1">  PLENTI d.o.o.</derivirana_varijabla>
  </DomainObject.Predmet.StrankaFormated>
  <DomainObject.Predmet.StrankaFormatedOIB>
    <izvorni_sadrzaj>  PLENTI d.o.o., OIB 97588076496</izvorni_sadrzaj>
    <derivirana_varijabla naziv="DomainObject.Predmet.StrankaFormatedOIB_1">  PLENTI d.o.o., OIB 97588076496</derivirana_varijabla>
  </DomainObject.Predmet.StrankaFormatedOIB>
  <DomainObject.Predmet.StrankaFormatedWithAdress>
    <izvorni_sadrzaj> PLENTI d.o.o., Pantovčak 104/a, 10000 Zagreb</izvorni_sadrzaj>
    <derivirana_varijabla naziv="DomainObject.Predmet.StrankaFormatedWithAdress_1"> PLENTI d.o.o., Pantovčak 104/a, 10000 Zagreb</derivirana_varijabla>
  </DomainObject.Predmet.StrankaFormatedWithAdress>
  <DomainObject.Predmet.StrankaFormatedWithAdressOIB>
    <izvorni_sadrzaj> PLENTI d.o.o., OIB 97588076496, Pantovčak 104/a, 10000 Zagreb</izvorni_sadrzaj>
    <derivirana_varijabla naziv="DomainObject.Predmet.StrankaFormatedWithAdressOIB_1"> PLENTI d.o.o., OIB 97588076496, Pantovčak 104/a, 10000 Zagreb</derivirana_varijabla>
  </DomainObject.Predmet.StrankaFormatedWithAdressOIB>
  <DomainObject.Predmet.StrankaWithAdress>
    <izvorni_sadrzaj>PLENTI d.o.o. Pantovčak 104/a,10000 Zagreb</izvorni_sadrzaj>
    <derivirana_varijabla naziv="DomainObject.Predmet.StrankaWithAdress_1">PLENTI d.o.o. Pantovčak 104/a,10000 Zagreb</derivirana_varijabla>
  </DomainObject.Predmet.StrankaWithAdress>
  <DomainObject.Predmet.StrankaWithAdressOIB>
    <izvorni_sadrzaj>PLENTI d.o.o., OIB 97588076496, Pantovčak 104/a,10000 Zagreb</izvorni_sadrzaj>
    <derivirana_varijabla naziv="DomainObject.Predmet.StrankaWithAdressOIB_1">PLENTI d.o.o., OIB 97588076496, Pantovčak 104/a,10000 Zagreb</derivirana_varijabla>
  </DomainObject.Predmet.StrankaWithAdressOIB>
  <DomainObject.Predmet.StrankaNazivFormated>
    <izvorni_sadrzaj>PLENTI d.o.o.</izvorni_sadrzaj>
    <derivirana_varijabla naziv="DomainObject.Predmet.StrankaNazivFormated_1">PLENTI d.o.o.</derivirana_varijabla>
  </DomainObject.Predmet.StrankaNazivFormated>
  <DomainObject.Predmet.StrankaNazivFormatedOIB>
    <izvorni_sadrzaj>PLENTI d.o.o., OIB 97588076496</izvorni_sadrzaj>
    <derivirana_varijabla naziv="DomainObject.Predmet.StrankaNazivFormatedOIB_1">PLENTI d.o.o., OIB 97588076496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PLENTI d.o.o.</item>
    </izvorni_sadrzaj>
    <derivirana_varijabla naziv="DomainObject.Predmet.StrankaListFormated_1">
      <item>PLENTI d.o.o.</item>
    </derivirana_varijabla>
  </DomainObject.Predmet.StrankaListFormated>
  <DomainObject.Predmet.StrankaListFormatedOIB>
    <izvorni_sadrzaj>
      <item>PLENTI d.o.o., OIB 97588076496</item>
    </izvorni_sadrzaj>
    <derivirana_varijabla naziv="DomainObject.Predmet.StrankaListFormatedOIB_1">
      <item>PLENTI d.o.o., OIB 97588076496</item>
    </derivirana_varijabla>
  </DomainObject.Predmet.StrankaListFormatedOIB>
  <DomainObject.Predmet.StrankaListFormatedWithAdress>
    <izvorni_sadrzaj>
      <item>PLENTI d.o.o., Pantovčak 104/a, 10000 Zagreb</item>
    </izvorni_sadrzaj>
    <derivirana_varijabla naziv="DomainObject.Predmet.StrankaListFormatedWithAdress_1">
      <item>PLENTI d.o.o., Pantovčak 104/a, 10000 Zagreb</item>
    </derivirana_varijabla>
  </DomainObject.Predmet.StrankaListFormatedWithAdress>
  <DomainObject.Predmet.StrankaListFormatedWithAdressOIB>
    <izvorni_sadrzaj>
      <item>PLENTI d.o.o., OIB 97588076496, Pantovčak 104/a, 10000 Zagreb</item>
    </izvorni_sadrzaj>
    <derivirana_varijabla naziv="DomainObject.Predmet.StrankaListFormatedWithAdressOIB_1">
      <item>PLENTI d.o.o., OIB 97588076496, Pantovčak 104/a, 10000 Zagreb</item>
    </derivirana_varijabla>
  </DomainObject.Predmet.StrankaListFormatedWithAdressOIB>
  <DomainObject.Predmet.StrankaListNazivFormated>
    <izvorni_sadrzaj>
      <item>PLENTI d.o.o.</item>
    </izvorni_sadrzaj>
    <derivirana_varijabla naziv="DomainObject.Predmet.StrankaListNazivFormated_1">
      <item>PLENTI d.o.o.</item>
    </derivirana_varijabla>
  </DomainObject.Predmet.StrankaListNazivFormated>
  <DomainObject.Predmet.StrankaListNazivFormatedOIB>
    <izvorni_sadrzaj>
      <item>PLENTI d.o.o., OIB 97588076496</item>
    </izvorni_sadrzaj>
    <derivirana_varijabla naziv="DomainObject.Predmet.StrankaListNazivFormatedOIB_1">
      <item>PLENTI d.o.o., OIB 97588076496</item>
    </derivirana_varijabla>
  </DomainObject.Predmet.StrankaListNazivFormatedOIB>
  <DomainObject.Predmet.ProtuStrankaListFormated>
    <izvorni_sadrzaj>
      <item>PLENTI d.o.o. zastupanog po punomoćniku ZORAN PLEŠKO</item>
    </izvorni_sadrzaj>
    <derivirana_varijabla naziv="DomainObject.Predmet.ProtuStrankaListFormated_1">
      <item>PLENTI d.o.o. zastupanog po punomoćniku ZORAN PLEŠKO</item>
    </derivirana_varijabla>
  </DomainObject.Predmet.ProtuStrankaListFormated>
  <DomainObject.Predmet.ProtuStrankaListFormatedOIB>
    <izvorni_sadrzaj>
      <item>PLENTI d.o.o., OIB 97588076496 zastupanog po punomoćniku ZORAN PLEŠKO</item>
    </izvorni_sadrzaj>
    <derivirana_varijabla naziv="DomainObject.Predmet.ProtuStrankaListFormatedOIB_1">
      <item>PLENTI d.o.o., OIB 97588076496 zastupanog po punomoćniku ZORAN PLEŠKO</item>
    </derivirana_varijabla>
  </DomainObject.Predmet.ProtuStrankaListFormatedOIB>
  <DomainObject.Predmet.ProtuStrankaListFormatedWithAdress>
    <izvorni_sadrzaj>
      <item>PLENTI d.o.o., Pantovčak 104/a, 10000 Zagreb zastupanog po punomoćniku ZORAN PLEŠKO</item>
    </izvorni_sadrzaj>
    <derivirana_varijabla naziv="DomainObject.Predmet.ProtuStrankaListFormatedWithAdress_1">
      <item>PLENTI d.o.o., Pantovčak 104/a, 10000 Zagreb zastupanog po punomoćniku ZORAN PLEŠKO</item>
    </derivirana_varijabla>
  </DomainObject.Predmet.ProtuStrankaListFormatedWithAdress>
  <DomainObject.Predmet.ProtuStrankaListFormatedWithAdressOIB>
    <izvorni_sadrzaj>
      <item>PLENTI d.o.o., OIB 97588076496, Pantovčak 104/a, 10000 Zagreb zastupanog po punomoćniku ZORAN PLEŠKO</item>
    </izvorni_sadrzaj>
    <derivirana_varijabla naziv="DomainObject.Predmet.ProtuStrankaListFormatedWithAdressOIB_1">
      <item>PLENTI d.o.o., OIB 97588076496, Pantovčak 104/a, 10000 Zagreb zastupanog po punomoćniku ZORAN PLEŠKO</item>
    </derivirana_varijabla>
  </DomainObject.Predmet.ProtuStrankaListFormatedWithAdressOIB>
  <DomainObject.Predmet.ProtuStrankaListNazivFormated>
    <izvorni_sadrzaj>
      <item>PLENTI d.o.o.</item>
    </izvorni_sadrzaj>
    <derivirana_varijabla naziv="DomainObject.Predmet.ProtuStrankaListNazivFormated_1">
      <item>PLENTI d.o.o.</item>
    </derivirana_varijabla>
  </DomainObject.Predmet.ProtuStrankaListNazivFormated>
  <DomainObject.Predmet.ProtuStrankaListNazivFormatedOIB>
    <izvorni_sadrzaj>
      <item>PLENTI d.o.o., OIB 97588076496</item>
    </izvorni_sadrzaj>
    <derivirana_varijabla naziv="DomainObject.Predmet.ProtuStrankaListNazivFormatedOIB_1">
      <item>PLENTI d.o.o., OIB 97588076496</item>
    </derivirana_varijabla>
  </DomainObject.Predmet.ProtuStrankaListNazivFormatedOIB>
  <DomainObject.Predmet.OstaliListFormated>
    <izvorni_sadrzaj>
      <item>ZORAN PLEŠKO punomoćnik sudionika u postupku PLENTI d.o.o.</item>
    </izvorni_sadrzaj>
    <derivirana_varijabla naziv="DomainObject.Predmet.OstaliListFormated_1">
      <item>ZORAN PLEŠKO punomoćnik sudionika u postupku PLENTI d.o.o.</item>
    </derivirana_varijabla>
  </DomainObject.Predmet.OstaliListFormated>
  <DomainObject.Predmet.OstaliListFormatedOIB>
    <izvorni_sadrzaj>
      <item>ZORAN PLEŠKO, OIB 32911273477 punomoćnik sudionika u postupku PLENTI d.o.o.</item>
    </izvorni_sadrzaj>
    <derivirana_varijabla naziv="DomainObject.Predmet.OstaliListFormatedOIB_1">
      <item>ZORAN PLEŠKO, OIB 32911273477 punomoćnik sudionika u postupku PLENTI d.o.o.</item>
    </derivirana_varijabla>
  </DomainObject.Predmet.OstaliListFormatedOIB>
  <DomainObject.Predmet.OstaliListFormatedWithAdress>
    <izvorni_sadrzaj>
      <item>ZORAN PLEŠKO, Đure Deželića 77, 10000 Zagreb punomoćnik sudionika u postupku PLENTI d.o.o.</item>
    </izvorni_sadrzaj>
    <derivirana_varijabla naziv="DomainObject.Predmet.OstaliListFormatedWithAdress_1">
      <item>ZORAN PLEŠKO, Đure Deželića 77, 10000 Zagreb punomoćnik sudionika u postupku PLENTI d.o.o.</item>
    </derivirana_varijabla>
  </DomainObject.Predmet.OstaliListFormatedWithAdress>
  <DomainObject.Predmet.OstaliListFormatedWithAdressOIB>
    <izvorni_sadrzaj>
      <item>ZORAN PLEŠKO, OIB 32911273477, Đure Deželića 77, 10000 Zagreb punomoćnik sudionika u postupku PLENTI d.o.o.</item>
    </izvorni_sadrzaj>
    <derivirana_varijabla naziv="DomainObject.Predmet.OstaliListFormatedWithAdressOIB_1">
      <item>ZORAN PLEŠKO, OIB 32911273477, Đure Deželića 77, 10000 Zagreb punomoćnik sudionika u postupku PLENTI d.o.o.</item>
    </derivirana_varijabla>
  </DomainObject.Predmet.OstaliListFormatedWithAdressOIB>
  <DomainObject.Predmet.OstaliListNazivFormated>
    <izvorni_sadrzaj>
      <item>ZORAN PLEŠKO</item>
    </izvorni_sadrzaj>
    <derivirana_varijabla naziv="DomainObject.Predmet.OstaliListNazivFormated_1">
      <item>ZORAN PLEŠKO</item>
    </derivirana_varijabla>
  </DomainObject.Predmet.OstaliListNazivFormated>
  <DomainObject.Predmet.OstaliListNazivFormatedOIB>
    <izvorni_sadrzaj>
      <item>ZORAN PLEŠKO, OIB 32911273477</item>
    </izvorni_sadrzaj>
    <derivirana_varijabla naziv="DomainObject.Predmet.OstaliListNazivFormatedOIB_1">
      <item>ZORAN PLEŠKO, OIB 32911273477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
    <derivirana_varijabla naziv="DomainObject.PoslovniBrojDokumenta_1"/>
  </DomainObject.PoslovniBrojDokumenta>
  <DomainObject.Predmet.StrankaIDrugi>
    <izvorni_sadrzaj>PLENTI d.o.o.</izvorni_sadrzaj>
    <derivirana_varijabla naziv="DomainObject.Predmet.StrankaIDrugi_1">PLENTI d.o.o.</derivirana_varijabla>
  </DomainObject.Predmet.StrankaIDrugi>
  <DomainObject.Predmet.ProtustrankaIDrugi>
    <izvorni_sadrzaj>PLENTI d.o.o.</izvorni_sadrzaj>
    <derivirana_varijabla naziv="DomainObject.Predmet.ProtustrankaIDrugi_1">PLENTI d.o.o.</derivirana_varijabla>
  </DomainObject.Predmet.ProtustrankaIDrugi>
  <DomainObject.Predmet.StrankaIDrugiAdressOIB>
    <izvorni_sadrzaj>PLENTI d.o.o., OIB 97588076496, Pantovčak 104/a, 10000 Zagreb</izvorni_sadrzaj>
    <derivirana_varijabla naziv="DomainObject.Predmet.StrankaIDrugiAdressOIB_1">PLENTI d.o.o., OIB 97588076496, Pantovčak 104/a, 10000 Zagreb</derivirana_varijabla>
  </DomainObject.Predmet.StrankaIDrugiAdressOIB>
  <DomainObject.Predmet.ProtustrankaIDrugiAdressOIB>
    <izvorni_sadrzaj>PLENTI d.o.o., OIB 97588076496, Pantovčak 104/a, 10000 Zagreb</izvorni_sadrzaj>
    <derivirana_varijabla naziv="DomainObject.Predmet.ProtustrankaIDrugiAdressOIB_1">PLENTI d.o.o., OIB 97588076496, Pantovčak 104/a,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PLENTI d.o.o.</item>
      <item>PLENTI d.o.o.</item>
      <item>ZORAN PLEŠKO</item>
    </izvorni_sadrzaj>
    <derivirana_varijabla naziv="DomainObject.Predmet.SudioniciListNaziv_1">
      <item>PLENTI d.o.o.</item>
      <item>PLENTI d.o.o.</item>
      <item>ZORAN PLEŠKO</item>
    </derivirana_varijabla>
  </DomainObject.Predmet.SudioniciListNaziv>
  <DomainObject.Predmet.SudioniciListAdressOIB>
    <izvorni_sadrzaj>
      <item>PLENTI d.o.o., OIB 97588076496, Pantovčak 104/a,10000 Zagreb</item>
      <item>PLENTI d.o.o., OIB 97588076496, Pantovčak 104/a,10000 Zagreb</item>
      <item>ZORAN PLEŠKO, OIB 32911273477, Đure Deželića 77,10000 Zagreb</item>
    </izvorni_sadrzaj>
    <derivirana_varijabla naziv="DomainObject.Predmet.SudioniciListAdressOIB_1">
      <item>PLENTI d.o.o., OIB 97588076496, Pantovčak 104/a,10000 Zagreb</item>
      <item>PLENTI d.o.o., OIB 97588076496, Pantovčak 104/a,10000 Zagreb</item>
      <item>ZORAN PLEŠKO, OIB 32911273477, Đure Deželića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97588076496</item>
      <item>, OIB 97588076496</item>
      <item>, OIB 32911273477</item>
    </izvorni_sadrzaj>
    <derivirana_varijabla naziv="DomainObject.Predmet.SudioniciListNazivOIB_1">
      <item>, OIB 97588076496</item>
      <item>, OIB 97588076496</item>
      <item>, OIB 32911273477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2</properties:Pages>
  <properties:Words>714</properties:Words>
  <properties:Characters>4020</properties:Characters>
  <properties:Lines>89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 St-12/04-51</vt:lpstr>
    </vt:vector>
  </properties:TitlesOfParts>
  <properties:LinksUpToDate>false</properties:LinksUpToDate>
  <properties:CharactersWithSpaces>4775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2015-09-03T09:31:00Z</dcterms:created>
  <dc:creator>Jelena</dc:creator>
  <cp:lastModifiedBy>Karmela Dolenc</cp:lastModifiedBy>
  <cp:lastPrinted>2015-09-03T09:29:00Z</cp:lastPrinted>
  <dcterms:modified xmlns:xsi="http://www.w3.org/2001/XMLSchema-instance" xsi:type="dcterms:W3CDTF">2015-09-03T09:31:00Z</dcterms:modified>
  <cp:revision>3</cp:revision>
  <dc:title>I St-12/04-51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