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f545" w14:paraId="9c0f545" w:rsidRDefault="00153556" w:rsidP="002826D0" w:rsidR="009F1C35" w:rsidRPr="00153556">
      <w:pPr>
        <w:spacing w:lineRule="auto" w:line="246"/>
        <w:ind w:right="19" w:left="19"/>
        <w:jc w:val="center"/>
        <w15:collapsed w:val="false"/>
        <w:rPr>
          <w:rFonts w:eastAsia="Times New Roman"/>
          <w:b/>
          <w:sz w:val="21"/>
        </w:rPr>
      </w:pPr>
      <w:bookmarkStart w:name="_GoBack" w:id="0"/>
      <w:bookmarkEnd w:id="0"/>
      <w:r w:rsidRPr="00153556">
        <w:rPr>
          <w:rFonts w:eastAsia="Times New Roman"/>
          <w:b/>
          <w:sz w:val="21"/>
        </w:rPr>
        <w:t>TABLICA PRIJAVLJENIH TRAŽBINA</w:t>
      </w:r>
    </w:p>
    <w:p w:rsidRDefault="009F1C35" w:rsidP="002826D0" w:rsidR="009F1C35" w:rsidRPr="00153556">
      <w:pPr>
        <w:spacing w:lineRule="exact" w:line="7"/>
        <w:jc w:val="center"/>
        <w:rPr>
          <w:rFonts w:eastAsia="Times New Roman"/>
        </w:rPr>
      </w:pPr>
    </w:p>
    <w:p w:rsidRDefault="00153556" w:rsidP="002826D0" w:rsidR="009F1C35" w:rsidRPr="00153556">
      <w:pPr>
        <w:spacing w:lineRule="atLeast" w:line="0"/>
        <w:ind w:left="920"/>
        <w:jc w:val="center"/>
        <w:rPr>
          <w:rFonts w:eastAsia="Times New Roman"/>
          <w:b/>
        </w:rPr>
      </w:pPr>
      <w:r w:rsidRPr="00153556">
        <w:rPr>
          <w:rFonts w:eastAsia="Times New Roman"/>
          <w:b/>
        </w:rPr>
        <w:t>2. VIŠI ISPLATNI RED</w:t>
      </w:r>
    </w:p>
    <w:p w:rsidRDefault="009F1C35" w:rsidP="009F1C35" w:rsidR="009F1C35" w:rsidRPr="00153556">
      <w:pPr>
        <w:spacing w:lineRule="exact" w:line="35"/>
        <w:rPr>
          <w:rFonts w:eastAsia="Times New Roman"/>
        </w:rPr>
      </w:pPr>
    </w:p>
    <w:tbl>
      <w:tblPr>
        <w:tblW w:type="dxa" w:w="9342"/>
        <w:tblLayout w:type="fixed"/>
        <w:tblCellMar>
          <w:left w:type="dxa" w:w="0"/>
          <w:right w:type="dxa" w:w="0"/>
        </w:tblCellMar>
        <w:tblLook w:val="0000" w:noVBand="0" w:noHBand="0" w:lastColumn="0" w:firstColumn="0" w:lastRow="0" w:firstRow="0"/>
      </w:tblPr>
      <w:tblGrid>
        <w:gridCol w:w="436"/>
        <w:gridCol w:w="1134"/>
        <w:gridCol w:w="1134"/>
        <w:gridCol w:w="992"/>
        <w:gridCol w:w="1134"/>
        <w:gridCol w:w="1701"/>
        <w:gridCol w:w="1276"/>
        <w:gridCol w:w="1535"/>
      </w:tblGrid>
      <w:tr w:rsidTr="00B10A65" w:rsidR="00DF05CA" w:rsidRPr="00153556">
        <w:trPr>
          <w:trHeight w:val="734"/>
        </w:trPr>
        <w:tc>
          <w:tcPr>
            <w:tcW w:type="dxa" w:w="436"/>
            <w:tcBorders>
              <w:top w:space="0" w:sz="8" w:color="auto" w:val="single"/>
              <w:left w:space="0" w:sz="8" w:color="auto" w:val="single"/>
              <w:bottom w:val="nil"/>
              <w:right w:space="0" w:sz="8" w:color="auto" w:val="single"/>
            </w:tcBorders>
            <w:shd w:fill="auto" w:color="auto" w:val="clear"/>
            <w:vAlign w:val="center"/>
          </w:tcPr>
          <w:p w:rsidRDefault="009F675D" w:rsidP="00A46A75" w:rsidR="009F675D" w:rsidRPr="00153556">
            <w:pPr>
              <w:spacing w:lineRule="exact" w:line="180"/>
              <w:jc w:val="center"/>
              <w:rPr>
                <w:rFonts w:cs="Times New Roman" w:eastAsia="Arial"/>
                <w:w w:val="81"/>
                <w:sz w:val="12"/>
                <w:szCs w:val="12"/>
              </w:rPr>
            </w:pPr>
            <w:r w:rsidRPr="00153556">
              <w:rPr>
                <w:rFonts w:cs="Times New Roman" w:eastAsia="Arial"/>
                <w:w w:val="81"/>
                <w:sz w:val="12"/>
                <w:szCs w:val="12"/>
              </w:rPr>
              <w:t>Redni</w:t>
            </w:r>
            <w:r w:rsidR="00A46A75" w:rsidRPr="00153556">
              <w:rPr>
                <w:rFonts w:cs="Times New Roman" w:eastAsia="Arial"/>
                <w:w w:val="81"/>
                <w:sz w:val="12"/>
                <w:szCs w:val="12"/>
              </w:rPr>
              <w:t xml:space="preserve"> </w:t>
            </w:r>
            <w:r w:rsidRPr="00153556">
              <w:rPr>
                <w:rFonts w:cs="Times New Roman" w:eastAsia="Arial"/>
                <w:w w:val="84"/>
                <w:sz w:val="12"/>
                <w:szCs w:val="12"/>
              </w:rPr>
              <w:t>broj pri</w:t>
            </w:r>
            <w:r w:rsidRPr="00153556">
              <w:rPr>
                <w:rFonts w:cs="Times New Roman" w:eastAsia="Arial"/>
                <w:sz w:val="12"/>
                <w:szCs w:val="12"/>
              </w:rPr>
              <w:t>javljene</w:t>
            </w:r>
          </w:p>
          <w:p w:rsidRDefault="009F675D" w:rsidP="00527DA1" w:rsidR="009F675D" w:rsidRPr="00153556">
            <w:pPr>
              <w:spacing w:lineRule="atLeast" w:line="0"/>
              <w:jc w:val="center"/>
              <w:rPr>
                <w:rFonts w:cs="Times New Roman" w:eastAsia="Times New Roman"/>
                <w:sz w:val="12"/>
                <w:szCs w:val="12"/>
              </w:rPr>
            </w:pPr>
            <w:r w:rsidRPr="00153556">
              <w:rPr>
                <w:rFonts w:cs="Times New Roman" w:eastAsia="Arial"/>
                <w:w w:val="80"/>
                <w:sz w:val="12"/>
                <w:szCs w:val="12"/>
              </w:rPr>
              <w:t>tražbine</w:t>
            </w:r>
          </w:p>
        </w:tc>
        <w:tc>
          <w:tcPr>
            <w:tcW w:type="dxa" w:w="1134"/>
            <w:tcBorders>
              <w:top w:space="0" w:sz="8" w:color="auto" w:val="single"/>
              <w:bottom w:val="nil"/>
              <w:right w:space="0" w:sz="8" w:color="auto" w:val="single"/>
            </w:tcBorders>
            <w:shd w:fill="auto" w:color="auto" w:val="clear"/>
            <w:vAlign w:val="center"/>
          </w:tcPr>
          <w:p w:rsidRDefault="009F675D" w:rsidP="009F675D" w:rsidR="009F675D" w:rsidRPr="00153556">
            <w:pPr>
              <w:spacing w:lineRule="exact" w:line="180"/>
              <w:ind w:right="40"/>
              <w:jc w:val="center"/>
              <w:rPr>
                <w:rFonts w:cs="Times New Roman" w:eastAsia="Arial"/>
                <w:w w:val="85"/>
                <w:sz w:val="12"/>
                <w:szCs w:val="12"/>
              </w:rPr>
            </w:pPr>
            <w:r w:rsidRPr="00153556">
              <w:rPr>
                <w:rFonts w:cs="Times New Roman" w:eastAsia="Arial"/>
                <w:w w:val="85"/>
                <w:sz w:val="12"/>
                <w:szCs w:val="12"/>
              </w:rPr>
              <w:t>Ime i prezime/tvrtka</w:t>
            </w:r>
          </w:p>
          <w:p w:rsidRDefault="009F675D" w:rsidP="00527DA1" w:rsidR="009F675D" w:rsidRPr="00153556">
            <w:pPr>
              <w:spacing w:lineRule="exact" w:line="103"/>
              <w:ind w:right="40"/>
              <w:jc w:val="center"/>
              <w:rPr>
                <w:rFonts w:cs="Times New Roman" w:eastAsia="Arial"/>
                <w:sz w:val="12"/>
                <w:szCs w:val="12"/>
              </w:rPr>
            </w:pPr>
            <w:r w:rsidRPr="00153556">
              <w:rPr>
                <w:rFonts w:cs="Times New Roman" w:eastAsia="Arial"/>
                <w:sz w:val="12"/>
                <w:szCs w:val="12"/>
              </w:rPr>
              <w:t>ili naziv</w:t>
            </w:r>
          </w:p>
          <w:p w:rsidRDefault="009F675D" w:rsidP="00527DA1" w:rsidR="009F675D" w:rsidRPr="00153556">
            <w:pPr>
              <w:spacing w:lineRule="atLeast" w:line="0"/>
              <w:ind w:right="40"/>
              <w:jc w:val="center"/>
              <w:rPr>
                <w:rFonts w:cs="Times New Roman" w:eastAsia="Times New Roman"/>
                <w:sz w:val="12"/>
                <w:szCs w:val="12"/>
              </w:rPr>
            </w:pPr>
            <w:r w:rsidRPr="00153556">
              <w:rPr>
                <w:rFonts w:cs="Times New Roman" w:eastAsia="Arial"/>
                <w:w w:val="80"/>
                <w:sz w:val="12"/>
                <w:szCs w:val="12"/>
              </w:rPr>
              <w:t>vjerovnika</w:t>
            </w:r>
          </w:p>
        </w:tc>
        <w:tc>
          <w:tcPr>
            <w:tcW w:type="dxa" w:w="1134"/>
            <w:tcBorders>
              <w:top w:space="0" w:sz="8" w:color="auto" w:val="single"/>
              <w:left w:space="0" w:sz="8" w:color="auto" w:val="single"/>
              <w:bottom w:val="nil"/>
              <w:right w:space="0" w:sz="8" w:color="auto" w:val="single"/>
            </w:tcBorders>
            <w:shd w:fill="auto" w:color="auto" w:val="clear"/>
            <w:vAlign w:val="center"/>
          </w:tcPr>
          <w:p w:rsidRDefault="009F675D" w:rsidP="00527DA1" w:rsidR="009F675D" w:rsidRPr="00153556">
            <w:pPr>
              <w:spacing w:lineRule="exact" w:line="180"/>
              <w:jc w:val="center"/>
              <w:rPr>
                <w:rFonts w:cs="Times New Roman" w:eastAsia="Arial"/>
                <w:w w:val="79"/>
                <w:sz w:val="16"/>
                <w:szCs w:val="16"/>
              </w:rPr>
            </w:pPr>
            <w:r w:rsidRPr="00153556">
              <w:rPr>
                <w:rFonts w:cs="Times New Roman" w:eastAsia="Arial"/>
                <w:w w:val="79"/>
                <w:sz w:val="16"/>
                <w:szCs w:val="16"/>
              </w:rPr>
              <w:t>OIB</w:t>
            </w:r>
          </w:p>
          <w:p w:rsidRDefault="009F675D" w:rsidP="009F675D" w:rsidR="009F675D" w:rsidRPr="00153556">
            <w:pPr>
              <w:spacing w:lineRule="exact" w:line="146"/>
              <w:jc w:val="center"/>
              <w:rPr>
                <w:rFonts w:cs="Times New Roman" w:eastAsia="Arial"/>
                <w:w w:val="83"/>
                <w:sz w:val="16"/>
                <w:szCs w:val="16"/>
              </w:rPr>
            </w:pPr>
            <w:r w:rsidRPr="00153556">
              <w:rPr>
                <w:rFonts w:cs="Times New Roman" w:eastAsia="Arial"/>
                <w:w w:val="83"/>
                <w:sz w:val="16"/>
                <w:szCs w:val="16"/>
              </w:rPr>
              <w:t>vjerov</w:t>
            </w:r>
            <w:r w:rsidRPr="00153556">
              <w:rPr>
                <w:rFonts w:cs="Times New Roman" w:eastAsia="Arial"/>
                <w:w w:val="81"/>
                <w:sz w:val="16"/>
                <w:szCs w:val="16"/>
              </w:rPr>
              <w:t>nika</w:t>
            </w:r>
          </w:p>
        </w:tc>
        <w:tc>
          <w:tcPr>
            <w:tcW w:type="dxa" w:w="992"/>
            <w:tcBorders>
              <w:top w:space="0" w:sz="8" w:color="auto" w:val="single"/>
              <w:bottom w:val="nil"/>
              <w:right w:space="0" w:sz="8" w:color="auto" w:val="single"/>
            </w:tcBorders>
            <w:shd w:fill="auto" w:color="auto" w:val="clear"/>
            <w:vAlign w:val="center"/>
          </w:tcPr>
          <w:p w:rsidRDefault="009F675D" w:rsidP="00527DA1" w:rsidR="009F675D" w:rsidRPr="00153556">
            <w:pPr>
              <w:spacing w:lineRule="exact" w:line="180"/>
              <w:jc w:val="center"/>
              <w:rPr>
                <w:rFonts w:cs="Times New Roman" w:eastAsia="Arial"/>
                <w:w w:val="76"/>
                <w:sz w:val="16"/>
                <w:szCs w:val="16"/>
              </w:rPr>
            </w:pPr>
            <w:r w:rsidRPr="00153556">
              <w:rPr>
                <w:rFonts w:cs="Times New Roman" w:eastAsia="Arial"/>
                <w:w w:val="76"/>
                <w:sz w:val="16"/>
                <w:szCs w:val="16"/>
              </w:rPr>
              <w:t>Adresa/</w:t>
            </w:r>
          </w:p>
          <w:p w:rsidRDefault="009F675D" w:rsidP="009F675D" w:rsidR="009F675D" w:rsidRPr="00153556">
            <w:pPr>
              <w:spacing w:lineRule="atLeast" w:line="0"/>
              <w:jc w:val="center"/>
              <w:rPr>
                <w:rFonts w:cs="Times New Roman" w:eastAsia="Arial"/>
                <w:w w:val="77"/>
                <w:sz w:val="16"/>
                <w:szCs w:val="16"/>
              </w:rPr>
            </w:pPr>
            <w:r w:rsidRPr="00153556">
              <w:rPr>
                <w:rFonts w:cs="Times New Roman" w:eastAsia="Arial"/>
                <w:w w:val="77"/>
                <w:sz w:val="16"/>
                <w:szCs w:val="16"/>
              </w:rPr>
              <w:t xml:space="preserve">Sjedište </w:t>
            </w:r>
            <w:r w:rsidRPr="00153556">
              <w:rPr>
                <w:rFonts w:cs="Times New Roman" w:eastAsia="Arial"/>
                <w:sz w:val="16"/>
                <w:szCs w:val="16"/>
              </w:rPr>
              <w:t>vjerov</w:t>
            </w:r>
            <w:r w:rsidRPr="00153556">
              <w:rPr>
                <w:rFonts w:cs="Times New Roman" w:eastAsia="Arial"/>
                <w:w w:val="88"/>
                <w:sz w:val="16"/>
                <w:szCs w:val="16"/>
              </w:rPr>
              <w:t>nika</w:t>
            </w:r>
          </w:p>
        </w:tc>
        <w:tc>
          <w:tcPr>
            <w:tcW w:type="dxa" w:w="1134"/>
            <w:tcBorders>
              <w:top w:space="0" w:sz="8" w:color="auto" w:val="single"/>
              <w:bottom w:val="nil"/>
              <w:right w:space="0" w:sz="8" w:color="auto" w:val="single"/>
            </w:tcBorders>
            <w:shd w:fill="auto" w:color="auto" w:val="clear"/>
            <w:vAlign w:val="center"/>
          </w:tcPr>
          <w:p w:rsidRDefault="009F675D" w:rsidP="00527DA1" w:rsidR="009F675D" w:rsidRPr="00153556">
            <w:pPr>
              <w:spacing w:lineRule="atLeast" w:line="0"/>
              <w:jc w:val="center"/>
              <w:rPr>
                <w:rFonts w:cs="Times New Roman" w:eastAsia="Arial"/>
                <w:w w:val="78"/>
                <w:sz w:val="16"/>
                <w:szCs w:val="16"/>
              </w:rPr>
            </w:pPr>
            <w:r w:rsidRPr="00153556">
              <w:rPr>
                <w:rFonts w:cs="Times New Roman" w:eastAsia="Arial"/>
                <w:w w:val="78"/>
                <w:sz w:val="16"/>
                <w:szCs w:val="16"/>
              </w:rPr>
              <w:t>Iznos</w:t>
            </w:r>
          </w:p>
          <w:p w:rsidRDefault="009F675D" w:rsidP="009F675D" w:rsidR="009F675D" w:rsidRPr="00153556">
            <w:pPr>
              <w:spacing w:lineRule="exact" w:line="180"/>
              <w:jc w:val="center"/>
              <w:rPr>
                <w:rFonts w:cs="Times New Roman" w:eastAsia="Arial"/>
                <w:w w:val="82"/>
                <w:sz w:val="16"/>
                <w:szCs w:val="16"/>
              </w:rPr>
            </w:pPr>
            <w:r w:rsidRPr="00153556">
              <w:rPr>
                <w:rFonts w:cs="Times New Roman" w:eastAsia="Arial"/>
                <w:w w:val="82"/>
                <w:sz w:val="16"/>
                <w:szCs w:val="16"/>
              </w:rPr>
              <w:t>prijavljene</w:t>
            </w:r>
          </w:p>
          <w:p w:rsidRDefault="009F675D" w:rsidP="009F675D" w:rsidR="009F675D" w:rsidRPr="00153556">
            <w:pPr>
              <w:spacing w:lineRule="atLeast" w:line="0"/>
              <w:jc w:val="center"/>
              <w:rPr>
                <w:rFonts w:cs="Times New Roman" w:eastAsia="Arial"/>
                <w:w w:val="80"/>
                <w:sz w:val="16"/>
                <w:szCs w:val="16"/>
              </w:rPr>
            </w:pPr>
            <w:r w:rsidRPr="00153556">
              <w:rPr>
                <w:rFonts w:cs="Times New Roman" w:eastAsia="Arial"/>
                <w:w w:val="80"/>
                <w:sz w:val="16"/>
                <w:szCs w:val="16"/>
              </w:rPr>
              <w:t xml:space="preserve">tražbine </w:t>
            </w:r>
            <w:r w:rsidRPr="00153556">
              <w:rPr>
                <w:rFonts w:cs="Times New Roman" w:eastAsia="Arial"/>
                <w:w w:val="93"/>
                <w:sz w:val="16"/>
                <w:szCs w:val="16"/>
              </w:rPr>
              <w:t>(kn)</w:t>
            </w:r>
          </w:p>
        </w:tc>
        <w:tc>
          <w:tcPr>
            <w:tcW w:type="dxa" w:w="1701"/>
            <w:tcBorders>
              <w:top w:space="0" w:sz="8" w:color="auto" w:val="single"/>
              <w:bottom w:space="0" w:sz="4" w:color="auto" w:val="single"/>
              <w:right w:space="0" w:sz="8" w:color="auto" w:val="single"/>
            </w:tcBorders>
            <w:shd w:fill="auto" w:color="auto" w:val="clear"/>
            <w:vAlign w:val="center"/>
          </w:tcPr>
          <w:p w:rsidRDefault="009F675D" w:rsidP="00235464" w:rsidR="009F675D" w:rsidRPr="00153556">
            <w:pPr>
              <w:spacing w:lineRule="atLeast" w:line="0"/>
              <w:jc w:val="center"/>
              <w:rPr>
                <w:rFonts w:cs="Times New Roman" w:eastAsia="Arial"/>
                <w:w w:val="78"/>
                <w:sz w:val="16"/>
                <w:szCs w:val="16"/>
              </w:rPr>
            </w:pPr>
            <w:r w:rsidRPr="00153556">
              <w:rPr>
                <w:rFonts w:cs="Times New Roman" w:eastAsia="Arial"/>
                <w:w w:val="78"/>
                <w:sz w:val="16"/>
                <w:szCs w:val="16"/>
              </w:rPr>
              <w:t>Pravna</w:t>
            </w:r>
            <w:r w:rsidR="00235464" w:rsidRPr="00153556">
              <w:rPr>
                <w:rFonts w:cs="Times New Roman" w:eastAsia="Arial"/>
                <w:w w:val="78"/>
                <w:sz w:val="16"/>
                <w:szCs w:val="16"/>
              </w:rPr>
              <w:t xml:space="preserve"> </w:t>
            </w:r>
            <w:r w:rsidRPr="00153556">
              <w:rPr>
                <w:rFonts w:cs="Times New Roman" w:eastAsia="Arial"/>
                <w:w w:val="77"/>
                <w:sz w:val="16"/>
                <w:szCs w:val="16"/>
              </w:rPr>
              <w:t>osnova</w:t>
            </w:r>
            <w:r w:rsidR="00235464" w:rsidRPr="00153556">
              <w:rPr>
                <w:rFonts w:cs="Times New Roman" w:eastAsia="Arial"/>
                <w:w w:val="78"/>
                <w:sz w:val="16"/>
                <w:szCs w:val="16"/>
              </w:rPr>
              <w:t xml:space="preserve"> </w:t>
            </w:r>
            <w:r w:rsidRPr="00153556">
              <w:rPr>
                <w:rFonts w:cs="Times New Roman" w:eastAsia="Arial"/>
                <w:w w:val="82"/>
                <w:sz w:val="16"/>
                <w:szCs w:val="16"/>
              </w:rPr>
              <w:t>prijavljene</w:t>
            </w:r>
            <w:r w:rsidR="00235464" w:rsidRPr="00153556">
              <w:rPr>
                <w:rFonts w:cs="Times New Roman" w:eastAsia="Arial"/>
                <w:w w:val="78"/>
                <w:sz w:val="16"/>
                <w:szCs w:val="16"/>
              </w:rPr>
              <w:t xml:space="preserve"> </w:t>
            </w:r>
            <w:r w:rsidRPr="00153556">
              <w:rPr>
                <w:rFonts w:cs="Times New Roman" w:eastAsia="Arial"/>
                <w:w w:val="80"/>
                <w:sz w:val="16"/>
                <w:szCs w:val="16"/>
              </w:rPr>
              <w:t>tražbine</w:t>
            </w:r>
          </w:p>
        </w:tc>
        <w:tc>
          <w:tcPr>
            <w:tcW w:type="dxa" w:w="1276"/>
            <w:tcBorders>
              <w:top w:space="0" w:sz="8" w:color="auto" w:val="single"/>
              <w:bottom w:val="nil"/>
              <w:right w:space="0" w:sz="8" w:color="auto" w:val="single"/>
            </w:tcBorders>
            <w:shd w:fill="auto" w:color="auto" w:val="clear"/>
            <w:vAlign w:val="center"/>
          </w:tcPr>
          <w:p w:rsidRDefault="009F675D" w:rsidP="00235464" w:rsidR="009F675D" w:rsidRPr="00153556">
            <w:pPr>
              <w:spacing w:lineRule="atLeast" w:line="0"/>
              <w:jc w:val="center"/>
              <w:rPr>
                <w:rFonts w:cs="Times New Roman" w:eastAsia="Arial"/>
                <w:w w:val="78"/>
                <w:sz w:val="16"/>
                <w:szCs w:val="16"/>
              </w:rPr>
            </w:pPr>
            <w:r w:rsidRPr="00153556">
              <w:rPr>
                <w:rFonts w:cs="Times New Roman" w:eastAsia="Arial"/>
                <w:w w:val="78"/>
                <w:sz w:val="16"/>
                <w:szCs w:val="16"/>
              </w:rPr>
              <w:t>Iznos</w:t>
            </w:r>
            <w:r w:rsidR="00235464" w:rsidRPr="00153556">
              <w:rPr>
                <w:rFonts w:cs="Times New Roman" w:eastAsia="Arial"/>
                <w:w w:val="78"/>
                <w:sz w:val="16"/>
                <w:szCs w:val="16"/>
              </w:rPr>
              <w:t xml:space="preserve"> </w:t>
            </w:r>
            <w:r w:rsidRPr="00153556">
              <w:rPr>
                <w:rFonts w:cs="Times New Roman" w:eastAsia="Arial"/>
                <w:w w:val="95"/>
                <w:sz w:val="16"/>
                <w:szCs w:val="16"/>
              </w:rPr>
              <w:t>pri</w:t>
            </w:r>
            <w:r w:rsidRPr="00153556">
              <w:rPr>
                <w:rFonts w:cs="Times New Roman" w:eastAsia="Arial"/>
                <w:w w:val="76"/>
                <w:sz w:val="16"/>
                <w:szCs w:val="16"/>
              </w:rPr>
              <w:t>znate</w:t>
            </w:r>
          </w:p>
          <w:p w:rsidRDefault="009F675D" w:rsidP="009F675D" w:rsidR="009F675D" w:rsidRPr="00153556">
            <w:pPr>
              <w:spacing w:lineRule="exact" w:line="180"/>
              <w:jc w:val="center"/>
              <w:rPr>
                <w:rFonts w:cs="Times New Roman" w:eastAsia="Arial"/>
                <w:w w:val="85"/>
                <w:sz w:val="16"/>
                <w:szCs w:val="16"/>
              </w:rPr>
            </w:pPr>
            <w:r w:rsidRPr="00153556">
              <w:rPr>
                <w:rFonts w:cs="Times New Roman" w:eastAsia="Arial"/>
                <w:w w:val="85"/>
                <w:sz w:val="16"/>
                <w:szCs w:val="16"/>
              </w:rPr>
              <w:t>tražbi</w:t>
            </w:r>
            <w:r w:rsidRPr="00153556">
              <w:rPr>
                <w:rFonts w:cs="Times New Roman" w:eastAsia="Arial"/>
                <w:w w:val="78"/>
                <w:sz w:val="16"/>
                <w:szCs w:val="16"/>
              </w:rPr>
              <w:t>ne</w:t>
            </w:r>
          </w:p>
          <w:p w:rsidRDefault="009F675D" w:rsidP="00527DA1" w:rsidR="009F675D" w:rsidRPr="00153556">
            <w:pPr>
              <w:spacing w:lineRule="atLeast" w:line="0"/>
              <w:jc w:val="center"/>
              <w:rPr>
                <w:rFonts w:cs="Times New Roman" w:eastAsia="Arial"/>
                <w:w w:val="78"/>
                <w:sz w:val="16"/>
                <w:szCs w:val="16"/>
              </w:rPr>
            </w:pPr>
            <w:r w:rsidRPr="00153556">
              <w:rPr>
                <w:rFonts w:cs="Times New Roman" w:eastAsia="Arial"/>
                <w:w w:val="86"/>
                <w:sz w:val="16"/>
                <w:szCs w:val="16"/>
              </w:rPr>
              <w:t>(kn)</w:t>
            </w:r>
          </w:p>
        </w:tc>
        <w:tc>
          <w:tcPr>
            <w:tcW w:type="dxa" w:w="1535"/>
            <w:tcBorders>
              <w:top w:space="0" w:sz="8" w:color="auto" w:val="single"/>
              <w:bottom w:val="nil"/>
              <w:right w:space="0" w:sz="8" w:color="auto" w:val="single"/>
            </w:tcBorders>
            <w:shd w:fill="auto" w:color="auto" w:val="clear"/>
            <w:vAlign w:val="center"/>
          </w:tcPr>
          <w:p w:rsidRDefault="009F675D" w:rsidP="00235464" w:rsidR="009F675D" w:rsidRPr="00153556">
            <w:pPr>
              <w:spacing w:lineRule="atLeast" w:line="0"/>
              <w:jc w:val="center"/>
              <w:rPr>
                <w:rFonts w:cs="Times New Roman" w:eastAsia="Arial"/>
                <w:w w:val="78"/>
                <w:sz w:val="16"/>
                <w:szCs w:val="16"/>
              </w:rPr>
            </w:pPr>
            <w:r w:rsidRPr="00153556">
              <w:rPr>
                <w:rFonts w:cs="Times New Roman" w:eastAsia="Arial"/>
                <w:w w:val="78"/>
                <w:sz w:val="16"/>
                <w:szCs w:val="16"/>
              </w:rPr>
              <w:t>Pravna</w:t>
            </w:r>
            <w:r w:rsidR="00235464" w:rsidRPr="00153556">
              <w:rPr>
                <w:rFonts w:cs="Times New Roman" w:eastAsia="Arial"/>
                <w:w w:val="78"/>
                <w:sz w:val="16"/>
                <w:szCs w:val="16"/>
              </w:rPr>
              <w:t xml:space="preserve"> </w:t>
            </w:r>
            <w:r w:rsidRPr="00153556">
              <w:rPr>
                <w:rFonts w:cs="Times New Roman" w:eastAsia="Arial"/>
                <w:w w:val="77"/>
                <w:sz w:val="16"/>
                <w:szCs w:val="16"/>
              </w:rPr>
              <w:t>osnova</w:t>
            </w:r>
            <w:r w:rsidR="00235464" w:rsidRPr="00153556">
              <w:rPr>
                <w:rFonts w:cs="Times New Roman" w:eastAsia="Arial"/>
                <w:w w:val="78"/>
                <w:sz w:val="16"/>
                <w:szCs w:val="16"/>
              </w:rPr>
              <w:t xml:space="preserve"> </w:t>
            </w:r>
            <w:r w:rsidRPr="00153556">
              <w:rPr>
                <w:rFonts w:cs="Times New Roman" w:eastAsia="Arial"/>
                <w:w w:val="86"/>
                <w:sz w:val="16"/>
                <w:szCs w:val="16"/>
              </w:rPr>
              <w:t>pri</w:t>
            </w:r>
            <w:r w:rsidRPr="00153556">
              <w:rPr>
                <w:rFonts w:cs="Times New Roman" w:eastAsia="Arial"/>
                <w:sz w:val="16"/>
                <w:szCs w:val="16"/>
              </w:rPr>
              <w:t>znate</w:t>
            </w:r>
            <w:r w:rsidR="00235464" w:rsidRPr="00153556">
              <w:rPr>
                <w:rFonts w:cs="Times New Roman" w:eastAsia="Arial"/>
                <w:w w:val="78"/>
                <w:sz w:val="16"/>
                <w:szCs w:val="16"/>
              </w:rPr>
              <w:t xml:space="preserve"> </w:t>
            </w:r>
            <w:r w:rsidRPr="00153556">
              <w:rPr>
                <w:rFonts w:cs="Times New Roman" w:eastAsia="Arial"/>
                <w:w w:val="80"/>
                <w:sz w:val="16"/>
                <w:szCs w:val="16"/>
              </w:rPr>
              <w:t>tražbi</w:t>
            </w:r>
            <w:r w:rsidRPr="00153556">
              <w:rPr>
                <w:rFonts w:cs="Times New Roman" w:eastAsia="Arial"/>
                <w:w w:val="71"/>
                <w:sz w:val="16"/>
                <w:szCs w:val="16"/>
              </w:rPr>
              <w:t>ne</w:t>
            </w:r>
          </w:p>
        </w:tc>
      </w:tr>
      <w:tr w:rsidTr="00B10A65" w:rsidR="00235464" w:rsidRPr="00153556">
        <w:trPr>
          <w:trHeight w:val="321"/>
        </w:trPr>
        <w:tc>
          <w:tcPr>
            <w:tcW w:type="dxa" w:w="436"/>
            <w:tcBorders>
              <w:top w:space="0" w:sz="4" w:color="auto" w:val="single"/>
              <w:left w:space="0" w:sz="8" w:color="auto" w:val="single"/>
              <w:bottom w:space="0" w:sz="8" w:color="auto" w:val="single"/>
              <w:right w:space="0" w:sz="8" w:color="auto" w:val="single"/>
            </w:tcBorders>
            <w:shd w:fill="auto" w:color="auto" w:val="clear"/>
          </w:tcPr>
          <w:p w:rsidRDefault="00235464" w:rsidP="00527DA1" w:rsidR="00235464" w:rsidRPr="00153556">
            <w:pPr>
              <w:spacing w:lineRule="atLeast" w:line="0"/>
              <w:rPr>
                <w:rFonts w:eastAsia="Times New Roman"/>
                <w:sz w:val="16"/>
                <w:szCs w:val="16"/>
              </w:rPr>
            </w:pPr>
            <w:r w:rsidRPr="00153556">
              <w:rPr>
                <w:rFonts w:eastAsia="Times New Roman"/>
                <w:sz w:val="16"/>
                <w:szCs w:val="16"/>
              </w:rPr>
              <w:t>1</w:t>
            </w:r>
          </w:p>
        </w:tc>
        <w:tc>
          <w:tcPr>
            <w:tcW w:type="dxa" w:w="1134"/>
            <w:tcBorders>
              <w:top w:space="0" w:sz="4" w:color="auto" w:val="single"/>
              <w:bottom w:space="0" w:sz="8" w:color="auto" w:val="single"/>
              <w:right w:space="0" w:sz="8" w:color="auto" w:val="single"/>
            </w:tcBorders>
            <w:shd w:fill="auto" w:color="auto" w:val="clear"/>
          </w:tcPr>
          <w:p w:rsidRDefault="007B4BA9" w:rsidP="00527DA1" w:rsidR="00235464" w:rsidRPr="00153556">
            <w:pPr>
              <w:spacing w:lineRule="atLeast" w:line="0"/>
              <w:rPr>
                <w:rFonts w:eastAsia="Times New Roman"/>
                <w:sz w:val="16"/>
                <w:szCs w:val="16"/>
              </w:rPr>
            </w:pPr>
            <w:r>
              <w:rPr>
                <w:rFonts w:eastAsia="Times New Roman"/>
                <w:sz w:val="16"/>
                <w:szCs w:val="16"/>
              </w:rPr>
              <w:t>INA – Industrija nafte d.d.</w:t>
            </w:r>
          </w:p>
        </w:tc>
        <w:tc>
          <w:tcPr>
            <w:tcW w:type="dxa" w:w="1134"/>
            <w:tcBorders>
              <w:top w:space="0" w:sz="4" w:color="auto" w:val="single"/>
              <w:bottom w:space="0" w:sz="8" w:color="auto" w:val="single"/>
              <w:right w:space="0" w:sz="8" w:color="auto" w:val="single"/>
            </w:tcBorders>
            <w:shd w:fill="auto" w:color="auto" w:val="clear"/>
          </w:tcPr>
          <w:p w:rsidRDefault="007B4BA9" w:rsidP="007B4BA9" w:rsidR="00235464" w:rsidRPr="00153556">
            <w:pPr>
              <w:spacing w:lineRule="atLeast" w:line="0"/>
              <w:rPr>
                <w:rFonts w:eastAsia="Times New Roman"/>
                <w:sz w:val="16"/>
                <w:szCs w:val="16"/>
              </w:rPr>
            </w:pPr>
            <w:r>
              <w:rPr>
                <w:rFonts w:eastAsia="Times New Roman"/>
                <w:sz w:val="16"/>
                <w:szCs w:val="16"/>
              </w:rPr>
              <w:t>27759560625</w:t>
            </w:r>
          </w:p>
        </w:tc>
        <w:tc>
          <w:tcPr>
            <w:tcW w:type="dxa" w:w="992"/>
            <w:tcBorders>
              <w:top w:space="0" w:sz="4" w:color="auto" w:val="single"/>
              <w:bottom w:space="0" w:sz="8" w:color="auto" w:val="single"/>
              <w:right w:space="0" w:sz="8" w:color="auto" w:val="single"/>
            </w:tcBorders>
            <w:shd w:fill="auto" w:color="auto" w:val="clear"/>
          </w:tcPr>
          <w:p w:rsidRDefault="007B4BA9" w:rsidP="00527DA1" w:rsidR="00235464" w:rsidRPr="00153556">
            <w:pPr>
              <w:spacing w:lineRule="atLeast" w:line="0"/>
              <w:rPr>
                <w:rFonts w:eastAsia="Times New Roman"/>
                <w:sz w:val="16"/>
                <w:szCs w:val="16"/>
              </w:rPr>
            </w:pPr>
            <w:r>
              <w:rPr>
                <w:rFonts w:eastAsia="Times New Roman"/>
                <w:sz w:val="16"/>
                <w:szCs w:val="16"/>
              </w:rPr>
              <w:t>Avenija V. Holjevca 10</w:t>
            </w:r>
          </w:p>
        </w:tc>
        <w:tc>
          <w:tcPr>
            <w:tcW w:type="dxa" w:w="1134"/>
            <w:tcBorders>
              <w:top w:space="0" w:sz="4" w:color="auto" w:val="single"/>
              <w:bottom w:space="0" w:sz="8" w:color="auto" w:val="single"/>
              <w:right w:space="0" w:sz="4" w:color="auto" w:val="single"/>
            </w:tcBorders>
            <w:shd w:fill="auto" w:color="auto" w:val="clear"/>
          </w:tcPr>
          <w:p w:rsidRDefault="007B4BA9" w:rsidP="00527DA1" w:rsidR="00235464" w:rsidRPr="00153556">
            <w:pPr>
              <w:spacing w:lineRule="atLeast" w:line="0"/>
              <w:rPr>
                <w:rFonts w:eastAsia="Times New Roman"/>
                <w:sz w:val="16"/>
                <w:szCs w:val="16"/>
              </w:rPr>
            </w:pPr>
            <w:r>
              <w:rPr>
                <w:rFonts w:eastAsia="Times New Roman"/>
                <w:sz w:val="16"/>
                <w:szCs w:val="16"/>
              </w:rPr>
              <w:t xml:space="preserve">101.982,70 </w:t>
            </w:r>
            <w:r w:rsidR="00235464" w:rsidRPr="00153556">
              <w:rPr>
                <w:rFonts w:eastAsia="Times New Roman"/>
                <w:sz w:val="16"/>
                <w:szCs w:val="16"/>
              </w:rPr>
              <w:t>kn</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7B4BA9" w:rsidP="00527DA1" w:rsidR="00235464" w:rsidRPr="00153556">
            <w:pPr>
              <w:spacing w:lineRule="atLeast" w:line="0"/>
              <w:rPr>
                <w:rFonts w:eastAsia="Times New Roman"/>
                <w:sz w:val="16"/>
                <w:szCs w:val="16"/>
              </w:rPr>
            </w:pPr>
            <w:r>
              <w:rPr>
                <w:rFonts w:eastAsia="Times New Roman"/>
                <w:sz w:val="16"/>
                <w:szCs w:val="16"/>
              </w:rPr>
              <w:t>Izvod otvorenih stvaki kupca (šifra 10110630) na dan 16. lipnja 2017.; račun br. 84586/INA/1 od dana 10.08.2016., 85718/INA/1  od dana 12.08. 2016, 86173/INA/1 od dana 16.08. 2016., 89847/INA/1 od dana 19.08.2016., 91761/INA/1 od dana 24.08.2016., 92776/INA/1 od dana 29-08.2016., obračun kamata na dan 16.05.2017. godine</w:t>
            </w:r>
          </w:p>
        </w:tc>
        <w:tc>
          <w:tcPr>
            <w:tcW w:type="dxa" w:w="1276"/>
            <w:tcBorders>
              <w:top w:space="0" w:sz="4" w:color="auto" w:val="single"/>
              <w:left w:space="0" w:sz="4" w:color="auto" w:val="single"/>
              <w:bottom w:space="0" w:sz="8" w:color="auto" w:val="single"/>
              <w:right w:space="0" w:sz="8" w:color="auto" w:val="single"/>
            </w:tcBorders>
            <w:shd w:fill="auto" w:color="auto" w:val="clear"/>
          </w:tcPr>
          <w:p w:rsidRDefault="007B4BA9" w:rsidP="00527DA1" w:rsidR="00235464" w:rsidRPr="00153556">
            <w:pPr>
              <w:spacing w:lineRule="atLeast" w:line="0"/>
              <w:rPr>
                <w:rFonts w:eastAsia="Times New Roman"/>
                <w:sz w:val="16"/>
                <w:szCs w:val="16"/>
              </w:rPr>
            </w:pPr>
            <w:r>
              <w:rPr>
                <w:rFonts w:eastAsia="Times New Roman"/>
                <w:sz w:val="16"/>
                <w:szCs w:val="16"/>
              </w:rPr>
              <w:t xml:space="preserve">101.982,70 </w:t>
            </w:r>
            <w:r w:rsidRPr="00153556">
              <w:rPr>
                <w:rFonts w:eastAsia="Times New Roman"/>
                <w:sz w:val="16"/>
                <w:szCs w:val="16"/>
              </w:rPr>
              <w:t>kn</w:t>
            </w:r>
          </w:p>
        </w:tc>
        <w:tc>
          <w:tcPr>
            <w:tcW w:type="dxa" w:w="1535"/>
            <w:tcBorders>
              <w:top w:space="0" w:sz="4" w:color="auto" w:val="single"/>
              <w:bottom w:space="0" w:sz="8" w:color="auto" w:val="single"/>
              <w:right w:space="0" w:sz="8" w:color="auto" w:val="single"/>
            </w:tcBorders>
            <w:shd w:fill="auto" w:color="auto" w:val="clear"/>
          </w:tcPr>
          <w:p w:rsidRDefault="007B4BA9" w:rsidP="00527DA1" w:rsidR="00235464" w:rsidRPr="00153556">
            <w:pPr>
              <w:spacing w:lineRule="atLeast" w:line="0"/>
              <w:rPr>
                <w:rFonts w:eastAsia="Times New Roman"/>
                <w:sz w:val="16"/>
                <w:szCs w:val="16"/>
              </w:rPr>
            </w:pPr>
            <w:r>
              <w:rPr>
                <w:rFonts w:eastAsia="Times New Roman"/>
                <w:sz w:val="16"/>
                <w:szCs w:val="16"/>
              </w:rPr>
              <w:t>Izvod otvorenih stvaki kupca (šifra 10110630) na dan 16. lipnja 2017.; račun br. 84586/INA/1 od dana 10.08.2016., 85718/INA/1  od dana 12.08. 2016, 86173/INA/1 od dana 16.08. 2016., 89847/INA/1 od dana 19.08.2016., 91761/INA/1 od dana 24.08.2016., 92776/INA/1 od dana 29-08.2016., obračun kamata na dan 16.05.2017. godine</w:t>
            </w:r>
          </w:p>
        </w:tc>
      </w:tr>
      <w:tr w:rsidTr="00B10A65" w:rsidR="00A06611"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A06611" w:rsidP="00527DA1" w:rsidR="00A06611" w:rsidRPr="00153556">
            <w:pPr>
              <w:spacing w:lineRule="atLeast" w:line="0"/>
              <w:rPr>
                <w:rFonts w:eastAsia="Times New Roman"/>
                <w:sz w:val="16"/>
                <w:szCs w:val="16"/>
              </w:rPr>
            </w:pPr>
            <w:r w:rsidRPr="00153556">
              <w:rPr>
                <w:rFonts w:eastAsia="Times New Roman"/>
                <w:sz w:val="16"/>
                <w:szCs w:val="16"/>
              </w:rPr>
              <w:t>2-</w:t>
            </w:r>
          </w:p>
        </w:tc>
        <w:tc>
          <w:tcPr>
            <w:tcW w:type="dxa" w:w="1134"/>
            <w:tcBorders>
              <w:bottom w:space="0" w:sz="8" w:color="auto" w:val="single"/>
              <w:right w:space="0" w:sz="8" w:color="auto" w:val="single"/>
            </w:tcBorders>
            <w:shd w:fill="auto" w:color="auto" w:val="clear"/>
          </w:tcPr>
          <w:p w:rsidRDefault="00A06611" w:rsidP="00527DA1" w:rsidR="00A06611" w:rsidRPr="00153556">
            <w:pPr>
              <w:spacing w:lineRule="atLeast" w:line="0"/>
              <w:rPr>
                <w:rFonts w:eastAsia="Times New Roman"/>
                <w:sz w:val="16"/>
                <w:szCs w:val="16"/>
              </w:rPr>
            </w:pPr>
            <w:r>
              <w:rPr>
                <w:rFonts w:eastAsia="Times New Roman"/>
                <w:sz w:val="16"/>
                <w:szCs w:val="16"/>
              </w:rPr>
              <w:t>Hrvatsko društvo skladatelja</w:t>
            </w:r>
          </w:p>
        </w:tc>
        <w:tc>
          <w:tcPr>
            <w:tcW w:type="dxa" w:w="1134"/>
            <w:tcBorders>
              <w:bottom w:space="0" w:sz="8" w:color="auto" w:val="single"/>
              <w:right w:space="0" w:sz="8" w:color="auto" w:val="single"/>
            </w:tcBorders>
            <w:shd w:fill="auto" w:color="auto" w:val="clear"/>
          </w:tcPr>
          <w:p w:rsidRDefault="00A06611" w:rsidP="00527DA1" w:rsidR="00A06611" w:rsidRPr="00153556">
            <w:pPr>
              <w:spacing w:lineRule="atLeast" w:line="0"/>
              <w:rPr>
                <w:rFonts w:eastAsia="Times New Roman"/>
                <w:sz w:val="16"/>
                <w:szCs w:val="16"/>
              </w:rPr>
            </w:pPr>
            <w:r>
              <w:rPr>
                <w:rFonts w:eastAsia="Times New Roman"/>
                <w:sz w:val="16"/>
                <w:szCs w:val="16"/>
              </w:rPr>
              <w:t>56668956985</w:t>
            </w:r>
          </w:p>
        </w:tc>
        <w:tc>
          <w:tcPr>
            <w:tcW w:type="dxa" w:w="992"/>
            <w:tcBorders>
              <w:bottom w:space="0" w:sz="8" w:color="auto" w:val="single"/>
              <w:right w:space="0" w:sz="8" w:color="auto" w:val="single"/>
            </w:tcBorders>
            <w:shd w:fill="auto" w:color="auto" w:val="clear"/>
          </w:tcPr>
          <w:p w:rsidRDefault="00A06611" w:rsidP="00527DA1" w:rsidR="00A06611" w:rsidRPr="00153556">
            <w:pPr>
              <w:spacing w:lineRule="atLeast" w:line="0"/>
              <w:rPr>
                <w:rFonts w:eastAsia="Times New Roman"/>
                <w:sz w:val="16"/>
                <w:szCs w:val="16"/>
              </w:rPr>
            </w:pPr>
            <w:r>
              <w:rPr>
                <w:rFonts w:eastAsia="Times New Roman"/>
                <w:sz w:val="16"/>
                <w:szCs w:val="16"/>
              </w:rPr>
              <w:t>Berislavićeva 9, 10000 Zagreb</w:t>
            </w:r>
          </w:p>
        </w:tc>
        <w:tc>
          <w:tcPr>
            <w:tcW w:type="dxa" w:w="1134"/>
            <w:tcBorders>
              <w:bottom w:space="0" w:sz="8" w:color="auto" w:val="single"/>
              <w:right w:space="0" w:sz="8" w:color="auto" w:val="single"/>
            </w:tcBorders>
            <w:shd w:fill="auto" w:color="auto" w:val="clear"/>
          </w:tcPr>
          <w:p w:rsidRDefault="00A06611" w:rsidP="00527DA1" w:rsidR="00A06611" w:rsidRPr="00153556">
            <w:pPr>
              <w:spacing w:lineRule="atLeast" w:line="0"/>
              <w:rPr>
                <w:rFonts w:eastAsia="Times New Roman"/>
                <w:sz w:val="16"/>
                <w:szCs w:val="16"/>
              </w:rPr>
            </w:pPr>
            <w:r>
              <w:rPr>
                <w:rFonts w:eastAsia="Times New Roman"/>
                <w:sz w:val="16"/>
                <w:szCs w:val="16"/>
              </w:rPr>
              <w:t>3627,85</w:t>
            </w:r>
          </w:p>
        </w:tc>
        <w:tc>
          <w:tcPr>
            <w:tcW w:type="dxa" w:w="1701"/>
            <w:tcBorders>
              <w:top w:space="0" w:sz="4" w:color="auto" w:val="single"/>
              <w:bottom w:space="0" w:sz="8" w:color="auto" w:val="single"/>
              <w:right w:space="0" w:sz="8" w:color="auto" w:val="single"/>
            </w:tcBorders>
            <w:shd w:fill="auto" w:color="auto" w:val="clear"/>
          </w:tcPr>
          <w:p w:rsidRDefault="00A06611" w:rsidP="00527DA1" w:rsidR="00A06611" w:rsidRPr="00153556">
            <w:pPr>
              <w:spacing w:lineRule="atLeast" w:line="0"/>
              <w:rPr>
                <w:rFonts w:eastAsia="Times New Roman"/>
                <w:sz w:val="16"/>
                <w:szCs w:val="16"/>
              </w:rPr>
            </w:pPr>
          </w:p>
        </w:tc>
        <w:tc>
          <w:tcPr>
            <w:tcW w:type="dxa" w:w="1276"/>
            <w:tcBorders>
              <w:bottom w:space="0" w:sz="8" w:color="auto" w:val="single"/>
              <w:right w:space="0" w:sz="8" w:color="auto" w:val="single"/>
            </w:tcBorders>
            <w:shd w:fill="auto" w:color="auto" w:val="clear"/>
          </w:tcPr>
          <w:p w:rsidRDefault="00A06611" w:rsidP="002826D0" w:rsidR="00A06611" w:rsidRPr="00153556">
            <w:pPr>
              <w:spacing w:lineRule="atLeast" w:line="0"/>
              <w:rPr>
                <w:rFonts w:eastAsia="Times New Roman"/>
                <w:sz w:val="16"/>
                <w:szCs w:val="16"/>
              </w:rPr>
            </w:pPr>
            <w:r>
              <w:rPr>
                <w:rFonts w:eastAsia="Times New Roman"/>
                <w:sz w:val="16"/>
                <w:szCs w:val="16"/>
              </w:rPr>
              <w:t>3627,85</w:t>
            </w:r>
          </w:p>
        </w:tc>
        <w:tc>
          <w:tcPr>
            <w:tcW w:type="dxa" w:w="1535"/>
            <w:tcBorders>
              <w:bottom w:space="0" w:sz="8" w:color="auto" w:val="single"/>
              <w:right w:space="0" w:sz="8" w:color="auto" w:val="single"/>
            </w:tcBorders>
            <w:shd w:fill="auto" w:color="auto" w:val="clear"/>
          </w:tcPr>
          <w:p w:rsidRDefault="00A06611" w:rsidP="00527DA1" w:rsidR="00A06611" w:rsidRPr="00153556">
            <w:pPr>
              <w:spacing w:lineRule="atLeast" w:line="0"/>
              <w:rPr>
                <w:rFonts w:eastAsia="Times New Roman"/>
                <w:sz w:val="16"/>
                <w:szCs w:val="16"/>
              </w:rPr>
            </w:pPr>
            <w:r>
              <w:rPr>
                <w:rFonts w:eastAsia="Times New Roman"/>
                <w:sz w:val="16"/>
                <w:szCs w:val="16"/>
              </w:rPr>
              <w:t>Ispis kartice korisnika broj 263839 za razdoblje od 01,11.2015. do 30.11.2015. i 01.01.2016. do 30.04-2016. s obračunom zakonske zatezne kamate, R1 br. 263839-0028, obračun br. 263839-0029 do -0032</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3.</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Gradska čistoća</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54873130289</w:t>
            </w:r>
          </w:p>
        </w:tc>
        <w:tc>
          <w:tcPr>
            <w:tcW w:type="dxa" w:w="992"/>
            <w:tcBorders>
              <w:bottom w:space="0" w:sz="8" w:color="auto" w:val="single"/>
              <w:right w:space="0" w:sz="8" w:color="auto" w:val="single"/>
            </w:tcBorders>
            <w:shd w:fill="auto" w:color="auto" w:val="clear"/>
          </w:tcPr>
          <w:p w:rsidRDefault="00A06611" w:rsidP="00A06611" w:rsidR="00DF05CA" w:rsidRPr="00153556">
            <w:pPr>
              <w:spacing w:lineRule="atLeast" w:line="0"/>
              <w:rPr>
                <w:rFonts w:eastAsia="Times New Roman"/>
                <w:sz w:val="16"/>
                <w:szCs w:val="16"/>
              </w:rPr>
            </w:pPr>
            <w:r>
              <w:rPr>
                <w:rFonts w:eastAsia="Times New Roman"/>
                <w:sz w:val="16"/>
                <w:szCs w:val="16"/>
              </w:rPr>
              <w:t>Stjepana Radića 100, Šibenik</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 xml:space="preserve">680,76 </w:t>
            </w:r>
            <w:r w:rsidR="00DF05CA" w:rsidRPr="00153556">
              <w:rPr>
                <w:rFonts w:eastAsia="Times New Roman"/>
                <w:sz w:val="16"/>
                <w:szCs w:val="16"/>
              </w:rPr>
              <w:t>kn</w:t>
            </w:r>
          </w:p>
        </w:tc>
        <w:tc>
          <w:tcPr>
            <w:tcW w:type="dxa" w:w="1701"/>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Kartica analitike i obračun kamata</w:t>
            </w:r>
          </w:p>
        </w:tc>
        <w:tc>
          <w:tcPr>
            <w:tcW w:type="dxa" w:w="1276"/>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 xml:space="preserve">680,76 </w:t>
            </w:r>
            <w:r w:rsidRPr="00153556">
              <w:rPr>
                <w:rFonts w:eastAsia="Times New Roman"/>
                <w:sz w:val="16"/>
                <w:szCs w:val="16"/>
              </w:rPr>
              <w:t>kn</w:t>
            </w:r>
          </w:p>
        </w:tc>
        <w:tc>
          <w:tcPr>
            <w:tcW w:type="dxa" w:w="1535"/>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Kartica analitike i obračun kamata</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 xml:space="preserve">4. </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Hrvatske šume d.o.o.</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69693144506</w:t>
            </w:r>
          </w:p>
        </w:tc>
        <w:tc>
          <w:tcPr>
            <w:tcW w:type="dxa" w:w="992"/>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Ljudevita Vukotinovića 2, Zagreb</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 xml:space="preserve">3724,67 kn </w:t>
            </w:r>
          </w:p>
        </w:tc>
        <w:tc>
          <w:tcPr>
            <w:tcW w:type="dxa" w:w="1701"/>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Rješenje o ovrsi Ovrv-941/17</w:t>
            </w:r>
          </w:p>
        </w:tc>
        <w:tc>
          <w:tcPr>
            <w:tcW w:type="dxa" w:w="1276"/>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3724,67 kn</w:t>
            </w:r>
          </w:p>
        </w:tc>
        <w:tc>
          <w:tcPr>
            <w:tcW w:type="dxa" w:w="1535"/>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Rješenje o ovrsi Ovrv-941/17</w:t>
            </w:r>
          </w:p>
        </w:tc>
      </w:tr>
      <w:tr w:rsidTr="00B10A65" w:rsidR="00DF05CA" w:rsidRPr="007B4BA9">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5.</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Min. fin. Porezna uprava</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18683136487</w:t>
            </w:r>
          </w:p>
        </w:tc>
        <w:tc>
          <w:tcPr>
            <w:tcW w:type="dxa" w:w="992"/>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Boškovićeva 5, Zagreb</w:t>
            </w:r>
          </w:p>
        </w:tc>
        <w:tc>
          <w:tcPr>
            <w:tcW w:type="dxa" w:w="1134"/>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437.123,26</w:t>
            </w:r>
          </w:p>
        </w:tc>
        <w:tc>
          <w:tcPr>
            <w:tcW w:type="dxa" w:w="1701"/>
            <w:tcBorders>
              <w:bottom w:space="0" w:sz="8" w:color="auto" w:val="single"/>
              <w:right w:space="0" w:sz="8" w:color="auto" w:val="single"/>
            </w:tcBorders>
            <w:shd w:fill="auto" w:color="auto" w:val="clear"/>
          </w:tcPr>
          <w:p w:rsidRDefault="00027ADB" w:rsidP="00527DA1" w:rsidR="00DF05CA" w:rsidRPr="00153556">
            <w:pPr>
              <w:spacing w:lineRule="atLeast" w:line="0"/>
              <w:rPr>
                <w:rFonts w:eastAsia="Times New Roman"/>
                <w:sz w:val="16"/>
                <w:szCs w:val="16"/>
              </w:rPr>
            </w:pPr>
            <w:r>
              <w:rPr>
                <w:rFonts w:eastAsia="Times New Roman"/>
                <w:sz w:val="16"/>
                <w:szCs w:val="16"/>
              </w:rPr>
              <w:t>Pr</w:t>
            </w:r>
            <w:r w:rsidR="00A06611">
              <w:rPr>
                <w:rFonts w:eastAsia="Times New Roman"/>
                <w:sz w:val="16"/>
                <w:szCs w:val="16"/>
              </w:rPr>
              <w:t xml:space="preserve">ijeva poreza na dodanu vrijednost (Obrazac PDV) za razdoblje srpanj, kolovoz i rujan 2016. te siječanj, veljača i ožujak 2016.; izvješće o primicima, porezu na dohodak i prirezu te doprinosima za obvezna osiguranja na dan (obrasci JOPPD) oznake </w:t>
            </w:r>
            <w:r>
              <w:rPr>
                <w:rFonts w:eastAsia="Times New Roman"/>
                <w:sz w:val="16"/>
                <w:szCs w:val="16"/>
              </w:rPr>
              <w:t>16152, 16182, 16213, 16244, 16274, 16305, 16335, 16366, 17031, 17059, 17090 i 17130; ovjereni list ISPU</w:t>
            </w:r>
          </w:p>
        </w:tc>
        <w:tc>
          <w:tcPr>
            <w:tcW w:type="dxa" w:w="1276"/>
            <w:tcBorders>
              <w:bottom w:space="0" w:sz="8" w:color="auto" w:val="single"/>
              <w:right w:space="0" w:sz="8" w:color="auto" w:val="single"/>
            </w:tcBorders>
            <w:shd w:fill="auto" w:color="auto" w:val="clear"/>
          </w:tcPr>
          <w:p w:rsidRDefault="00A06611" w:rsidP="00527DA1" w:rsidR="00DF05CA" w:rsidRPr="00153556">
            <w:pPr>
              <w:spacing w:lineRule="atLeast" w:line="0"/>
              <w:rPr>
                <w:rFonts w:eastAsia="Times New Roman"/>
                <w:sz w:val="16"/>
                <w:szCs w:val="16"/>
              </w:rPr>
            </w:pPr>
            <w:r>
              <w:rPr>
                <w:rFonts w:eastAsia="Times New Roman"/>
                <w:sz w:val="16"/>
                <w:szCs w:val="16"/>
              </w:rPr>
              <w:t>437.123,26</w:t>
            </w:r>
          </w:p>
        </w:tc>
        <w:tc>
          <w:tcPr>
            <w:tcW w:type="dxa" w:w="1535"/>
            <w:tcBorders>
              <w:bottom w:space="0" w:sz="8" w:color="auto" w:val="single"/>
              <w:right w:space="0" w:sz="8" w:color="auto" w:val="single"/>
            </w:tcBorders>
            <w:shd w:fill="auto" w:color="auto" w:val="clear"/>
          </w:tcPr>
          <w:p w:rsidRDefault="00027ADB" w:rsidP="00527DA1" w:rsidR="00DF05CA" w:rsidRPr="00153556">
            <w:pPr>
              <w:spacing w:lineRule="atLeast" w:line="0"/>
              <w:rPr>
                <w:rFonts w:eastAsia="Times New Roman"/>
                <w:sz w:val="16"/>
                <w:szCs w:val="16"/>
              </w:rPr>
            </w:pPr>
            <w:r>
              <w:rPr>
                <w:rFonts w:eastAsia="Times New Roman"/>
                <w:sz w:val="16"/>
                <w:szCs w:val="16"/>
              </w:rPr>
              <w:t>Prijeva poreza na dodanu vrijednost (Obrazac PDV) za razdoblje srpanj, kolovoz i rujan 2016. te siječanj, veljača i ožujak 2016.; izvješće o primicima, porezu na dohodak i prirezu te doprinosima za obvezna osiguranja na dan (obrasci JOPPD) oznake 16152, 16182, 16213, 16244, 16274, 16305, 16335, 16366, 17031, 17059, 17090 i 17130; ovjereni list ISPU</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6.</w:t>
            </w:r>
          </w:p>
        </w:tc>
        <w:tc>
          <w:tcPr>
            <w:tcW w:type="dxa" w:w="1134"/>
            <w:tcBorders>
              <w:bottom w:space="0" w:sz="8" w:color="auto" w:val="single"/>
              <w:right w:space="0" w:sz="8" w:color="auto" w:val="single"/>
            </w:tcBorders>
            <w:shd w:fill="auto" w:color="auto" w:val="clear"/>
          </w:tcPr>
          <w:p w:rsidRDefault="00027ADB" w:rsidP="00527DA1" w:rsidR="00DF05CA" w:rsidRPr="00153556">
            <w:pPr>
              <w:spacing w:lineRule="atLeast" w:line="0"/>
              <w:rPr>
                <w:rFonts w:eastAsia="Times New Roman"/>
                <w:sz w:val="16"/>
                <w:szCs w:val="16"/>
              </w:rPr>
            </w:pPr>
            <w:r>
              <w:rPr>
                <w:rFonts w:eastAsia="Times New Roman"/>
                <w:sz w:val="16"/>
                <w:szCs w:val="16"/>
              </w:rPr>
              <w:t>Tomislav Jonjić</w:t>
            </w:r>
            <w:r w:rsidR="00DF05CA" w:rsidRPr="00153556">
              <w:rPr>
                <w:rFonts w:eastAsia="Times New Roman"/>
                <w:sz w:val="16"/>
                <w:szCs w:val="16"/>
              </w:rPr>
              <w:t>.</w:t>
            </w:r>
          </w:p>
        </w:tc>
        <w:tc>
          <w:tcPr>
            <w:tcW w:type="dxa" w:w="1134"/>
            <w:tcBorders>
              <w:bottom w:space="0" w:sz="8" w:color="auto" w:val="single"/>
              <w:right w:space="0" w:sz="8" w:color="auto" w:val="single"/>
            </w:tcBorders>
            <w:shd w:fill="auto" w:color="auto" w:val="clear"/>
          </w:tcPr>
          <w:p w:rsidRDefault="00027ADB" w:rsidP="00527DA1" w:rsidR="00DF05CA" w:rsidRPr="00153556">
            <w:pPr>
              <w:spacing w:lineRule="atLeast" w:line="0"/>
              <w:rPr>
                <w:rFonts w:eastAsia="Times New Roman"/>
                <w:sz w:val="16"/>
                <w:szCs w:val="16"/>
              </w:rPr>
            </w:pPr>
            <w:r>
              <w:rPr>
                <w:rFonts w:eastAsia="Times New Roman"/>
                <w:sz w:val="16"/>
                <w:szCs w:val="16"/>
              </w:rPr>
              <w:t>83533339858</w:t>
            </w:r>
          </w:p>
        </w:tc>
        <w:tc>
          <w:tcPr>
            <w:tcW w:type="dxa" w:w="992"/>
            <w:tcBorders>
              <w:bottom w:space="0" w:sz="8" w:color="auto" w:val="single"/>
              <w:right w:space="0" w:sz="8" w:color="auto" w:val="single"/>
            </w:tcBorders>
            <w:shd w:fill="auto" w:color="auto" w:val="clear"/>
          </w:tcPr>
          <w:p w:rsidRDefault="00027ADB" w:rsidP="00527DA1" w:rsidR="00DF05CA" w:rsidRPr="00153556">
            <w:pPr>
              <w:spacing w:lineRule="atLeast" w:line="0"/>
              <w:rPr>
                <w:rFonts w:eastAsia="Times New Roman"/>
                <w:sz w:val="16"/>
                <w:szCs w:val="16"/>
              </w:rPr>
            </w:pPr>
            <w:r>
              <w:rPr>
                <w:rFonts w:eastAsia="Times New Roman"/>
                <w:sz w:val="16"/>
                <w:szCs w:val="16"/>
              </w:rPr>
              <w:t>Ulica Našička 19, Zagreb</w:t>
            </w:r>
          </w:p>
        </w:tc>
        <w:tc>
          <w:tcPr>
            <w:tcW w:type="dxa" w:w="1134"/>
            <w:tcBorders>
              <w:bottom w:space="0" w:sz="8" w:color="auto" w:val="single"/>
              <w:right w:space="0" w:sz="8" w:color="auto" w:val="single"/>
            </w:tcBorders>
            <w:shd w:fill="auto" w:color="auto" w:val="clear"/>
          </w:tcPr>
          <w:p w:rsidRDefault="00027ADB" w:rsidP="00527DA1" w:rsidR="00DF05CA" w:rsidRPr="00153556">
            <w:pPr>
              <w:spacing w:lineRule="atLeast" w:line="0"/>
              <w:rPr>
                <w:rFonts w:eastAsia="Times New Roman"/>
                <w:sz w:val="16"/>
                <w:szCs w:val="16"/>
              </w:rPr>
            </w:pPr>
            <w:r>
              <w:rPr>
                <w:rFonts w:eastAsia="Times New Roman"/>
                <w:sz w:val="16"/>
                <w:szCs w:val="16"/>
              </w:rPr>
              <w:t>185.759,09</w:t>
            </w:r>
          </w:p>
        </w:tc>
        <w:tc>
          <w:tcPr>
            <w:tcW w:type="dxa" w:w="1701"/>
            <w:tcBorders>
              <w:bottom w:space="0" w:sz="8" w:color="auto" w:val="single"/>
              <w:right w:space="0" w:sz="8" w:color="auto" w:val="single"/>
            </w:tcBorders>
            <w:shd w:fill="auto" w:color="auto" w:val="clear"/>
          </w:tcPr>
          <w:p w:rsidRDefault="00027ADB" w:rsidP="00027ADB" w:rsidR="00DF05CA" w:rsidRPr="00153556">
            <w:pPr>
              <w:spacing w:lineRule="atLeast" w:line="0"/>
              <w:rPr>
                <w:rFonts w:eastAsia="Times New Roman"/>
                <w:sz w:val="16"/>
                <w:szCs w:val="16"/>
              </w:rPr>
            </w:pPr>
            <w:r>
              <w:rPr>
                <w:rFonts w:eastAsia="Times New Roman"/>
                <w:sz w:val="16"/>
                <w:szCs w:val="16"/>
              </w:rPr>
              <w:t xml:space="preserve">Vjerovnikovi računi: 003/1-1  od 2. ožujka 2015., 010/1/1 od 26. lipnja 2015, 024/1/1 od 02. prosinca 2015 (kopije u prilogu), uvid u spis Općinskog suda u Varaždinu br. Povrv-44/17, uvid u spis Tgovačkog suda u Zadru – </w:t>
            </w:r>
            <w:r>
              <w:rPr>
                <w:rFonts w:eastAsia="Times New Roman"/>
                <w:sz w:val="16"/>
                <w:szCs w:val="16"/>
              </w:rPr>
              <w:lastRenderedPageBreak/>
              <w:t>stalna služba u Šibeniku P-313/17, preslike rješenja o ovrsi javne bilježnice Nade Vidović-Džidić iz Novog Marofa, Zagrebačka 2, br. Ovrv-1/17 od 3. siječnja 2017., uvid u pravna mišljenja dana dužnosniku (dostava po neslužbeni izvadak u presliku), saslušanje vjerovnika, uvid u korespodenciju el. pošte vjerovnika i dužnika te Stjepana Grcića, Brodarica, Partizanska 19a, vještačenje pretinca el. pošte vjerovnika i dužnika te Stjepana Grcića po potrebi  i drugi dokazi</w:t>
            </w:r>
          </w:p>
        </w:tc>
        <w:tc>
          <w:tcPr>
            <w:tcW w:type="dxa" w:w="1276"/>
            <w:tcBorders>
              <w:bottom w:space="0" w:sz="8" w:color="auto" w:val="single"/>
              <w:right w:space="0" w:sz="8" w:color="auto" w:val="single"/>
            </w:tcBorders>
            <w:shd w:fill="auto" w:color="auto" w:val="clear"/>
          </w:tcPr>
          <w:p w:rsidRDefault="000F4F91" w:rsidP="00527DA1" w:rsidR="00DF05CA" w:rsidRPr="00153556">
            <w:pPr>
              <w:spacing w:lineRule="atLeast" w:line="0"/>
              <w:rPr>
                <w:rFonts w:eastAsia="Times New Roman"/>
                <w:sz w:val="16"/>
                <w:szCs w:val="16"/>
              </w:rPr>
            </w:pPr>
            <w:r>
              <w:rPr>
                <w:rFonts w:eastAsia="Times New Roman"/>
                <w:sz w:val="16"/>
                <w:szCs w:val="16"/>
              </w:rPr>
              <w:lastRenderedPageBreak/>
              <w:t>185.759,09</w:t>
            </w:r>
          </w:p>
        </w:tc>
        <w:tc>
          <w:tcPr>
            <w:tcW w:type="dxa" w:w="1535"/>
            <w:tcBorders>
              <w:bottom w:space="0" w:sz="8" w:color="auto" w:val="single"/>
              <w:right w:space="0" w:sz="8" w:color="auto" w:val="single"/>
            </w:tcBorders>
            <w:shd w:fill="auto" w:color="auto" w:val="clear"/>
          </w:tcPr>
          <w:p w:rsidRDefault="000F4F91" w:rsidP="00527DA1" w:rsidR="00DF05CA" w:rsidRPr="00153556">
            <w:pPr>
              <w:spacing w:lineRule="atLeast" w:line="0"/>
              <w:rPr>
                <w:rFonts w:eastAsia="Times New Roman"/>
                <w:sz w:val="16"/>
                <w:szCs w:val="16"/>
              </w:rPr>
            </w:pPr>
            <w:r>
              <w:rPr>
                <w:rFonts w:eastAsia="Times New Roman"/>
                <w:sz w:val="16"/>
                <w:szCs w:val="16"/>
              </w:rPr>
              <w:t xml:space="preserve">Vjerovnikovi računi: 003/1-1  od 2. ožujka 2015., 010/1/1 od 26. lipnja 2015, 024/1/1 od 02. prosinca 2015 (kopije u prilogu), uvid u spis Općinskog suda u Varaždinu br. Povrv-44/17, uvid u spis Tgovačkog suda u </w:t>
            </w:r>
            <w:r>
              <w:rPr>
                <w:rFonts w:eastAsia="Times New Roman"/>
                <w:sz w:val="16"/>
                <w:szCs w:val="16"/>
              </w:rPr>
              <w:lastRenderedPageBreak/>
              <w:t>Zadru – stalna služba u Šibeniku P-313/17, preslike rješenja o ovrsi javne bilježnice Nade Vidović-Džidić iz Novog Marofa, Zagrebačka 2, br. Ovrv-1/17 od 3. siječnja 2017., uvid u pravna mišljenja dana dužnosniku (dostava po neslužbeni izvadak u presliku), saslušanje vjerovnika, uvid u korespodenciju el. pošte vjerovnika i dužnika te Stjepana Grcića, Brodarica, Partizanska 19a, vještačenje pretinca el. pošte vjerovnika i dužnika te Stjepana Grcića po potrebi  i drugi dokazi</w:t>
            </w:r>
          </w:p>
        </w:tc>
      </w:tr>
      <w:tr w:rsidTr="00B10A65" w:rsidR="00A46A75"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lastRenderedPageBreak/>
              <w:t>7.</w:t>
            </w:r>
          </w:p>
        </w:tc>
        <w:tc>
          <w:tcPr>
            <w:tcW w:type="dxa" w:w="1134"/>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Petrol d.o.o.</w:t>
            </w:r>
          </w:p>
        </w:tc>
        <w:tc>
          <w:tcPr>
            <w:tcW w:type="dxa" w:w="1134"/>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75550985023</w:t>
            </w:r>
          </w:p>
        </w:tc>
        <w:tc>
          <w:tcPr>
            <w:tcW w:type="dxa" w:w="992"/>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Oreškovićeva 6/h Zagreb</w:t>
            </w:r>
          </w:p>
        </w:tc>
        <w:tc>
          <w:tcPr>
            <w:tcW w:type="dxa" w:w="1134"/>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16.162.842,84</w:t>
            </w:r>
            <w:r w:rsidR="00DF05CA" w:rsidRPr="00153556">
              <w:rPr>
                <w:rFonts w:eastAsia="Times New Roman"/>
                <w:sz w:val="16"/>
                <w:szCs w:val="16"/>
              </w:rPr>
              <w:t xml:space="preserve"> kn</w:t>
            </w:r>
          </w:p>
        </w:tc>
        <w:tc>
          <w:tcPr>
            <w:tcW w:type="dxa" w:w="1701"/>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Ugovor o zajmu s sporazumom o osiguranju novčane tražbine zasnivanjem založnog prava na nekretnini i na poslovnom udjelu od dana 30.09.2010. – osigurani iznos 16.162.842,84 uvećano za kamate i ostale troškove.</w:t>
            </w:r>
          </w:p>
        </w:tc>
        <w:tc>
          <w:tcPr>
            <w:tcW w:type="dxa" w:w="1276"/>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16.162.842,84</w:t>
            </w:r>
            <w:r w:rsidRPr="00153556">
              <w:rPr>
                <w:rFonts w:eastAsia="Times New Roman"/>
                <w:sz w:val="16"/>
                <w:szCs w:val="16"/>
              </w:rPr>
              <w:t xml:space="preserve"> kn</w:t>
            </w:r>
          </w:p>
        </w:tc>
        <w:tc>
          <w:tcPr>
            <w:tcW w:type="dxa" w:w="1535"/>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Ugovor o zajmu s sporazumom o osiguranju novčane tražbine zasnivanjem založnog prava na nekretnini i na poslovnom udjelu od dana 30.09.2010. – osigurani iznos 16.162.842,84 uvećano za kamate i ostale troškove.</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8.</w:t>
            </w:r>
          </w:p>
        </w:tc>
        <w:tc>
          <w:tcPr>
            <w:tcW w:type="dxa" w:w="1134"/>
            <w:tcBorders>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CROATIA osiguranje</w:t>
            </w:r>
          </w:p>
        </w:tc>
        <w:tc>
          <w:tcPr>
            <w:tcW w:type="dxa" w:w="1134"/>
            <w:tcBorders>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26187994862</w:t>
            </w:r>
          </w:p>
        </w:tc>
        <w:tc>
          <w:tcPr>
            <w:tcW w:type="dxa" w:w="992"/>
            <w:tcBorders>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Zg,V,Jagića 33</w:t>
            </w:r>
          </w:p>
        </w:tc>
        <w:tc>
          <w:tcPr>
            <w:tcW w:type="dxa" w:w="1134"/>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51.612,30</w:t>
            </w:r>
            <w:r w:rsidR="00DF05CA" w:rsidRPr="00153556">
              <w:rPr>
                <w:rFonts w:eastAsia="Times New Roman"/>
                <w:sz w:val="16"/>
                <w:szCs w:val="16"/>
              </w:rPr>
              <w:t xml:space="preserve"> kn</w:t>
            </w:r>
          </w:p>
        </w:tc>
        <w:tc>
          <w:tcPr>
            <w:tcW w:type="dxa" w:w="1701"/>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Pregled otvorenih stavki obveznika plaćanja od 03.07.2017. , obračun zatezne kamate na utuženu glavnicu od 03.07. 2017. (17972,97 kn), obračun zatezne kamate na neutuženu glavnicu od 03.07.2017. (1199,78 kn), obračun zateznih kamata na trošak ovrhe od 29.06.2017. (kamatni list br. 411), obračun zateznih kamata na parnični trošak od 29.6.2017. (kamatni list br. 410) preslika presude Trgovačkog suda u Zadru, posl. br. Povr-413/2015-9 od 19.02.2016. polica osiguranja od požara br. 075182005124 od 28.1.2015.</w:t>
            </w:r>
          </w:p>
        </w:tc>
        <w:tc>
          <w:tcPr>
            <w:tcW w:type="dxa" w:w="1276"/>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51.612,30</w:t>
            </w:r>
            <w:r w:rsidRPr="00153556">
              <w:rPr>
                <w:rFonts w:eastAsia="Times New Roman"/>
                <w:sz w:val="16"/>
                <w:szCs w:val="16"/>
              </w:rPr>
              <w:t xml:space="preserve"> kn</w:t>
            </w:r>
          </w:p>
        </w:tc>
        <w:tc>
          <w:tcPr>
            <w:tcW w:type="dxa" w:w="1535"/>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Pregled otvorenih stavki obveznika plaćanja od 03.07.2017. , obračun zatezne kamate na utuženu glavnicu od 03.07. 2017. (17972,97 kn), obračun zatezne kamate na neutuženu glavnicu od 03.07.2017. (1199,78 kn), obračun zateznih kamata na trošak ovrhe od 29.06.2017. (kamatni list br. 411), obračun zateznih kamata na parnični trošak od 29.6.2017. (kamatni list br. 410) preslika presude Trgovačkog suda u Zadru, posl. br. Povr-413/2015-9 od 19.02.2016. polica osiguranja od požara br. 075182005124 od 28.1.2015.</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9.</w:t>
            </w:r>
          </w:p>
        </w:tc>
        <w:tc>
          <w:tcPr>
            <w:tcW w:type="dxa" w:w="1134"/>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Vrata Krke</w:t>
            </w:r>
          </w:p>
        </w:tc>
        <w:tc>
          <w:tcPr>
            <w:tcW w:type="dxa" w:w="1134"/>
            <w:tcBorders>
              <w:bottom w:space="0" w:sz="8" w:color="auto" w:val="single"/>
              <w:right w:space="0" w:sz="8" w:color="auto" w:val="single"/>
            </w:tcBorders>
            <w:shd w:fill="auto" w:color="auto" w:val="clear"/>
          </w:tcPr>
          <w:p w:rsidRDefault="000D05E4" w:rsidP="000D05E4" w:rsidR="00DF05CA" w:rsidRPr="00153556">
            <w:pPr>
              <w:spacing w:lineRule="atLeast" w:line="0"/>
              <w:rPr>
                <w:rFonts w:eastAsia="Times New Roman"/>
                <w:sz w:val="16"/>
                <w:szCs w:val="16"/>
              </w:rPr>
            </w:pPr>
            <w:r>
              <w:rPr>
                <w:rFonts w:eastAsia="Times New Roman"/>
                <w:sz w:val="16"/>
                <w:szCs w:val="16"/>
              </w:rPr>
              <w:t>89474355302</w:t>
            </w:r>
          </w:p>
        </w:tc>
        <w:tc>
          <w:tcPr>
            <w:tcW w:type="dxa" w:w="992"/>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Put Bioca 15/a, 22000 Šibenik</w:t>
            </w:r>
          </w:p>
        </w:tc>
        <w:tc>
          <w:tcPr>
            <w:tcW w:type="dxa" w:w="1134"/>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2.842.454,71 kn</w:t>
            </w:r>
          </w:p>
        </w:tc>
        <w:tc>
          <w:tcPr>
            <w:tcW w:type="dxa" w:w="1701"/>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Izvod otvorenih stavki, ugovor o pozajmici i obračun kamata</w:t>
            </w:r>
          </w:p>
        </w:tc>
        <w:tc>
          <w:tcPr>
            <w:tcW w:type="dxa" w:w="1276"/>
            <w:tcBorders>
              <w:bottom w:space="0" w:sz="8" w:color="auto" w:val="single"/>
              <w:right w:space="0" w:sz="8" w:color="auto" w:val="single"/>
            </w:tcBorders>
            <w:shd w:fill="auto" w:color="auto" w:val="clear"/>
          </w:tcPr>
          <w:p w:rsidRDefault="000D05E4" w:rsidP="00527DA1" w:rsidR="00DF05CA" w:rsidRPr="00153556">
            <w:pPr>
              <w:spacing w:lineRule="atLeast" w:line="0"/>
              <w:rPr>
                <w:rFonts w:eastAsia="Times New Roman"/>
                <w:sz w:val="16"/>
                <w:szCs w:val="16"/>
              </w:rPr>
            </w:pPr>
            <w:r>
              <w:rPr>
                <w:rFonts w:eastAsia="Times New Roman"/>
                <w:sz w:val="16"/>
                <w:szCs w:val="16"/>
              </w:rPr>
              <w:t>2.842.454,71 kn</w:t>
            </w:r>
          </w:p>
        </w:tc>
        <w:tc>
          <w:tcPr>
            <w:tcW w:type="dxa" w:w="1535"/>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Izvod otvorenih stavki, ugovor o pozajmici i obračun kamata</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10.</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AUTOKUĆA GRCIĆ d.o.o.</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940148097965</w:t>
            </w:r>
          </w:p>
        </w:tc>
        <w:tc>
          <w:tcPr>
            <w:tcW w:type="dxa" w:w="992"/>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Put Bioca 15/a, 22000 Šibenik</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158.767,52</w:t>
            </w:r>
          </w:p>
        </w:tc>
        <w:tc>
          <w:tcPr>
            <w:tcW w:type="dxa" w:w="1701"/>
            <w:tcBorders>
              <w:bottom w:space="0" w:sz="8" w:color="auto" w:val="single"/>
              <w:right w:space="0" w:sz="8" w:color="auto" w:val="single"/>
            </w:tcBorders>
            <w:shd w:fill="auto" w:color="auto" w:val="clear"/>
          </w:tcPr>
          <w:p w:rsidRDefault="00DF05CA" w:rsidP="00B10A65" w:rsidR="00DF05CA" w:rsidRPr="00153556">
            <w:pPr>
              <w:spacing w:lineRule="atLeast" w:line="0"/>
              <w:rPr>
                <w:rFonts w:eastAsia="Times New Roman"/>
                <w:sz w:val="16"/>
                <w:szCs w:val="16"/>
              </w:rPr>
            </w:pPr>
            <w:r w:rsidRPr="00153556">
              <w:rPr>
                <w:rFonts w:eastAsia="Times New Roman"/>
                <w:sz w:val="16"/>
                <w:szCs w:val="16"/>
              </w:rPr>
              <w:t>Ugovor</w:t>
            </w:r>
            <w:r w:rsidR="00B10A65">
              <w:rPr>
                <w:rFonts w:eastAsia="Times New Roman"/>
                <w:sz w:val="16"/>
                <w:szCs w:val="16"/>
              </w:rPr>
              <w:t xml:space="preserve"> o pozajmici</w:t>
            </w:r>
          </w:p>
        </w:tc>
        <w:tc>
          <w:tcPr>
            <w:tcW w:type="dxa" w:w="1276"/>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158.767,52</w:t>
            </w:r>
          </w:p>
        </w:tc>
        <w:tc>
          <w:tcPr>
            <w:tcW w:type="dxa" w:w="1535"/>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sidRPr="00153556">
              <w:rPr>
                <w:rFonts w:eastAsia="Times New Roman"/>
                <w:sz w:val="16"/>
                <w:szCs w:val="16"/>
              </w:rPr>
              <w:t>Ugovor</w:t>
            </w:r>
            <w:r>
              <w:rPr>
                <w:rFonts w:eastAsia="Times New Roman"/>
                <w:sz w:val="16"/>
                <w:szCs w:val="16"/>
              </w:rPr>
              <w:t xml:space="preserve"> o pozajmici</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11.</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STJEPAN GRCIĆ</w:t>
            </w:r>
          </w:p>
        </w:tc>
        <w:tc>
          <w:tcPr>
            <w:tcW w:type="dxa" w:w="1134"/>
            <w:tcBorders>
              <w:bottom w:space="0" w:sz="8" w:color="auto" w:val="single"/>
              <w:right w:space="0" w:sz="8" w:color="auto" w:val="single"/>
            </w:tcBorders>
            <w:shd w:fill="auto" w:color="auto" w:val="clear"/>
          </w:tcPr>
          <w:p w:rsidRDefault="00B10A65" w:rsidP="00B10A65" w:rsidR="00DF05CA" w:rsidRPr="00153556">
            <w:pPr>
              <w:spacing w:lineRule="atLeast" w:line="0"/>
              <w:rPr>
                <w:rFonts w:eastAsia="Times New Roman"/>
                <w:sz w:val="16"/>
                <w:szCs w:val="16"/>
              </w:rPr>
            </w:pPr>
            <w:r>
              <w:rPr>
                <w:rFonts w:eastAsia="Times New Roman"/>
                <w:sz w:val="16"/>
                <w:szCs w:val="16"/>
              </w:rPr>
              <w:t>67531758775</w:t>
            </w:r>
          </w:p>
        </w:tc>
        <w:tc>
          <w:tcPr>
            <w:tcW w:type="dxa" w:w="992"/>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 xml:space="preserve">Partizanska 19/a, 22010 </w:t>
            </w:r>
            <w:r>
              <w:rPr>
                <w:rFonts w:eastAsia="Times New Roman"/>
                <w:sz w:val="16"/>
                <w:szCs w:val="16"/>
              </w:rPr>
              <w:lastRenderedPageBreak/>
              <w:t xml:space="preserve">Brodarica, Šibenik </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lastRenderedPageBreak/>
              <w:t>14.819.961,96</w:t>
            </w:r>
          </w:p>
        </w:tc>
        <w:tc>
          <w:tcPr>
            <w:tcW w:type="dxa" w:w="1701"/>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sidRPr="00153556">
              <w:rPr>
                <w:rFonts w:eastAsia="Times New Roman"/>
                <w:sz w:val="16"/>
                <w:szCs w:val="16"/>
              </w:rPr>
              <w:t>Ugovor</w:t>
            </w:r>
            <w:r>
              <w:rPr>
                <w:rFonts w:eastAsia="Times New Roman"/>
                <w:sz w:val="16"/>
                <w:szCs w:val="16"/>
              </w:rPr>
              <w:t xml:space="preserve"> o pozajmici, ugovor o zajmu i obračun </w:t>
            </w:r>
            <w:r>
              <w:rPr>
                <w:rFonts w:eastAsia="Times New Roman"/>
                <w:sz w:val="16"/>
                <w:szCs w:val="16"/>
              </w:rPr>
              <w:lastRenderedPageBreak/>
              <w:t>kamata</w:t>
            </w:r>
          </w:p>
        </w:tc>
        <w:tc>
          <w:tcPr>
            <w:tcW w:type="dxa" w:w="1276"/>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lastRenderedPageBreak/>
              <w:t>14.819.961,96</w:t>
            </w:r>
          </w:p>
        </w:tc>
        <w:tc>
          <w:tcPr>
            <w:tcW w:type="dxa" w:w="1535"/>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sidRPr="00153556">
              <w:rPr>
                <w:rFonts w:eastAsia="Times New Roman"/>
                <w:sz w:val="16"/>
                <w:szCs w:val="16"/>
              </w:rPr>
              <w:t>Ugovor</w:t>
            </w:r>
            <w:r>
              <w:rPr>
                <w:rFonts w:eastAsia="Times New Roman"/>
                <w:sz w:val="16"/>
                <w:szCs w:val="16"/>
              </w:rPr>
              <w:t xml:space="preserve"> o pozajmici, ugovor o zajmu i </w:t>
            </w:r>
            <w:r>
              <w:rPr>
                <w:rFonts w:eastAsia="Times New Roman"/>
                <w:sz w:val="16"/>
                <w:szCs w:val="16"/>
              </w:rPr>
              <w:lastRenderedPageBreak/>
              <w:t>obračun kamata</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lastRenderedPageBreak/>
              <w:t>12.</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AUTOCENTAR ŠIBENIK</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54775089237</w:t>
            </w:r>
          </w:p>
        </w:tc>
        <w:tc>
          <w:tcPr>
            <w:tcW w:type="dxa" w:w="992"/>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Put Bioca 15/a, 22000 Šibenik</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5.755.717,51</w:t>
            </w:r>
          </w:p>
        </w:tc>
        <w:tc>
          <w:tcPr>
            <w:tcW w:type="dxa" w:w="1701"/>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Ugovor o preuzimanju duga</w:t>
            </w:r>
          </w:p>
        </w:tc>
        <w:tc>
          <w:tcPr>
            <w:tcW w:type="dxa" w:w="1276"/>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5.755.717,51</w:t>
            </w:r>
          </w:p>
        </w:tc>
        <w:tc>
          <w:tcPr>
            <w:tcW w:type="dxa" w:w="1535"/>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Ugovor o preuzimanju duga</w:t>
            </w:r>
          </w:p>
        </w:tc>
      </w:tr>
      <w:tr w:rsidTr="00B10A65"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13.</w:t>
            </w:r>
          </w:p>
        </w:tc>
        <w:tc>
          <w:tcPr>
            <w:tcW w:type="dxa" w:w="1134"/>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Marijan Videc, ranije vlasnik obrta EUROMONT VMS</w:t>
            </w:r>
          </w:p>
        </w:tc>
        <w:tc>
          <w:tcPr>
            <w:tcW w:type="dxa" w:w="1134"/>
            <w:tcBorders>
              <w:bottom w:space="0" w:sz="8" w:color="auto" w:val="single"/>
              <w:right w:space="0" w:sz="8" w:color="auto" w:val="single"/>
            </w:tcBorders>
            <w:shd w:fill="auto" w:color="auto" w:val="clear"/>
          </w:tcPr>
          <w:p w:rsidRDefault="00DF05CA" w:rsidP="00B10A65" w:rsidR="00DF05CA" w:rsidRPr="00153556">
            <w:pPr>
              <w:spacing w:lineRule="atLeast" w:line="0"/>
              <w:rPr>
                <w:rFonts w:eastAsia="Times New Roman"/>
                <w:sz w:val="16"/>
                <w:szCs w:val="16"/>
              </w:rPr>
            </w:pPr>
            <w:r w:rsidRPr="00153556">
              <w:rPr>
                <w:rFonts w:eastAsia="Times New Roman"/>
                <w:sz w:val="16"/>
                <w:szCs w:val="16"/>
              </w:rPr>
              <w:t>7</w:t>
            </w:r>
            <w:r w:rsidR="00B10A65">
              <w:rPr>
                <w:rFonts w:eastAsia="Times New Roman"/>
                <w:sz w:val="16"/>
                <w:szCs w:val="16"/>
              </w:rPr>
              <w:t>6785487688</w:t>
            </w:r>
          </w:p>
        </w:tc>
        <w:tc>
          <w:tcPr>
            <w:tcW w:type="dxa" w:w="992"/>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Dravska 139, Svbovec Podravski, Sračinec</w:t>
            </w:r>
          </w:p>
        </w:tc>
        <w:tc>
          <w:tcPr>
            <w:tcW w:type="dxa" w:w="1134"/>
            <w:tcBorders>
              <w:bottom w:space="0" w:sz="8" w:color="auto" w:val="single"/>
              <w:right w:space="0" w:sz="8" w:color="auto" w:val="single"/>
            </w:tcBorders>
            <w:shd w:fill="auto" w:color="auto" w:val="clear"/>
          </w:tcPr>
          <w:p w:rsidRDefault="00B10A65" w:rsidP="00E36659" w:rsidR="00DF05CA" w:rsidRPr="00153556">
            <w:pPr>
              <w:spacing w:lineRule="atLeast" w:line="0"/>
              <w:rPr>
                <w:rFonts w:eastAsia="Times New Roman"/>
                <w:sz w:val="16"/>
                <w:szCs w:val="16"/>
              </w:rPr>
            </w:pPr>
            <w:r>
              <w:rPr>
                <w:rFonts w:eastAsia="Times New Roman"/>
                <w:sz w:val="16"/>
                <w:szCs w:val="16"/>
              </w:rPr>
              <w:t>411.539,51</w:t>
            </w:r>
          </w:p>
          <w:p w:rsidRDefault="00DF05CA" w:rsidP="00E36659" w:rsidR="00DF05CA" w:rsidRPr="00153556">
            <w:pPr>
              <w:spacing w:lineRule="atLeast" w:line="0"/>
              <w:rPr>
                <w:rFonts w:eastAsia="Times New Roman"/>
                <w:sz w:val="16"/>
                <w:szCs w:val="16"/>
              </w:rPr>
            </w:pPr>
          </w:p>
        </w:tc>
        <w:tc>
          <w:tcPr>
            <w:tcW w:type="dxa" w:w="1701"/>
            <w:tcBorders>
              <w:bottom w:space="0" w:sz="8" w:color="auto" w:val="single"/>
              <w:right w:space="0" w:sz="8" w:color="auto" w:val="single"/>
            </w:tcBorders>
            <w:shd w:fill="auto" w:color="auto" w:val="clear"/>
          </w:tcPr>
          <w:p w:rsidRDefault="00B10A65" w:rsidP="00527DA1" w:rsidR="00DF05CA" w:rsidRPr="00153556">
            <w:pPr>
              <w:spacing w:lineRule="atLeast" w:line="0"/>
              <w:rPr>
                <w:rFonts w:eastAsia="Times New Roman"/>
                <w:sz w:val="16"/>
                <w:szCs w:val="16"/>
              </w:rPr>
            </w:pPr>
            <w:r>
              <w:rPr>
                <w:rFonts w:eastAsia="Times New Roman"/>
                <w:sz w:val="16"/>
                <w:szCs w:val="16"/>
              </w:rPr>
              <w:t>Presuda Trgovačkog suda u Zadru, stalna služba u Šibeniku, posl. br. P-59/11, dopunska presuda Trgovačkog suda u Zadru, stalna služba u Šibeniku, posl. br.</w:t>
            </w:r>
            <w:r w:rsidR="00F55A9C">
              <w:rPr>
                <w:rFonts w:eastAsia="Times New Roman"/>
                <w:sz w:val="16"/>
                <w:szCs w:val="16"/>
              </w:rPr>
              <w:t xml:space="preserve"> P.59/11, presuda Viskog Trgovačkog suda u Zagrebu, posl. br. PŽ-2551/15-5</w:t>
            </w:r>
          </w:p>
        </w:tc>
        <w:tc>
          <w:tcPr>
            <w:tcW w:type="dxa" w:w="1276"/>
            <w:tcBorders>
              <w:bottom w:space="0" w:sz="8" w:color="auto" w:val="single"/>
              <w:right w:space="0" w:sz="8" w:color="auto" w:val="single"/>
            </w:tcBorders>
            <w:shd w:fill="auto" w:color="auto" w:val="clear"/>
          </w:tcPr>
          <w:p w:rsidRDefault="00F55A9C" w:rsidP="00F55A9C" w:rsidR="00F55A9C" w:rsidRPr="00153556">
            <w:pPr>
              <w:spacing w:lineRule="atLeast" w:line="0"/>
              <w:rPr>
                <w:rFonts w:eastAsia="Times New Roman"/>
                <w:sz w:val="16"/>
                <w:szCs w:val="16"/>
              </w:rPr>
            </w:pPr>
            <w:r>
              <w:rPr>
                <w:rFonts w:eastAsia="Times New Roman"/>
                <w:sz w:val="16"/>
                <w:szCs w:val="16"/>
              </w:rPr>
              <w:t>411.539,51</w:t>
            </w:r>
          </w:p>
          <w:p w:rsidRDefault="00DF05CA" w:rsidP="00527DA1" w:rsidR="00DF05CA" w:rsidRPr="00153556">
            <w:pPr>
              <w:spacing w:lineRule="atLeast" w:line="0"/>
              <w:rPr>
                <w:rFonts w:eastAsia="Times New Roman"/>
                <w:sz w:val="16"/>
                <w:szCs w:val="16"/>
              </w:rPr>
            </w:pPr>
          </w:p>
        </w:tc>
        <w:tc>
          <w:tcPr>
            <w:tcW w:type="dxa" w:w="1535"/>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Presuda Trgovačkog suda u Zadru, stalna služba u Šibeniku, posl. br. P-59/11, dopunska presuda Trgovačkog suda u Zadru, stalna služba u Šibeniku, posl. br. P.59/11, presuda Viskog Trgovačkog suda u Zagrebu, posl. br. PŽ-2551/15/5</w:t>
            </w:r>
          </w:p>
        </w:tc>
      </w:tr>
      <w:tr w:rsidTr="00F55A9C" w:rsidR="00DF05CA" w:rsidRPr="00153556">
        <w:trPr>
          <w:trHeight w:val="321"/>
        </w:trPr>
        <w:tc>
          <w:tcPr>
            <w:tcW w:type="dxa" w:w="436"/>
            <w:tcBorders>
              <w:left w:space="0" w:sz="8" w:color="auto" w:val="single"/>
              <w:bottom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r w:rsidRPr="00153556">
              <w:rPr>
                <w:rFonts w:eastAsia="Times New Roman"/>
                <w:sz w:val="16"/>
                <w:szCs w:val="16"/>
              </w:rPr>
              <w:t>14.</w:t>
            </w:r>
          </w:p>
        </w:tc>
        <w:tc>
          <w:tcPr>
            <w:tcW w:type="dxa" w:w="1134"/>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Marijan Videc, ranije vlasnik obrta EUROMONT VMS</w:t>
            </w:r>
          </w:p>
        </w:tc>
        <w:tc>
          <w:tcPr>
            <w:tcW w:type="dxa" w:w="1134"/>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sidRPr="00153556">
              <w:rPr>
                <w:rFonts w:eastAsia="Times New Roman"/>
                <w:sz w:val="16"/>
                <w:szCs w:val="16"/>
              </w:rPr>
              <w:t>7</w:t>
            </w:r>
            <w:r>
              <w:rPr>
                <w:rFonts w:eastAsia="Times New Roman"/>
                <w:sz w:val="16"/>
                <w:szCs w:val="16"/>
              </w:rPr>
              <w:t>6785487688</w:t>
            </w:r>
          </w:p>
        </w:tc>
        <w:tc>
          <w:tcPr>
            <w:tcW w:type="dxa" w:w="992"/>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Dravska 139, Svbovec Podravski, Sračinec</w:t>
            </w:r>
          </w:p>
        </w:tc>
        <w:tc>
          <w:tcPr>
            <w:tcW w:type="dxa" w:w="1134"/>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1.562,50</w:t>
            </w:r>
          </w:p>
        </w:tc>
        <w:tc>
          <w:tcPr>
            <w:tcW w:type="dxa" w:w="1701"/>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Troškovi prisilne naplpate po presudi i rješenju TS u Zadru, SS u Šibeniku P-59/11, dopunske presude i rješenja od 03.03.2015. i presude VTS od 02.02. 2016., PŽ-2551/15</w:t>
            </w:r>
          </w:p>
        </w:tc>
        <w:tc>
          <w:tcPr>
            <w:tcW w:type="dxa" w:w="1276"/>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1.562,50</w:t>
            </w:r>
          </w:p>
        </w:tc>
        <w:tc>
          <w:tcPr>
            <w:tcW w:type="dxa" w:w="1535"/>
            <w:tcBorders>
              <w:bottom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Troškovi prisilne naplpate po presudi i rješenju TS u Zadru, SS u Šibeniku P-59/11, dopunske presude i rješenja od 03.03.2015. i presude VTS od 02.02. 2016., PŽ-2551/15</w:t>
            </w:r>
          </w:p>
        </w:tc>
      </w:tr>
      <w:tr w:rsidTr="00F55A9C" w:rsidR="00DF05CA" w:rsidRPr="00F55A9C">
        <w:trPr>
          <w:trHeight w:val="321"/>
        </w:trPr>
        <w:tc>
          <w:tcPr>
            <w:tcW w:type="dxa" w:w="436"/>
            <w:tcBorders>
              <w:top w:space="0" w:sz="8" w:color="auto" w:val="single"/>
              <w:left w:space="0" w:sz="4"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p>
        </w:tc>
        <w:tc>
          <w:tcPr>
            <w:tcW w:type="dxa" w:w="1134"/>
            <w:tcBorders>
              <w:top w:space="0" w:sz="8" w:color="auto" w:val="single"/>
              <w:right w:space="0" w:sz="8" w:color="auto" w:val="single"/>
            </w:tcBorders>
            <w:shd w:fill="auto" w:color="auto" w:val="clear"/>
          </w:tcPr>
          <w:p w:rsidRDefault="00F55A9C" w:rsidP="00527DA1" w:rsidR="00DF05CA" w:rsidRPr="00153556">
            <w:pPr>
              <w:spacing w:lineRule="atLeast" w:line="0"/>
              <w:rPr>
                <w:rFonts w:eastAsia="Times New Roman"/>
                <w:sz w:val="16"/>
                <w:szCs w:val="16"/>
              </w:rPr>
            </w:pPr>
            <w:r>
              <w:rPr>
                <w:rFonts w:eastAsia="Times New Roman"/>
                <w:sz w:val="16"/>
                <w:szCs w:val="16"/>
              </w:rPr>
              <w:t>UKUPNO</w:t>
            </w:r>
          </w:p>
        </w:tc>
        <w:tc>
          <w:tcPr>
            <w:tcW w:type="dxa" w:w="1134"/>
            <w:tcBorders>
              <w:top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p>
        </w:tc>
        <w:tc>
          <w:tcPr>
            <w:tcW w:type="dxa" w:w="992"/>
            <w:tcBorders>
              <w:top w:space="0" w:sz="8" w:color="auto" w:val="single"/>
              <w:right w:space="0" w:sz="8" w:color="auto" w:val="single"/>
            </w:tcBorders>
            <w:shd w:fill="auto" w:color="auto" w:val="clear"/>
          </w:tcPr>
          <w:p w:rsidRDefault="00DF05CA" w:rsidP="00527DA1" w:rsidR="00DF05CA" w:rsidRPr="00153556">
            <w:pPr>
              <w:spacing w:lineRule="atLeast" w:line="0"/>
              <w:rPr>
                <w:rFonts w:eastAsia="Times New Roman"/>
                <w:sz w:val="16"/>
                <w:szCs w:val="16"/>
              </w:rPr>
            </w:pPr>
          </w:p>
        </w:tc>
        <w:tc>
          <w:tcPr>
            <w:tcW w:type="dxa" w:w="1134"/>
            <w:tcBorders>
              <w:top w:space="0" w:sz="8" w:color="auto" w:val="single"/>
              <w:right w:space="0" w:sz="8" w:color="auto" w:val="single"/>
            </w:tcBorders>
            <w:shd w:fill="auto" w:color="auto" w:val="clear"/>
          </w:tcPr>
          <w:p w:rsidRDefault="00F55A9C" w:rsidP="00527DA1" w:rsidR="00DF05CA" w:rsidRPr="00F55A9C">
            <w:pPr>
              <w:spacing w:lineRule="atLeast" w:line="0"/>
              <w:rPr>
                <w:rFonts w:eastAsia="Times New Roman"/>
                <w:sz w:val="16"/>
                <w:szCs w:val="16"/>
                <w:u w:val="single"/>
              </w:rPr>
            </w:pPr>
            <w:r w:rsidRPr="00F55A9C">
              <w:rPr>
                <w:rFonts w:eastAsia="Times New Roman"/>
                <w:sz w:val="16"/>
                <w:szCs w:val="16"/>
                <w:u w:val="single"/>
              </w:rPr>
              <w:t xml:space="preserve">40.937.357,18 </w:t>
            </w:r>
            <w:r w:rsidR="00DF05CA" w:rsidRPr="00F55A9C">
              <w:rPr>
                <w:rFonts w:eastAsia="Times New Roman"/>
                <w:sz w:val="16"/>
                <w:szCs w:val="16"/>
                <w:u w:val="single"/>
              </w:rPr>
              <w:t>kn</w:t>
            </w:r>
          </w:p>
        </w:tc>
        <w:tc>
          <w:tcPr>
            <w:tcW w:type="dxa" w:w="1701"/>
            <w:tcBorders>
              <w:top w:space="0" w:sz="8" w:color="auto" w:val="single"/>
              <w:right w:space="0" w:sz="8" w:color="auto" w:val="single"/>
            </w:tcBorders>
            <w:shd w:fill="auto" w:color="auto" w:val="clear"/>
          </w:tcPr>
          <w:p w:rsidRDefault="00DF05CA" w:rsidP="00527DA1" w:rsidR="00DF05CA" w:rsidRPr="00F55A9C">
            <w:pPr>
              <w:spacing w:lineRule="atLeast" w:line="0"/>
              <w:rPr>
                <w:rFonts w:eastAsia="Times New Roman"/>
                <w:sz w:val="16"/>
                <w:szCs w:val="16"/>
                <w:u w:val="single"/>
              </w:rPr>
            </w:pPr>
          </w:p>
        </w:tc>
        <w:tc>
          <w:tcPr>
            <w:tcW w:type="dxa" w:w="1276"/>
            <w:tcBorders>
              <w:top w:space="0" w:sz="8" w:color="auto" w:val="single"/>
              <w:right w:space="0" w:sz="8" w:color="auto" w:val="single"/>
            </w:tcBorders>
            <w:shd w:fill="auto" w:color="auto" w:val="clear"/>
          </w:tcPr>
          <w:p w:rsidRDefault="00F55A9C" w:rsidP="00527DA1" w:rsidR="00DF05CA" w:rsidRPr="00F55A9C">
            <w:pPr>
              <w:spacing w:lineRule="atLeast" w:line="0"/>
              <w:rPr>
                <w:rFonts w:eastAsia="Times New Roman"/>
                <w:sz w:val="16"/>
                <w:szCs w:val="16"/>
                <w:u w:val="single"/>
              </w:rPr>
            </w:pPr>
            <w:r w:rsidRPr="00F55A9C">
              <w:rPr>
                <w:rFonts w:eastAsia="Times New Roman"/>
                <w:sz w:val="16"/>
                <w:szCs w:val="16"/>
                <w:u w:val="single"/>
              </w:rPr>
              <w:t>40.937.357,18 kn</w:t>
            </w:r>
          </w:p>
        </w:tc>
        <w:tc>
          <w:tcPr>
            <w:tcW w:type="dxa" w:w="1535"/>
            <w:tcBorders>
              <w:top w:space="0" w:sz="8" w:color="auto" w:val="single"/>
              <w:right w:space="0" w:sz="8" w:color="auto" w:val="single"/>
            </w:tcBorders>
            <w:shd w:fill="auto" w:color="auto" w:val="clear"/>
          </w:tcPr>
          <w:p w:rsidRDefault="00DF05CA" w:rsidP="00527DA1" w:rsidR="00DF05CA" w:rsidRPr="00F55A9C">
            <w:pPr>
              <w:spacing w:lineRule="atLeast" w:line="0"/>
              <w:rPr>
                <w:rFonts w:eastAsia="Times New Roman"/>
                <w:sz w:val="16"/>
                <w:szCs w:val="16"/>
                <w:u w:val="single"/>
              </w:rPr>
            </w:pPr>
          </w:p>
        </w:tc>
      </w:tr>
    </w:tbl>
    <w:p w:rsidRDefault="009F1C35" w:rsidP="009F1C35" w:rsidR="009F1C35" w:rsidRPr="00153556">
      <w:pPr>
        <w:spacing w:lineRule="exact" w:line="68"/>
        <w:rPr>
          <w:rFonts w:eastAsia="Times New Roman"/>
        </w:rPr>
      </w:pPr>
    </w:p>
    <w:p w:rsidRDefault="009F1C35" w:rsidP="00F55A9C" w:rsidR="009F1C35" w:rsidRPr="00153556">
      <w:pPr>
        <w:tabs>
          <w:tab w:pos="120" w:val="left"/>
        </w:tabs>
        <w:spacing w:lineRule="atLeast" w:line="0"/>
        <w:ind w:left="120"/>
        <w:rPr>
          <w:rFonts w:eastAsia="Arial"/>
          <w:sz w:val="18"/>
          <w:vertAlign w:val="superscript"/>
        </w:rPr>
      </w:pPr>
    </w:p>
    <w:p w:rsidRDefault="00785709" w:rsidR="00A46A75" w:rsidRPr="00153556">
      <w:pPr>
        <w:spacing w:lineRule="auto" w:line="276" w:after="200"/>
      </w:pPr>
      <w:r w:rsidRPr="00153556">
        <w:br w:type="page"/>
      </w:r>
      <w:r w:rsidR="00F55A9C">
        <w:lastRenderedPageBreak/>
        <w:t>I</w:t>
      </w:r>
      <w:r w:rsidR="00A46A75" w:rsidRPr="00153556">
        <w:t xml:space="preserve"> TABLICA RAZLUČNIH PRAVA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28"/>
        <w:gridCol w:w="1153"/>
        <w:gridCol w:w="1158"/>
        <w:gridCol w:w="1227"/>
        <w:gridCol w:w="1143"/>
        <w:gridCol w:w="1160"/>
        <w:gridCol w:w="1160"/>
        <w:gridCol w:w="1159"/>
      </w:tblGrid>
      <w:tr w:rsidTr="00D7369E" w:rsidR="00A46A75" w:rsidRPr="00153556">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Redni broj</w:t>
            </w:r>
          </w:p>
        </w:tc>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Ime i prezime/ tvrtka ili naziv razlučnog vjerovnika</w:t>
            </w:r>
          </w:p>
        </w:tc>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OIB razlučnog vjerovnika</w:t>
            </w:r>
          </w:p>
        </w:tc>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Adresa/sjedište razlučnog</w:t>
            </w:r>
          </w:p>
          <w:p w:rsidRDefault="00A46A75" w:rsidP="00D7369E" w:rsidR="00A46A75" w:rsidRPr="00153556">
            <w:pPr>
              <w:spacing w:lineRule="auto" w:line="276" w:after="200"/>
              <w:rPr>
                <w:sz w:val="16"/>
                <w:szCs w:val="16"/>
              </w:rPr>
            </w:pPr>
            <w:r w:rsidRPr="00153556">
              <w:rPr>
                <w:sz w:val="16"/>
                <w:szCs w:val="16"/>
              </w:rPr>
              <w:t>vjerovnika</w:t>
            </w:r>
          </w:p>
        </w:tc>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Javna knjiga u koju je razlučno pravo upisano</w:t>
            </w:r>
          </w:p>
        </w:tc>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Iznos tražbine osigurane razlučnim pravom</w:t>
            </w:r>
          </w:p>
        </w:tc>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Pravnu osnovu tražbine osigurane razlučnim pravom</w:t>
            </w:r>
          </w:p>
        </w:tc>
        <w:tc>
          <w:tcPr>
            <w:tcW w:type="dxa" w:w="1161"/>
            <w:shd w:fill="auto" w:color="auto" w:val="clear"/>
          </w:tcPr>
          <w:p w:rsidRDefault="00A46A75" w:rsidP="00D7369E" w:rsidR="00A46A75" w:rsidRPr="00153556">
            <w:pPr>
              <w:spacing w:lineRule="auto" w:line="276" w:after="200"/>
              <w:rPr>
                <w:sz w:val="16"/>
                <w:szCs w:val="16"/>
              </w:rPr>
            </w:pPr>
            <w:r w:rsidRPr="00153556">
              <w:rPr>
                <w:sz w:val="16"/>
                <w:szCs w:val="16"/>
              </w:rPr>
              <w:t>Dio imovine na koji se odnosi razlučno pravo</w:t>
            </w:r>
          </w:p>
        </w:tc>
      </w:tr>
      <w:tr w:rsidTr="00D7369E" w:rsidR="00A46A75" w:rsidRPr="00153556">
        <w:tc>
          <w:tcPr>
            <w:tcW w:type="dxa" w:w="1161"/>
            <w:shd w:fill="auto" w:color="auto" w:val="clear"/>
          </w:tcPr>
          <w:p w:rsidRDefault="00F55A9C" w:rsidP="00D7369E" w:rsidR="00A46A75" w:rsidRPr="00153556">
            <w:pPr>
              <w:spacing w:lineRule="auto" w:line="276" w:after="200"/>
              <w:rPr>
                <w:sz w:val="16"/>
                <w:szCs w:val="16"/>
              </w:rPr>
            </w:pPr>
            <w:r>
              <w:rPr>
                <w:sz w:val="16"/>
                <w:szCs w:val="16"/>
              </w:rPr>
              <w:t>7</w:t>
            </w:r>
          </w:p>
        </w:tc>
        <w:tc>
          <w:tcPr>
            <w:tcW w:type="dxa" w:w="1161"/>
            <w:shd w:fill="auto" w:color="auto" w:val="clear"/>
          </w:tcPr>
          <w:p w:rsidRDefault="00F55A9C" w:rsidP="00D7369E" w:rsidR="00A46A75" w:rsidRPr="00153556">
            <w:pPr>
              <w:spacing w:lineRule="auto" w:line="276" w:after="200"/>
              <w:rPr>
                <w:sz w:val="16"/>
                <w:szCs w:val="16"/>
              </w:rPr>
            </w:pPr>
            <w:r>
              <w:rPr>
                <w:rFonts w:eastAsia="Times New Roman"/>
                <w:sz w:val="16"/>
                <w:szCs w:val="16"/>
              </w:rPr>
              <w:t>Petrol d.o.o.</w:t>
            </w:r>
          </w:p>
        </w:tc>
        <w:tc>
          <w:tcPr>
            <w:tcW w:type="dxa" w:w="1161"/>
            <w:shd w:fill="auto" w:color="auto" w:val="clear"/>
          </w:tcPr>
          <w:p w:rsidRDefault="00F55A9C" w:rsidP="00D7369E" w:rsidR="00A46A75" w:rsidRPr="00153556">
            <w:pPr>
              <w:spacing w:lineRule="auto" w:line="276" w:after="200"/>
              <w:rPr>
                <w:sz w:val="16"/>
                <w:szCs w:val="16"/>
              </w:rPr>
            </w:pPr>
            <w:r>
              <w:rPr>
                <w:rFonts w:eastAsia="Times New Roman"/>
                <w:sz w:val="16"/>
                <w:szCs w:val="16"/>
              </w:rPr>
              <w:t>75550985023</w:t>
            </w:r>
          </w:p>
        </w:tc>
        <w:tc>
          <w:tcPr>
            <w:tcW w:type="dxa" w:w="1161"/>
            <w:shd w:fill="auto" w:color="auto" w:val="clear"/>
          </w:tcPr>
          <w:p w:rsidRDefault="00F55A9C" w:rsidP="00D7369E" w:rsidR="00A46A75" w:rsidRPr="00153556">
            <w:pPr>
              <w:spacing w:lineRule="auto" w:line="276" w:after="200"/>
              <w:rPr>
                <w:sz w:val="16"/>
                <w:szCs w:val="16"/>
              </w:rPr>
            </w:pPr>
            <w:r>
              <w:rPr>
                <w:rFonts w:eastAsia="Times New Roman"/>
                <w:sz w:val="16"/>
                <w:szCs w:val="16"/>
              </w:rPr>
              <w:t>Oreškovićeva 6/h Zagreb</w:t>
            </w:r>
          </w:p>
        </w:tc>
        <w:tc>
          <w:tcPr>
            <w:tcW w:type="dxa" w:w="1161"/>
            <w:shd w:fill="auto" w:color="auto" w:val="clear"/>
          </w:tcPr>
          <w:p w:rsidRDefault="00F55A9C" w:rsidP="00D7369E" w:rsidR="00A46A75" w:rsidRPr="00153556">
            <w:pPr>
              <w:spacing w:lineRule="auto" w:line="276" w:after="200"/>
              <w:rPr>
                <w:sz w:val="16"/>
                <w:szCs w:val="16"/>
              </w:rPr>
            </w:pPr>
            <w:r>
              <w:rPr>
                <w:sz w:val="16"/>
                <w:szCs w:val="16"/>
              </w:rPr>
              <w:t>Zemljišne knjige</w:t>
            </w:r>
          </w:p>
        </w:tc>
        <w:tc>
          <w:tcPr>
            <w:tcW w:type="dxa" w:w="1161"/>
            <w:shd w:fill="auto" w:color="auto" w:val="clear"/>
          </w:tcPr>
          <w:p w:rsidRDefault="00F55A9C" w:rsidP="00D7369E" w:rsidR="00A46A75" w:rsidRPr="00153556">
            <w:pPr>
              <w:spacing w:lineRule="auto" w:line="276" w:after="200"/>
              <w:rPr>
                <w:sz w:val="16"/>
                <w:szCs w:val="16"/>
              </w:rPr>
            </w:pPr>
            <w:r>
              <w:rPr>
                <w:sz w:val="16"/>
                <w:szCs w:val="16"/>
              </w:rPr>
              <w:t>16.162.842,84</w:t>
            </w:r>
          </w:p>
        </w:tc>
        <w:tc>
          <w:tcPr>
            <w:tcW w:type="dxa" w:w="1161"/>
            <w:shd w:fill="auto" w:color="auto" w:val="clear"/>
          </w:tcPr>
          <w:p w:rsidRDefault="00F55A9C" w:rsidP="00D7369E" w:rsidR="00A46A75" w:rsidRPr="00153556">
            <w:pPr>
              <w:spacing w:lineRule="auto" w:line="276" w:after="200"/>
              <w:rPr>
                <w:sz w:val="16"/>
                <w:szCs w:val="16"/>
              </w:rPr>
            </w:pPr>
            <w:r>
              <w:rPr>
                <w:sz w:val="16"/>
                <w:szCs w:val="16"/>
              </w:rPr>
              <w:t>Ugovor o zajmu sa sporazumom o osiguranju novčane tražbine zasnivanjem založnog prava na nekretnini i na poslovnom udjelu od dana 30.09.2010. – osigurani iznos 16.162.842,84 kn uvećano za kamate i ostale troškove</w:t>
            </w:r>
          </w:p>
        </w:tc>
        <w:tc>
          <w:tcPr>
            <w:tcW w:type="dxa" w:w="1161"/>
            <w:shd w:fill="auto" w:color="auto" w:val="clear"/>
          </w:tcPr>
          <w:p w:rsidRDefault="003A2BF1" w:rsidP="00D7369E" w:rsidR="00A46A75" w:rsidRPr="00153556">
            <w:pPr>
              <w:spacing w:lineRule="auto" w:line="276" w:after="200"/>
              <w:rPr>
                <w:sz w:val="16"/>
                <w:szCs w:val="16"/>
              </w:rPr>
            </w:pPr>
            <w:r>
              <w:rPr>
                <w:sz w:val="16"/>
                <w:szCs w:val="16"/>
              </w:rPr>
              <w:t>Nekretnina zk. čest. br. 980/2 k.o. Šibenik, zk. ul. br. 7140, u naravi benzinska crpka i poslovni objekt površine 4037 m2</w:t>
            </w:r>
          </w:p>
        </w:tc>
      </w:tr>
      <w:tr w:rsidTr="00D7369E" w:rsidR="00A46A75" w:rsidRPr="00153556">
        <w:tc>
          <w:tcPr>
            <w:tcW w:type="dxa" w:w="1161"/>
            <w:shd w:fill="auto" w:color="auto" w:val="clear"/>
          </w:tcPr>
          <w:p w:rsidRDefault="003A2BF1" w:rsidP="00D7369E" w:rsidR="00A46A75" w:rsidRPr="00153556">
            <w:pPr>
              <w:spacing w:lineRule="auto" w:line="276" w:after="200"/>
            </w:pPr>
            <w:r>
              <w:t>14</w:t>
            </w:r>
          </w:p>
        </w:tc>
        <w:tc>
          <w:tcPr>
            <w:tcW w:type="dxa" w:w="1161"/>
            <w:shd w:fill="auto" w:color="auto" w:val="clear"/>
          </w:tcPr>
          <w:p w:rsidRDefault="003A2BF1" w:rsidP="00D7369E" w:rsidR="00A46A75" w:rsidRPr="00153556">
            <w:pPr>
              <w:spacing w:lineRule="auto" w:line="276" w:after="200"/>
            </w:pPr>
            <w:r>
              <w:rPr>
                <w:rFonts w:eastAsia="Times New Roman"/>
                <w:sz w:val="16"/>
                <w:szCs w:val="16"/>
              </w:rPr>
              <w:t>Marijan Videc, ranije vlasnik obrta EUROMONT VMS</w:t>
            </w:r>
          </w:p>
        </w:tc>
        <w:tc>
          <w:tcPr>
            <w:tcW w:type="dxa" w:w="1161"/>
            <w:shd w:fill="auto" w:color="auto" w:val="clear"/>
          </w:tcPr>
          <w:p w:rsidRDefault="003A2BF1" w:rsidP="00D7369E" w:rsidR="00A46A75" w:rsidRPr="00153556">
            <w:pPr>
              <w:spacing w:lineRule="auto" w:line="276" w:after="200"/>
            </w:pPr>
            <w:r w:rsidRPr="00153556">
              <w:rPr>
                <w:rFonts w:eastAsia="Times New Roman"/>
                <w:sz w:val="16"/>
                <w:szCs w:val="16"/>
              </w:rPr>
              <w:t>7</w:t>
            </w:r>
            <w:r>
              <w:rPr>
                <w:rFonts w:eastAsia="Times New Roman"/>
                <w:sz w:val="16"/>
                <w:szCs w:val="16"/>
              </w:rPr>
              <w:t>6785487688</w:t>
            </w:r>
          </w:p>
        </w:tc>
        <w:tc>
          <w:tcPr>
            <w:tcW w:type="dxa" w:w="1161"/>
            <w:shd w:fill="auto" w:color="auto" w:val="clear"/>
          </w:tcPr>
          <w:p w:rsidRDefault="003A2BF1" w:rsidP="00D7369E" w:rsidR="00A46A75" w:rsidRPr="00153556">
            <w:pPr>
              <w:spacing w:lineRule="auto" w:line="276" w:after="200"/>
            </w:pPr>
            <w:r>
              <w:rPr>
                <w:rFonts w:eastAsia="Times New Roman"/>
                <w:sz w:val="16"/>
                <w:szCs w:val="16"/>
              </w:rPr>
              <w:t>Dravska 139, Svbovec Podravski, Sračinec</w:t>
            </w:r>
          </w:p>
        </w:tc>
        <w:tc>
          <w:tcPr>
            <w:tcW w:type="dxa" w:w="1161"/>
            <w:shd w:fill="auto" w:color="auto" w:val="clear"/>
          </w:tcPr>
          <w:p w:rsidRDefault="003A2BF1" w:rsidP="00D7369E" w:rsidR="00A46A75" w:rsidRPr="00153556">
            <w:pPr>
              <w:spacing w:lineRule="auto" w:line="276" w:after="200"/>
            </w:pPr>
            <w:r>
              <w:rPr>
                <w:sz w:val="16"/>
                <w:szCs w:val="16"/>
              </w:rPr>
              <w:t>Zemljišne knjige</w:t>
            </w:r>
          </w:p>
        </w:tc>
        <w:tc>
          <w:tcPr>
            <w:tcW w:type="dxa" w:w="1161"/>
            <w:shd w:fill="auto" w:color="auto" w:val="clear"/>
          </w:tcPr>
          <w:p w:rsidRDefault="003A2BF1" w:rsidP="00D7369E" w:rsidR="00A46A75" w:rsidRPr="00153556">
            <w:pPr>
              <w:spacing w:lineRule="auto" w:line="276" w:after="200"/>
            </w:pPr>
            <w:r>
              <w:t>394.274,45</w:t>
            </w:r>
          </w:p>
        </w:tc>
        <w:tc>
          <w:tcPr>
            <w:tcW w:type="dxa" w:w="1161"/>
            <w:shd w:fill="auto" w:color="auto" w:val="clear"/>
          </w:tcPr>
          <w:p w:rsidRDefault="003A2BF1" w:rsidP="00D7369E" w:rsidR="00A46A75" w:rsidRPr="00153556">
            <w:pPr>
              <w:spacing w:lineRule="auto" w:line="276" w:after="200"/>
            </w:pPr>
            <w:r>
              <w:rPr>
                <w:rFonts w:eastAsia="Times New Roman"/>
                <w:sz w:val="16"/>
                <w:szCs w:val="16"/>
              </w:rPr>
              <w:t>Presuda Trgovačkog suda u Zadru, stalna služba u Šibeniku, posl. br. P-59/11, dopunska presuda Trgovačkog suda u Zadru, stalna služba u Šibeniku, posl. br. P.59/11, presuda Viskog Trgovačkog suda u Zagrebu, posl. br. PŽ-2551/15-5</w:t>
            </w:r>
          </w:p>
        </w:tc>
        <w:tc>
          <w:tcPr>
            <w:tcW w:type="dxa" w:w="1161"/>
            <w:shd w:fill="auto" w:color="auto" w:val="clear"/>
          </w:tcPr>
          <w:p w:rsidRDefault="003A2BF1" w:rsidP="00D7369E" w:rsidR="00A46A75" w:rsidRPr="00153556">
            <w:pPr>
              <w:spacing w:lineRule="auto" w:line="276" w:after="200"/>
            </w:pPr>
            <w:r>
              <w:t xml:space="preserve">Nekretnina čk. br. 980/2, </w:t>
            </w:r>
            <w:r>
              <w:rPr>
                <w:sz w:val="16"/>
                <w:szCs w:val="16"/>
              </w:rPr>
              <w:t xml:space="preserve">zk. ul. br. 7140 k.o. Šibenik, nekretnina čk. br. 1863/295, zk.ul. 2561, k.o. Drniš, nekretnina čk. br. 1863/430, zk.ul. 3171 k.o. Drniš. Motorna vozila registarskih oiznaka ŠI-561-DS, ŠI-714-EI, ŠI-369-CV, ŠI-1772-BO, ŠI-609_FD, ŠI-727-DK, ŠI-920-CC, ŠI-970-AS, Ši-120-AO, ŠI-185-AE, ŠI-270-BN, ŠI-666-V, ŠI-181-AE, ŠI-935-BS, </w:t>
            </w:r>
            <w:r>
              <w:rPr>
                <w:sz w:val="16"/>
                <w:szCs w:val="16"/>
              </w:rPr>
              <w:lastRenderedPageBreak/>
              <w:t>ŠI-633-AE</w:t>
            </w:r>
            <w:r w:rsidR="00B75696">
              <w:rPr>
                <w:sz w:val="16"/>
                <w:szCs w:val="16"/>
              </w:rPr>
              <w:t>, ŠI-773-AF, ŠI-410-CK, ŠI-890-B</w:t>
            </w:r>
            <w:r>
              <w:rPr>
                <w:sz w:val="16"/>
                <w:szCs w:val="16"/>
              </w:rPr>
              <w:t>N</w:t>
            </w:r>
          </w:p>
        </w:tc>
      </w:tr>
    </w:tbl>
    <w:p w:rsidRDefault="00785709" w:rsidR="00785709" w:rsidRPr="00153556">
      <w:pPr>
        <w:spacing w:lineRule="auto" w:line="276" w:after="200"/>
      </w:pPr>
    </w:p>
    <w:p w:rsidRDefault="00A46A75" w:rsidR="00A46A75">
      <w:pPr>
        <w:spacing w:lineRule="auto" w:line="276" w:after="200"/>
      </w:pPr>
      <w:r w:rsidRPr="00153556">
        <w:br w:type="page"/>
      </w:r>
    </w:p>
    <w:p w:rsidRDefault="00785709" w:rsidR="00785709"/>
    <w:p w:rsidRDefault="001A3E6C" w:rsidR="001A3E6C">
      <w:r>
        <w:t>III. Tablica izlučnih prava</w:t>
      </w:r>
    </w:p>
    <w:p w:rsidRDefault="001A3E6C" w:rsidR="001A3E6C"/>
    <w:p w:rsidRDefault="00785709" w:rsidR="00785709"/>
    <w:p w:rsidRDefault="00785709" w:rsidR="00785709"/>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98"/>
        <w:gridCol w:w="1350"/>
        <w:gridCol w:w="1386"/>
        <w:gridCol w:w="1496"/>
        <w:gridCol w:w="2254"/>
        <w:gridCol w:w="1904"/>
      </w:tblGrid>
      <w:tr w:rsidTr="009F675D" w:rsidR="00BB73D9">
        <w:tc>
          <w:tcPr>
            <w:tcW w:type="dxa" w:w="898"/>
          </w:tcPr>
          <w:p w:rsidRDefault="001A3E6C" w:rsidR="001A3E6C">
            <w:r>
              <w:t>Redni broj</w:t>
            </w:r>
          </w:p>
        </w:tc>
        <w:tc>
          <w:tcPr>
            <w:tcW w:type="dxa" w:w="1350"/>
          </w:tcPr>
          <w:p w:rsidRDefault="001A3E6C" w:rsidR="001A3E6C">
            <w:r>
              <w:t>Ime i prezime</w:t>
            </w:r>
          </w:p>
          <w:p w:rsidRDefault="001A3E6C" w:rsidR="001A3E6C">
            <w:r>
              <w:t>Tvrtka ili naziv vjerovnika</w:t>
            </w:r>
          </w:p>
        </w:tc>
        <w:tc>
          <w:tcPr>
            <w:tcW w:type="dxa" w:w="1386"/>
          </w:tcPr>
          <w:p w:rsidRDefault="00B664A7" w:rsidR="001A3E6C">
            <w:r>
              <w:t>OIB razlučnog vjerovnika</w:t>
            </w:r>
          </w:p>
        </w:tc>
        <w:tc>
          <w:tcPr>
            <w:tcW w:type="dxa" w:w="1496"/>
          </w:tcPr>
          <w:p w:rsidRDefault="00B664A7" w:rsidR="001A3E6C">
            <w:r>
              <w:t>Adresa/sjedište razlučnog vjerovnika</w:t>
            </w:r>
          </w:p>
        </w:tc>
        <w:tc>
          <w:tcPr>
            <w:tcW w:type="dxa" w:w="2254"/>
          </w:tcPr>
          <w:p w:rsidRDefault="00B664A7" w:rsidR="001A3E6C">
            <w:r>
              <w:t>Pravna osnova izlučnog vjerovnika</w:t>
            </w:r>
          </w:p>
        </w:tc>
        <w:tc>
          <w:tcPr>
            <w:tcW w:type="dxa" w:w="1904"/>
          </w:tcPr>
          <w:p w:rsidRDefault="00B664A7" w:rsidR="001A3E6C">
            <w:r>
              <w:t>Predmet izlučnog prava</w:t>
            </w:r>
          </w:p>
        </w:tc>
      </w:tr>
      <w:tr w:rsidTr="009F675D" w:rsidR="00BB73D9">
        <w:tc>
          <w:tcPr>
            <w:tcW w:type="dxa" w:w="898"/>
          </w:tcPr>
          <w:p w:rsidRDefault="00A302DB" w:rsidR="001A3E6C">
            <w:r>
              <w:t>7</w:t>
            </w:r>
          </w:p>
        </w:tc>
        <w:tc>
          <w:tcPr>
            <w:tcW w:type="dxa" w:w="1350"/>
          </w:tcPr>
          <w:p w:rsidRDefault="00A302DB" w:rsidR="001A3E6C">
            <w:r>
              <w:rPr>
                <w:rFonts w:eastAsia="Times New Roman"/>
                <w:sz w:val="16"/>
                <w:szCs w:val="16"/>
              </w:rPr>
              <w:t>Petrol d.o.o.</w:t>
            </w:r>
          </w:p>
        </w:tc>
        <w:tc>
          <w:tcPr>
            <w:tcW w:type="dxa" w:w="1386"/>
          </w:tcPr>
          <w:p w:rsidRDefault="00A302DB" w:rsidR="001A3E6C">
            <w:r>
              <w:rPr>
                <w:rFonts w:eastAsia="Times New Roman"/>
                <w:sz w:val="16"/>
                <w:szCs w:val="16"/>
              </w:rPr>
              <w:t>75550985023</w:t>
            </w:r>
          </w:p>
        </w:tc>
        <w:tc>
          <w:tcPr>
            <w:tcW w:type="dxa" w:w="1496"/>
          </w:tcPr>
          <w:p w:rsidRDefault="00A302DB" w:rsidR="001A3E6C">
            <w:r>
              <w:rPr>
                <w:rFonts w:eastAsia="Times New Roman"/>
                <w:sz w:val="16"/>
                <w:szCs w:val="16"/>
              </w:rPr>
              <w:t>Oreškovićeva 6/h Zagreb</w:t>
            </w:r>
          </w:p>
        </w:tc>
        <w:tc>
          <w:tcPr>
            <w:tcW w:type="dxa" w:w="2254"/>
          </w:tcPr>
          <w:p w:rsidRDefault="00A302DB" w:rsidP="00BB73D9" w:rsidR="001A3E6C">
            <w:r>
              <w:t>Ugovor o zakupu poslovnog prostora od dana 30.07.2010.</w:t>
            </w:r>
          </w:p>
        </w:tc>
        <w:tc>
          <w:tcPr>
            <w:tcW w:type="dxa" w:w="1904"/>
          </w:tcPr>
          <w:p w:rsidRDefault="00A302DB" w:rsidR="001A3E6C">
            <w:r>
              <w:t>Oprema u vlasništvu Petrol d.o.o. koja se nalazi na benzinskoj postaji (zk čest. br. 980/2 k.o. Šibenik, zk ul. br. 7140)</w:t>
            </w:r>
          </w:p>
        </w:tc>
      </w:tr>
    </w:tbl>
    <w:p w:rsidRDefault="001A3E6C" w:rsidR="001A3E6C"/>
    <w:sectPr w:rsidSect="004843F9" w:rsidR="001A3E6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F"/>
    <w:multiLevelType w:val="hybridMultilevel"/>
    <w:tmpl w:val="25E45D32"/>
    <w:lvl w:tplc="FFFFFFFF" w:ilvl="0">
      <w:start w:val="1"/>
      <w:numFmt w:val="bullet"/>
      <w:lvlText w:val="1"/>
      <w:lvlJc w:val="left"/>
    </w:lvl>
    <w:lvl w:tplc="FFFFFFFF" w:ilvl="1">
      <w:start w:val="1"/>
      <w:numFmt w:val="bullet"/>
      <w:lvlText w:val=""/>
      <w:lvlJc w:val="left"/>
    </w:lvl>
    <w:lvl w:tplc="FFFFFFFF" w:ilvl="2">
      <w:start w:val="1"/>
      <w:numFmt w:val="bullet"/>
      <w:lvlText w:val=""/>
      <w:lvlJc w:val="left"/>
    </w:lvl>
    <w:lvl w:tplc="FFFFFFFF" w:ilvl="3">
      <w:start w:val="1"/>
      <w:numFmt w:val="bullet"/>
      <w:lvlText w:val=""/>
      <w:lvlJc w:val="left"/>
    </w:lvl>
    <w:lvl w:tplc="FFFFFFFF" w:ilvl="4">
      <w:start w:val="1"/>
      <w:numFmt w:val="bullet"/>
      <w:lvlText w:val=""/>
      <w:lvlJc w:val="left"/>
    </w:lvl>
    <w:lvl w:tplc="FFFFFFFF" w:ilvl="5">
      <w:start w:val="1"/>
      <w:numFmt w:val="bullet"/>
      <w:lvlText w:val=""/>
      <w:lvlJc w:val="left"/>
    </w:lvl>
    <w:lvl w:tplc="FFFFFFFF" w:ilvl="6">
      <w:start w:val="1"/>
      <w:numFmt w:val="bullet"/>
      <w:lvlText w:val=""/>
      <w:lvlJc w:val="left"/>
    </w:lvl>
    <w:lvl w:tplc="FFFFFFFF" w:ilvl="7">
      <w:start w:val="1"/>
      <w:numFmt w:val="bullet"/>
      <w:lvlText w:val=""/>
      <w:lvlJc w:val="left"/>
    </w:lvl>
    <w:lvl w:tplc="FFFFFFFF" w:ilvl="8">
      <w:start w:val="1"/>
      <w:numFmt w:val="bullet"/>
      <w:lvlText w:val=""/>
      <w:lvlJc w:val="left"/>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1C35"/>
    <w:rsid w:val="00027ADB"/>
    <w:rsid w:val="000D05E4"/>
    <w:rsid w:val="000D235F"/>
    <w:rsid w:val="000F4F91"/>
    <w:rsid w:val="00110C37"/>
    <w:rsid w:val="0014182C"/>
    <w:rsid w:val="00144299"/>
    <w:rsid w:val="00153556"/>
    <w:rsid w:val="001A3E6C"/>
    <w:rsid w:val="00230170"/>
    <w:rsid w:val="00235464"/>
    <w:rsid w:val="002826D0"/>
    <w:rsid w:val="002D4F3A"/>
    <w:rsid w:val="003A0707"/>
    <w:rsid w:val="003A2BF1"/>
    <w:rsid w:val="00401767"/>
    <w:rsid w:val="004843F9"/>
    <w:rsid w:val="00527DA1"/>
    <w:rsid w:val="00596871"/>
    <w:rsid w:val="00617093"/>
    <w:rsid w:val="00637A0F"/>
    <w:rsid w:val="006462CF"/>
    <w:rsid w:val="006E799C"/>
    <w:rsid w:val="00785709"/>
    <w:rsid w:val="007B4BA9"/>
    <w:rsid w:val="007D536E"/>
    <w:rsid w:val="0081495E"/>
    <w:rsid w:val="00822418"/>
    <w:rsid w:val="0086593F"/>
    <w:rsid w:val="00976C8E"/>
    <w:rsid w:val="009F1C35"/>
    <w:rsid w:val="009F675D"/>
    <w:rsid w:val="00A06611"/>
    <w:rsid w:val="00A302DB"/>
    <w:rsid w:val="00A46A75"/>
    <w:rsid w:val="00B10A65"/>
    <w:rsid w:val="00B2143E"/>
    <w:rsid w:val="00B25DB2"/>
    <w:rsid w:val="00B664A7"/>
    <w:rsid w:val="00B75696"/>
    <w:rsid w:val="00BB73D9"/>
    <w:rsid w:val="00C46A1D"/>
    <w:rsid w:val="00C46CAF"/>
    <w:rsid w:val="00CE7300"/>
    <w:rsid w:val="00D7369E"/>
    <w:rsid w:val="00D9434F"/>
    <w:rsid w:val="00DF05CA"/>
    <w:rsid w:val="00E36659"/>
    <w:rsid w:val="00E80D29"/>
    <w:rsid w:val="00E87F1C"/>
    <w:rsid w:val="00EC5AA3"/>
    <w:rsid w:val="00F55A9C"/>
    <w:rsid w:val="00F868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1C35"/>
    <w:rPr>
      <w:rFonts w:cs="Aria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1A3E6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F675D"/>
    <w:rPr>
      <w:rFonts w:cs="Times New Roman" w:hAnsi="Segoe UI" w:ascii="Segoe UI"/>
      <w:sz w:val="18"/>
      <w:szCs w:val="18"/>
      <w:lang w:eastAsia="x-none" w:val="x-none"/>
    </w:rPr>
  </w:style>
  <w:style w:customStyle="true" w:styleId="TekstbaloniaChar" w:type="character">
    <w:name w:val="Tekst balončića Char"/>
    <w:link w:val="Tekstbalonia"/>
    <w:uiPriority w:val="99"/>
    <w:semiHidden/>
    <w:rsid w:val="009F675D"/>
    <w:rPr>
      <w:rFonts w:cs="Segoe UI" w:hAnsi="Segoe UI" w:ascii="Segoe UI"/>
      <w:sz w:val="18"/>
      <w:szCs w:val="18"/>
    </w:rPr>
  </w:style>
  <w:style w:styleId="Tekstrezerviranogmjesta" w:type="character">
    <w:name w:val="Placeholder Text"/>
    <w:basedOn w:val="Zadanifontodlomka"/>
    <w:uiPriority w:val="99"/>
    <w:semiHidden/>
    <w:rsid w:val="007D536E"/>
    <w:rPr>
      <w:color w:val="808080"/>
      <w:bdr w:space="0" w:sz="0" w:color="auto" w:val="none"/>
      <w:shd w:fill="auto" w:color="auto" w:val="clear"/>
    </w:rPr>
  </w:style>
  <w:style w:customStyle="true" w:styleId="eSPISCCParagraphDefaultFont" w:type="character">
    <w:name w:val="eSPIS_CC_Paragraph Default Font"/>
    <w:basedOn w:val="Zadanifontodlomka"/>
    <w:rsid w:val="007D536E"/>
    <w:rPr>
      <w:rFonts w:cs="Times New Roman" w:eastAsia="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D536E"/>
    <w:rPr>
      <w:rFonts w:eastAsia="Times New Roman"/>
      <w:b/>
      <w:sz w:val="21"/>
      <w:bdr w:space="0" w:sz="0" w:color="auto" w:val="none"/>
      <w:shd w:fill="FFFFCC" w:color="auto" w:val="clear"/>
      <w:lang w:val="hr-HR"/>
    </w:rPr>
  </w:style>
  <w:style w:customStyle="true" w:styleId="PozadinaSvijetloCrvena" w:type="character">
    <w:name w:val="Pozadina_SvijetloCrvena"/>
    <w:basedOn w:val="eSPISCCParagraphDefaultFont"/>
    <w:rsid w:val="007D536E"/>
    <w:rPr>
      <w:rFonts w:cs="Times New Roman" w:eastAsia="Times New Roman" w:hAnsi="Times New Roman" w:ascii="Times New Roman"/>
      <w:b w:val="false"/>
      <w:sz w:val="21"/>
      <w:bdr w:space="0" w:sz="0" w:color="auto" w:val="none"/>
      <w:shd w:fill="FFCCCC" w:color="auto" w:val="clear"/>
      <w:lang w:val="hr-HR"/>
    </w:rPr>
  </w:style>
  <w:style w:customStyle="true" w:styleId="PozadinaSvijetloZelena" w:type="character">
    <w:name w:val="Pozadina_SvijetloZelena"/>
    <w:basedOn w:val="eSPISCCParagraphDefaultFont"/>
    <w:rsid w:val="007D536E"/>
    <w:rPr>
      <w:rFonts w:cs="Times New Roman" w:eastAsia="Times New Roman" w:hAnsi="Times New Roman" w:ascii="Times New Roman"/>
      <w:b w:val="false"/>
      <w:sz w:val="21"/>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1C35"/>
    <w:rPr>
      <w:rFonts w:cs="Aria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1A3E6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F675D"/>
    <w:rPr>
      <w:rFonts w:ascii="Segoe UI" w:cs="Times New Roman" w:hAnsi="Segoe UI"/>
      <w:sz w:val="18"/>
      <w:szCs w:val="18"/>
      <w:lang w:eastAsia="x-none" w:val="x-none"/>
    </w:rPr>
  </w:style>
  <w:style w:customStyle="1" w:styleId="TekstbaloniaChar" w:type="character">
    <w:name w:val="Tekst balončića Char"/>
    <w:link w:val="Tekstbalonia"/>
    <w:uiPriority w:val="99"/>
    <w:semiHidden/>
    <w:rsid w:val="009F675D"/>
    <w:rPr>
      <w:rFonts w:ascii="Segoe UI" w:cs="Segoe UI" w:hAnsi="Segoe UI"/>
      <w:sz w:val="18"/>
      <w:szCs w:val="18"/>
    </w:rPr>
  </w:style>
  <w:style w:styleId="Tekstrezerviranogmjesta" w:type="character">
    <w:name w:val="Placeholder Text"/>
    <w:basedOn w:val="Zadanifontodlomka"/>
    <w:uiPriority w:val="99"/>
    <w:semiHidden/>
    <w:rsid w:val="007D536E"/>
    <w:rPr>
      <w:color w:val="808080"/>
      <w:bdr w:color="auto" w:space="0" w:sz="0" w:val="none"/>
      <w:shd w:color="auto" w:fill="auto" w:val="clear"/>
    </w:rPr>
  </w:style>
  <w:style w:customStyle="1" w:styleId="eSPISCCParagraphDefaultFont" w:type="character">
    <w:name w:val="eSPIS_CC_Paragraph Default Font"/>
    <w:basedOn w:val="Zadanifontodlomka"/>
    <w:rsid w:val="007D536E"/>
    <w:rPr>
      <w:rFonts w:ascii="Times New Roman" w:cs="Times New Roman" w:eastAsia="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D536E"/>
    <w:rPr>
      <w:rFonts w:eastAsia="Times New Roman"/>
      <w:b/>
      <w:sz w:val="21"/>
      <w:bdr w:color="auto" w:space="0" w:sz="0" w:val="none"/>
      <w:shd w:color="auto" w:fill="FFFFCC" w:val="clear"/>
      <w:lang w:val="hr-HR"/>
    </w:rPr>
  </w:style>
  <w:style w:customStyle="1" w:styleId="PozadinaSvijetloCrvena" w:type="character">
    <w:name w:val="Pozadina_SvijetloCrvena"/>
    <w:basedOn w:val="eSPISCCParagraphDefaultFont"/>
    <w:rsid w:val="007D536E"/>
    <w:rPr>
      <w:rFonts w:ascii="Times New Roman" w:cs="Times New Roman" w:eastAsia="Times New Roman" w:hAnsi="Times New Roman"/>
      <w:b w:val="0"/>
      <w:sz w:val="21"/>
      <w:bdr w:color="auto" w:space="0" w:sz="0" w:val="none"/>
      <w:shd w:color="auto" w:fill="FFCCCC" w:val="clear"/>
      <w:lang w:val="hr-HR"/>
    </w:rPr>
  </w:style>
  <w:style w:customStyle="1" w:styleId="PozadinaSvijetloZelena" w:type="character">
    <w:name w:val="Pozadina_SvijetloZelena"/>
    <w:basedOn w:val="eSPISCCParagraphDefaultFont"/>
    <w:rsid w:val="007D536E"/>
    <w:rPr>
      <w:rFonts w:ascii="Times New Roman" w:cs="Times New Roman" w:eastAsia="Times New Roman" w:hAnsi="Times New Roman"/>
      <w:b w:val="0"/>
      <w:sz w:val="21"/>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St-196/2017-49</izvorni_sadrzaj>
    <derivirana_varijabla naziv="DomainObject.Oznaka_1">St-196/2017-49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DUŽNIKA 22.5.2017</izvorni_sadrzaj>
    <derivirana_varijabla naziv="DomainObject.Predmet.PrimjedbaSuca_1">ŽALBA DUŽNIKA 22.5.2017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POSLOVANJE PLUS društvo s ograničenom odgovornošću za proizvodnju, trgovinu, usluge i turistička agencija u stečaju</izvorni_sadrzaj>
    <derivirana_varijabla naziv="DomainObject.Predmet.StrankaFormated_1">  POSLOVANJE PLUS društvo s ograničenom odgovornošću za proizvodnju, trgovinu, usluge i turistička agencija u stečaju</derivirana_varijabla>
  </DomainObject.Predmet.StrankaFormated>
  <DomainObject.Predmet.StrankaFormatedOIB>
    <izvorni_sadrzaj>  POSLOVANJE PLUS društvo s ograničenom odgovornošću za proizvodnju, trgovinu, usluge i turistička agencija u stečaju, OIB 37253644522</izvorni_sadrzaj>
    <derivirana_varijabla naziv="DomainObject.Predmet.StrankaFormatedOIB_1">  POSLOVANJE PLUS društvo s ograničenom odgovornošću za proizvodnju, trgovinu, usluge i turistička agencija u stečaju, OIB 37253644522</derivirana_varijabla>
  </DomainObject.Predmet.StrankaFormatedOIB>
  <DomainObject.Predmet.StrankaFormatedWithAdress>
    <izvorni_sadrzaj> POSLOVANJE PLUS društvo s ograničenom odgovornošću za proizvodnju, trgovinu, usluge i turistička agencija u stečaju, Augusta Šenoe 7, 43000 Bjelovar</izvorni_sadrzaj>
    <derivirana_varijabla naziv="DomainObject.Predmet.StrankaFormatedWithAdress_1"> POSLOVANJE PLUS društvo s ograničenom odgovornošću za proizvodnju, trgovinu, usluge i turistička agencija u stečaju, Augusta Šenoe 7, 43000 Bjelovar</derivirana_varijabla>
  </DomainObject.Predmet.StrankaFormatedWithAdress>
  <DomainObject.Predmet.StrankaFormatedWithAdressOIB>
    <izvorni_sadrzaj> POSLOVANJE PLUS društvo s ograničenom odgovornošću za proizvodnju, trgovinu, usluge i turistička agencija u stečaju, OIB 37253644522, Augusta Šenoe 7, 43000 Bjelovar</izvorni_sadrzaj>
    <derivirana_varijabla naziv="DomainObject.Predmet.StrankaFormatedWithAdressOIB_1"> POSLOVANJE PLUS društvo s ograničenom odgovornošću za proizvodnju, trgovinu, usluge i turistička agencija u stečaju, OIB 37253644522, Augusta Šenoe 7, 43000 Bjelovar</derivirana_varijabla>
  </DomainObject.Predmet.StrankaFormatedWithAdressOIB>
  <DomainObject.Predmet.StrankaWithAdress>
    <izvorni_sadrzaj>POSLOVANJE PLUS društvo s ograničenom odgovornošću za proizvodnju, trgovinu, usluge i turistička agencija u stečaju Augusta Šenoe 7,43000 Bjelovar</izvorni_sadrzaj>
    <derivirana_varijabla naziv="DomainObject.Predmet.StrankaWithAdress_1">POSLOVANJE PLUS društvo s ograničenom odgovornošću za proizvodnju, trgovinu, usluge i turistička agencija u stečaju Augusta Šenoe 7,43000 Bjelovar</derivirana_varijabla>
  </DomainObject.Predmet.StrankaWithAdress>
  <DomainObject.Predmet.StrankaWithAdressOIB>
    <izvorni_sadrzaj>POSLOVANJE PLUS društvo s ograničenom odgovornošću za proizvodnju, trgovinu, usluge i turistička agencija u stečaju, OIB 37253644522, Augusta Šenoe 7,43000 Bjelovar</izvorni_sadrzaj>
    <derivirana_varijabla naziv="DomainObject.Predmet.StrankaWithAdressOIB_1">POSLOVANJE PLUS društvo s ograničenom odgovornošću za proizvodnju, trgovinu, usluge i turistička agencija u stečaju, OIB 37253644522, Augusta Šenoe 7,43000 Bjelovar</derivirana_varijabla>
  </DomainObject.Predmet.StrankaWithAdressOIB>
  <DomainObject.Predmet.StrankaNazivFormated>
    <izvorni_sadrzaj>POSLOVANJE PLUS društvo s ograničenom odgovornošću za proizvodnju, trgovinu, usluge i turistička agencija u stečaju</izvorni_sadrzaj>
    <derivirana_varijabla naziv="DomainObject.Predmet.StrankaNazivFormated_1">POSLOVANJE PLUS društvo s ograničenom odgovornošću za proizvodnju, trgovinu, usluge i turistička agencija u stečaju</derivirana_varijabla>
  </DomainObject.Predmet.StrankaNazivFormated>
  <DomainObject.Predmet.StrankaNazivFormatedOIB>
    <izvorni_sadrzaj>POSLOVANJE PLUS društvo s ograničenom odgovornošću za proizvodnju, trgovinu, usluge i turistička agencija u stečaju, OIB 37253644522</izvorni_sadrzaj>
    <derivirana_varijabla naziv="DomainObject.Predmet.StrankaNazivFormatedOIB_1">POSLOVANJE PLUS društvo s ograničenom odgovornošću za proizvodnju, trgovinu, usluge i turistička agencija u stečaju, OIB 37253644522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POSLOVANJE PLUS društvo s ograničenom odgovornošću za proizvodnju, trgovinu, usluge i turistička agencija u stečaju</item>
    </izvorni_sadrzaj>
    <derivirana_varijabla naziv="DomainObject.Predmet.StrankaListFormated_1">
      <item>POSLOVANJE PLUS društvo s ograničenom odgovornošću za proizvodnju, trgovinu, usluge i turistička agencija u stečaju</item>
    </derivirana_varijabla>
  </DomainObject.Predmet.StrankaListFormated>
  <DomainObject.Predmet.StrankaListFormatedOIB>
    <izvorni_sadrzaj>
      <item>POSLOVANJE PLUS društvo s ograničenom odgovornošću za proizvodnju, trgovinu, usluge i turistička agencija u stečaju, OIB 37253644522</item>
    </izvorni_sadrzaj>
    <derivirana_varijabla naziv="DomainObject.Predmet.StrankaListFormatedOIB_1">
      <item>POSLOVANJE PLUS društvo s ograničenom odgovornošću za proizvodnju, trgovinu, usluge i turistička agencija u stečaju, OIB 37253644522</item>
    </derivirana_varijabla>
  </DomainObject.Predmet.StrankaListFormatedOIB>
  <DomainObject.Predmet.StrankaListFormatedWithAdress>
    <izvorni_sadrzaj>
      <item>POSLOVANJE PLUS društvo s ograničenom odgovornošću za proizvodnju, trgovinu, usluge i turistička agencija u stečaju, Augusta Šenoe 7, 43000 Bjelovar</item>
    </izvorni_sadrzaj>
    <derivirana_varijabla naziv="DomainObject.Predmet.StrankaListFormatedWithAdress_1">
      <item>POSLOVANJE PLUS društvo s ograničenom odgovornošću za proizvodnju, trgovinu, usluge i turistička agencija u stečaju, Augusta Šenoe 7, 43000 Bjelovar</item>
    </derivirana_varijabla>
  </DomainObject.Predmet.StrankaListFormatedWithAdress>
  <DomainObject.Predmet.StrankaListFormatedWithAdressOIB>
    <izvorni_sadrzaj>
      <item>POSLOVANJE PLUS društvo s ograničenom odgovornošću za proizvodnju, trgovinu, usluge i turistička agencija u stečaju, OIB 37253644522, Augusta Šenoe 7, 43000 Bjelovar</item>
    </izvorni_sadrzaj>
    <derivirana_varijabla naziv="DomainObject.Predmet.StrankaListFormatedWithAdressOIB_1">
      <item>POSLOVANJE PLUS društvo s ograničenom odgovornošću za proizvodnju, trgovinu, usluge i turistička agencija u stečaju, OIB 37253644522, Augusta Šenoe 7, 43000 Bjelovar</item>
    </derivirana_varijabla>
  </DomainObject.Predmet.StrankaListFormatedWithAdressOIB>
  <DomainObject.Predmet.StrankaListNazivFormated>
    <izvorni_sadrzaj>
      <item>POSLOVANJE PLUS društvo s ograničenom odgovornošću za proizvodnju, trgovinu, usluge i turistička agencija u stečaju</item>
    </izvorni_sadrzaj>
    <derivirana_varijabla naziv="DomainObject.Predmet.StrankaListNazivFormated_1">
      <item>POSLOVANJE PLUS društvo s ograničenom odgovornošću za proizvodnju, trgovinu, usluge i turistička agencija u stečaju</item>
    </derivirana_varijabla>
  </DomainObject.Predmet.StrankaListNazivFormated>
  <DomainObject.Predmet.StrankaListNazivFormatedOIB>
    <izvorni_sadrzaj>
      <item>POSLOVANJE PLUS društvo s ograničenom odgovornošću za proizvodnju, trgovinu, usluge i turistička agencija u stečaju, OIB 37253644522</item>
    </izvorni_sadrzaj>
    <derivirana_varijabla naziv="DomainObject.Predmet.StrankaListNazivFormatedOIB_1">
      <item>POSLOVANJE PLUS društvo s ograničenom odgovornošću za proizvodnju, trgovinu, usluge i turistička agencija u stečaju, OIB 37253644522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Formated>
  <DomainObject.Predmet.OstaliList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FormatedOIB>
  <DomainObject.Predmet.OstaliListFormatedWithAdress>
    <izvorni_sadrzaj>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zvorni_sadrzaj>
    <derivirana_varijabla naziv="DomainObject.Predmet.OstaliListFormatedWithAdress_1">
      <item>Goran Jujnović Lučić, Strojarska 20, 10000 Zagreb</item>
      <item>Branka Grcić, direktor, Partizanska 19a, 22000 Brodarica</item>
      <item>Miljenko Marinić, stečajni upravitelj,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derivirana_varijabla>
  </DomainObject.Predmet.OstaliListFormatedWithAdress>
  <DomainObject.Predmet.OstaliListFormatedWithAdressOIB>
    <izvorni_sadrzaj>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izvorni_sadrzaj>
    <derivirana_varijabla naziv="DomainObject.Predmet.OstaliListFormatedWithAdressOIB_1">
      <item>Goran Jujnović Lučić, Strojarska 20, 10000 Zagreb</item>
      <item>Branka Grcić, direktor, OIB 66344466182, Partizanska 19a, 22000 Brodarica</item>
      <item>Miljenko Marinić, stečajni upravitelj, OIB 34668485052, Lopudska 1, 10000 Zagreb</item>
      <item>ŽDO Varaždin, Građansko upravni odjel</item>
      <item>Porezna uprava, Ispostava Varaždin</item>
      <item>Addiko Bank d.d., Slavonska avenija 6, 10000 Zagreb</item>
      <item>Erste &amp; Steiermarkische bank d.d., Jadranski trg 3 A, 51000 Rijeka</item>
      <item>Općinski sud u Šibeniku, ZK odjel, Ul. Stjepana Radića 81, 22000 Šibenik</item>
      <item>Trgovački sud u Bjelovaru - Sudski registar, Šetalište dr.Ivše Lebovića 42, 43000 Bjelovar</item>
    </derivirana_varijabla>
  </DomainObject.Predmet.OstaliListFormatedWithAdressOIB>
  <DomainObject.Predmet.OstaliListNazivFormated>
    <izvorni_sadrzaj>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NazivFormated_1">
      <item>Goran Jujnović Lučić</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NazivFormated>
  <DomainObject.Predmet.OstaliListNazivFormatedOIB>
    <izvorni_sadrzaj>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OstaliListNazivFormatedOIB_1">
      <item>Goran Jujnović Lučić</item>
      <item>Branka Grcić, direktor, OIB 66344466182</item>
      <item>Miljenko Marinić, stečajni upravitelj, OIB 34668485052</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POSLOVANJE PLUS društvo s ograničenom odgovornošću za proizvodnju, trgovinu, usluge i turistička agencija u stečaju</izvorni_sadrzaj>
    <derivirana_varijabla naziv="DomainObject.Predmet.StrankaIDrugi_1">POSLOVANJE PLUS društvo s ograničenom odgovornošću za proizvodnju, trgovinu, usluge i turistička agencija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POSLOVANJE PLUS društvo s ograničenom odgovornošću za proizvodnju, trgovinu, usluge i turistička agencija u stečaju, OIB 37253644522, Augusta Šenoe 7, 43000 Bjelovar</izvorni_sadrzaj>
    <derivirana_varijabla naziv="DomainObject.Predmet.StrankaIDrugiAdressOIB_1">POSLOVANJE PLUS društvo s ograničenom odgovornošću za proizvodnju, trgovinu, usluge i turistička agencija u stečaju, OIB 37253644522,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Jujnović Lučić</item>
      <item>POSLOVANJE PLUS društvo s ograničenom odgovornošću za proizvodnju, trgovinu, usluge i turistička agencija u stečaju</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izvorni_sadrzaj>
    <derivirana_varijabla naziv="DomainObject.Predmet.SudioniciListNaziv_1">
      <item>Goran Jujnović Lučić</item>
      <item>POSLOVANJE PLUS društvo s ograničenom odgovornošću za proizvodnju, trgovinu, usluge i turistička agencija u stečaju</item>
      <item>Branka Grcić, direktor</item>
      <item>Miljenko Marinić, stečajni upravitelj</item>
      <item>ŽDO Varaždin, Građansko upravni odjel</item>
      <item>Porezna uprava, Ispostava Varaždin</item>
      <item>Addiko Bank d.d.</item>
      <item>Erste &amp; Steiermarkische bank d.d.</item>
      <item>Općinski sud u Šibeniku, ZK odjel</item>
      <item>Trgovački sud u Bjelovaru - Sudski registar</item>
    </derivirana_varijabla>
  </DomainObject.Predmet.SudioniciListNaziv>
  <DomainObject.Predmet.SudioniciListAdressOIB>
    <izvorni_sadrzaj>
      <item>Goran Jujnović Lučić, Strojarska 20,10000 Zagreb</item>
      <item>POSLOVANJE PLUS društvo s ograničenom odgovornošću za proizvodnju, trgovinu, usluge i turistička agencija u stečaju, OIB 37253644522, Augusta Šenoe 7,43000 Bjelovar</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izvorni_sadrzaj>
    <derivirana_varijabla naziv="DomainObject.Predmet.SudioniciListAdressOIB_1">
      <item>Goran Jujnović Lučić, Strojarska 20,10000 Zagreb</item>
      <item>POSLOVANJE PLUS društvo s ograničenom odgovornošću za proizvodnju, trgovinu, usluge i turistička agencija u stečaju, OIB 37253644522, Augusta Šenoe 7,43000 Bjelovar</item>
      <item>Branka Grcić, direktor, OIB 66344466182, Partizanska 19a,22000 Brodarica</item>
      <item>Miljenko Marinić, stečajni upravitelj, OIB 34668485052, Lopudska 1,10000 Zagreb</item>
      <item>ŽDO Varaždin, Građansko upravni odjel</item>
      <item>Porezna uprava, Ispostava Varaždin</item>
      <item>Addiko Bank d.d., Slavonska avenija 6,10000 Zagreb</item>
      <item>Erste &amp; Steiermarkische bank d.d., Jadranski trg 3 A,51000 Rijeka</item>
      <item>Općinski sud u Šibeniku, ZK odjel, Ul. Stjepana Radića 81,22000 Šibenik</item>
      <item>Trgovački sud u Bjelovaru - Sudski registar, Šetalište dr.Ivše Lebovića 42,43000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37253644522</item>
      <item>, OIB 66344466182</item>
      <item>, OIB 34668485052</item>
      <item>, OIB null</item>
      <item>, OIB null</item>
      <item>, OIB null</item>
      <item>, OIB null</item>
      <item>, OIB null</item>
      <item>, OIB null</item>
    </izvorni_sadrzaj>
    <derivirana_varijabla naziv="DomainObject.Predmet.SudioniciListNazivOIB_1">
      <item>, OIB null</item>
      <item>, OIB 37253644522</item>
      <item>, OIB 66344466182</item>
      <item>, OIB 34668485052</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0B0901-972A-4A61-A72A-B1CA1F0086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properties:Company>
  <properties:Pages>6</properties:Pages>
  <properties:Words>1310</properties:Words>
  <properties:Characters>7866</properties:Characters>
  <properties:Lines>627</properties:Lines>
  <properties:Paragraphs>173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2017-10-04T05:39:00Z</dcterms:created>
  <dc:creator>Miljenko</dc:creator>
  <cp:lastModifiedBy>Tihana Martinez</cp:lastModifiedBy>
  <cp:lastPrinted>2017-07-03T17:53:00Z</cp:lastPrinted>
  <dcterms:modified xmlns:xsi="http://www.w3.org/2001/XMLSchema-instance" xsi:type="dcterms:W3CDTF">2017-10-04T05:39:00Z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St-196/2017-49 / Podnesak - Tablica prijavljenih i osporenih tražbina</vt:lpwstr>
  </prop:property>
  <prop:property name="CC_coloring" pid="4" fmtid="{D5CDD505-2E9C-101B-9397-08002B2CF9AE}">
    <vt:bool>false</vt:bool>
  </prop:property>
  <prop:property name="BrojStranica" pid="5" fmtid="{D5CDD505-2E9C-101B-9397-08002B2CF9AE}">
    <vt:i4>6</vt:i4>
  </prop:property>
</prop:Properties>
</file>