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5ffaf" w14:paraId="7c5ffaf" w:rsidRDefault="00425CAB" w:rsidP="00425CAB" w:rsidR="00425CAB" w:rsidRPr="00EB6D85">
      <w:pPr>
        <w15:collapsed w:val="false"/>
        <w:rPr>
          <w:rFonts w:eastAsiaTheme="minorEastAsia" w:hAnsi="Times New Roman" w:ascii="Times New Roman"/>
          <w:szCs w:val="24"/>
          <w:lang w:val="hr-HR"/>
        </w:rPr>
      </w:pPr>
      <w:bookmarkStart w:name="_GoBack" w:id="0"/>
      <w:bookmarkEnd w:id="0"/>
    </w:p>
    <w:p w:rsidRDefault="000A7A45" w:rsidP="000A7A45" w:rsidR="0055676F" w:rsidRPr="00EB6D85">
      <w:pPr>
        <w:pStyle w:val="Zaglavlje"/>
        <w:tabs>
          <w:tab w:pos="4536" w:val="clear"/>
          <w:tab w:pos="9072" w:val="clear"/>
        </w:tabs>
        <w:rPr>
          <w:rFonts w:eastAsiaTheme="minorEastAsia" w:hAnsi="Times New Roman" w:ascii="Times New Roman"/>
          <w:szCs w:val="24"/>
          <w:lang w:val="hr-HR"/>
        </w:rPr>
      </w:pPr>
      <w:r w:rsidRPr="00EB6D85">
        <w:rPr>
          <w:rFonts w:eastAsiaTheme="minorEastAsia" w:hAnsi="Times New Roman" w:ascii="Times New Roman"/>
          <w:noProof/>
          <w:szCs w:val="24"/>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55676F" w:rsidRPr="00EB6D85">
        <w:rPr>
          <w:rFonts w:eastAsiaTheme="minorEastAsia" w:hAnsi="Times New Roman" w:ascii="Times New Roman"/>
          <w:szCs w:val="24"/>
          <w:lang w:val="hr-HR"/>
        </w:rPr>
        <w:t xml:space="preserve">    </w:t>
      </w:r>
      <w:r w:rsidR="00425CAB" w:rsidRPr="00EB6D85">
        <w:rPr>
          <w:rFonts w:eastAsiaTheme="minorEastAsia" w:hAnsi="Times New Roman" w:ascii="Times New Roman"/>
          <w:szCs w:val="24"/>
          <w:lang w:val="hr-HR"/>
        </w:rPr>
        <w:t xml:space="preserve">                                                                                                                         </w:t>
      </w:r>
    </w:p>
    <w:p w:rsidRDefault="00425CAB" w:rsidP="00425CAB" w:rsidR="00425CAB" w:rsidRPr="00EB6D85">
      <w:pPr>
        <w:rPr>
          <w:rFonts w:eastAsiaTheme="minorEastAsia" w:hAnsi="Times New Roman" w:ascii="Times New Roman"/>
          <w:szCs w:val="24"/>
          <w:lang w:val="hr-HR"/>
        </w:rPr>
      </w:pPr>
      <w:r w:rsidRPr="00EB6D85">
        <w:rPr>
          <w:rFonts w:eastAsiaTheme="minorEastAsia" w:hAnsi="Times New Roman" w:ascii="Times New Roman"/>
          <w:szCs w:val="24"/>
          <w:lang w:val="hr-HR"/>
        </w:rPr>
        <w:t xml:space="preserve">REPUBLIKA HRVATSKA </w:t>
      </w:r>
    </w:p>
    <w:p w:rsidRDefault="00425CAB" w:rsidP="00425CAB" w:rsidR="00425CAB" w:rsidRPr="00EB6D85">
      <w:pPr>
        <w:rPr>
          <w:rFonts w:eastAsiaTheme="minorEastAsia" w:hAnsi="Times New Roman" w:ascii="Times New Roman"/>
          <w:szCs w:val="24"/>
          <w:lang w:val="hr-HR"/>
        </w:rPr>
      </w:pPr>
      <w:r w:rsidRPr="00EB6D85">
        <w:rPr>
          <w:rFonts w:eastAsiaTheme="minorEastAsia" w:hAnsi="Times New Roman" w:ascii="Times New Roman"/>
          <w:szCs w:val="24"/>
          <w:lang w:val="hr-HR"/>
        </w:rPr>
        <w:t>TRGOVAČKI SUD U ZAGREBU</w:t>
      </w:r>
    </w:p>
    <w:p w:rsidRDefault="002039A4" w:rsidP="00425CAB" w:rsidR="00425CAB" w:rsidRPr="00EB6D85">
      <w:pPr>
        <w:rPr>
          <w:rFonts w:eastAsiaTheme="minorEastAsia" w:hAnsi="Times New Roman" w:ascii="Times New Roman"/>
          <w:szCs w:val="24"/>
          <w:lang w:val="hr-HR"/>
        </w:rPr>
      </w:pPr>
      <w:r w:rsidRPr="00EB6D85">
        <w:rPr>
          <w:rFonts w:eastAsiaTheme="minorEastAsia" w:hAnsi="Times New Roman" w:ascii="Times New Roman"/>
          <w:szCs w:val="24"/>
          <w:lang w:val="hr-HR"/>
        </w:rPr>
        <w:t>Zagreb, Amruševa 2/II</w:t>
      </w:r>
    </w:p>
    <w:p w:rsidRDefault="00425CAB" w:rsidP="00425CAB" w:rsidR="00425CAB" w:rsidRPr="00EB6D85">
      <w:pPr>
        <w:rPr>
          <w:rFonts w:eastAsiaTheme="minorEastAsia" w:hAnsi="Times New Roman" w:ascii="Times New Roman"/>
          <w:szCs w:val="24"/>
          <w:lang w:val="hr-HR"/>
        </w:rPr>
      </w:pPr>
    </w:p>
    <w:p w:rsidRDefault="00425CAB" w:rsidP="00425CAB" w:rsidR="00425CAB" w:rsidRPr="00EB6D85">
      <w:pPr>
        <w:rPr>
          <w:rFonts w:eastAsiaTheme="minorEastAsia" w:hAnsi="Times New Roman" w:ascii="Times New Roman"/>
          <w:szCs w:val="24"/>
          <w:lang w:val="hr-HR"/>
        </w:rPr>
      </w:pPr>
    </w:p>
    <w:p w:rsidRDefault="00425CAB" w:rsidP="00425CAB" w:rsidR="00425CAB" w:rsidRPr="00EB6D85">
      <w:pPr>
        <w:jc w:val="center"/>
        <w:rPr>
          <w:rFonts w:eastAsiaTheme="minorEastAsia" w:hAnsi="Times New Roman" w:ascii="Times New Roman"/>
          <w:szCs w:val="24"/>
          <w:lang w:val="hr-HR"/>
        </w:rPr>
      </w:pPr>
      <w:r w:rsidRPr="00EB6D85">
        <w:rPr>
          <w:rFonts w:eastAsiaTheme="minorEastAsia" w:hAnsi="Times New Roman" w:ascii="Times New Roman"/>
          <w:szCs w:val="24"/>
          <w:lang w:val="hr-HR"/>
        </w:rPr>
        <w:t>R E P U B L I K A  H R V A T S K A</w:t>
      </w:r>
    </w:p>
    <w:p w:rsidRDefault="004B2422" w:rsidP="00425CAB" w:rsidR="004B2422" w:rsidRPr="00EB6D85">
      <w:pPr>
        <w:jc w:val="center"/>
        <w:rPr>
          <w:rFonts w:eastAsiaTheme="minorEastAsia" w:hAnsi="Times New Roman" w:ascii="Times New Roman"/>
          <w:szCs w:val="24"/>
          <w:lang w:val="hr-HR"/>
        </w:rPr>
      </w:pPr>
    </w:p>
    <w:p w:rsidRDefault="00425CAB" w:rsidP="00425CAB" w:rsidR="00425CAB" w:rsidRPr="00EB6D85">
      <w:pPr>
        <w:jc w:val="center"/>
        <w:rPr>
          <w:rFonts w:eastAsiaTheme="minorEastAsia" w:hAnsi="Times New Roman" w:ascii="Times New Roman"/>
          <w:szCs w:val="24"/>
          <w:lang w:val="hr-HR"/>
        </w:rPr>
      </w:pPr>
      <w:r w:rsidRPr="00EB6D85">
        <w:rPr>
          <w:rFonts w:eastAsiaTheme="minorEastAsia" w:hAnsi="Times New Roman" w:ascii="Times New Roman"/>
          <w:szCs w:val="24"/>
          <w:lang w:val="hr-HR"/>
        </w:rPr>
        <w:t>R J E Š E N J E</w:t>
      </w:r>
    </w:p>
    <w:p w:rsidRDefault="00425CAB" w:rsidP="00425CAB" w:rsidR="00425CAB" w:rsidRPr="00EB6D85">
      <w:pPr>
        <w:jc w:val="center"/>
        <w:rPr>
          <w:rFonts w:eastAsiaTheme="minorEastAsia" w:hAnsi="Times New Roman" w:ascii="Times New Roman"/>
          <w:szCs w:val="24"/>
          <w:lang w:val="hr-HR"/>
        </w:rPr>
      </w:pPr>
    </w:p>
    <w:p w:rsidRDefault="00A4019A" w:rsidP="00A4019A" w:rsidR="00A4019A">
      <w:pPr>
        <w:ind w:firstLine="720"/>
        <w:jc w:val="both"/>
        <w:rPr>
          <w:rFonts w:hAnsi="Times New Roman" w:ascii="Times New Roman"/>
          <w:szCs w:val="24"/>
          <w:lang w:val="hr-HR"/>
        </w:rPr>
      </w:pPr>
      <w:r w:rsidRPr="0011002C">
        <w:rPr>
          <w:rFonts w:hAnsi="Times New Roman" w:ascii="Times New Roman"/>
          <w:szCs w:val="24"/>
          <w:lang w:val="hr-HR"/>
        </w:rPr>
        <w:t xml:space="preserve">Trgovački sud u Zagrebu po sucu toga suda Vesni Sremac Šoštar u stečajnom postupku nad </w:t>
      </w:r>
      <w:r w:rsidR="00ED1DBB">
        <w:rPr>
          <w:rFonts w:hAnsi="Times New Roman" w:ascii="Times New Roman"/>
          <w:szCs w:val="24"/>
          <w:lang w:val="hr-HR"/>
        </w:rPr>
        <w:t>S</w:t>
      </w:r>
      <w:r>
        <w:rPr>
          <w:rFonts w:hAnsi="Times New Roman" w:ascii="Times New Roman"/>
          <w:szCs w:val="24"/>
          <w:lang w:val="hr-HR"/>
        </w:rPr>
        <w:t xml:space="preserve">tečajnom masom </w:t>
      </w:r>
      <w:r w:rsidR="00ED1DBB">
        <w:rPr>
          <w:rFonts w:hAnsi="Times New Roman" w:ascii="Times New Roman"/>
          <w:szCs w:val="24"/>
          <w:lang w:val="hr-HR"/>
        </w:rPr>
        <w:t xml:space="preserve">iza </w:t>
      </w:r>
      <w:r>
        <w:rPr>
          <w:rFonts w:hAnsi="Times New Roman" w:ascii="Times New Roman"/>
          <w:szCs w:val="24"/>
          <w:lang w:val="hr-HR"/>
        </w:rPr>
        <w:t>steč</w:t>
      </w:r>
      <w:r w:rsidR="00ED1DBB">
        <w:rPr>
          <w:rFonts w:hAnsi="Times New Roman" w:ascii="Times New Roman"/>
          <w:szCs w:val="24"/>
          <w:lang w:val="hr-HR"/>
        </w:rPr>
        <w:t>ajnog dužnika</w:t>
      </w:r>
      <w:r>
        <w:rPr>
          <w:rFonts w:hAnsi="Times New Roman" w:ascii="Times New Roman"/>
          <w:szCs w:val="24"/>
          <w:lang w:val="hr-HR"/>
        </w:rPr>
        <w:t xml:space="preserve"> </w:t>
      </w:r>
      <w:r w:rsidRPr="0011002C">
        <w:rPr>
          <w:rFonts w:hAnsi="Times New Roman" w:ascii="Times New Roman"/>
          <w:szCs w:val="24"/>
          <w:lang w:val="hr-HR"/>
        </w:rPr>
        <w:t>KUĆA KAVE j.d.</w:t>
      </w:r>
      <w:r>
        <w:rPr>
          <w:rFonts w:hAnsi="Times New Roman" w:ascii="Times New Roman"/>
          <w:szCs w:val="24"/>
          <w:lang w:val="hr-HR"/>
        </w:rPr>
        <w:t xml:space="preserve">o.o. </w:t>
      </w:r>
      <w:r w:rsidR="00454429">
        <w:rPr>
          <w:rFonts w:hAnsi="Times New Roman" w:ascii="Times New Roman"/>
          <w:szCs w:val="24"/>
          <w:lang w:val="hr-HR"/>
        </w:rPr>
        <w:t xml:space="preserve">u stečaju, </w:t>
      </w:r>
      <w:r>
        <w:rPr>
          <w:rFonts w:hAnsi="Times New Roman" w:ascii="Times New Roman"/>
          <w:szCs w:val="24"/>
          <w:lang w:val="hr-HR"/>
        </w:rPr>
        <w:t xml:space="preserve">Zagreb, </w:t>
      </w:r>
      <w:r w:rsidR="00454429" w:rsidRPr="00454429">
        <w:rPr>
          <w:rFonts w:hAnsi="Times New Roman" w:ascii="Times New Roman"/>
          <w:szCs w:val="24"/>
          <w:lang w:val="hr-HR"/>
        </w:rPr>
        <w:t>Biskupa J. Galjufa 7/a</w:t>
      </w:r>
      <w:r>
        <w:rPr>
          <w:rFonts w:hAnsi="Times New Roman" w:ascii="Times New Roman"/>
          <w:szCs w:val="24"/>
          <w:lang w:val="hr-HR"/>
        </w:rPr>
        <w:t>,</w:t>
      </w:r>
      <w:r w:rsidR="00454429">
        <w:rPr>
          <w:rFonts w:hAnsi="Times New Roman" w:ascii="Times New Roman"/>
          <w:szCs w:val="24"/>
          <w:lang w:val="hr-HR"/>
        </w:rPr>
        <w:t xml:space="preserve"> OIB:</w:t>
      </w:r>
      <w:r w:rsidR="00454429" w:rsidRPr="00454429">
        <w:t xml:space="preserve"> </w:t>
      </w:r>
      <w:r w:rsidR="00454429" w:rsidRPr="00454429">
        <w:rPr>
          <w:rFonts w:hAnsi="Times New Roman" w:ascii="Times New Roman"/>
          <w:szCs w:val="24"/>
          <w:lang w:val="hr-HR"/>
        </w:rPr>
        <w:t>95062719076</w:t>
      </w:r>
      <w:r w:rsidR="00454429">
        <w:rPr>
          <w:rFonts w:hAnsi="Times New Roman" w:ascii="Times New Roman"/>
          <w:szCs w:val="24"/>
          <w:lang w:val="hr-HR"/>
        </w:rPr>
        <w:t>,</w:t>
      </w:r>
      <w:r w:rsidRPr="008927CD">
        <w:rPr>
          <w:rFonts w:hAnsi="Times New Roman" w:ascii="Times New Roman"/>
          <w:szCs w:val="24"/>
          <w:lang w:val="hr-HR"/>
        </w:rPr>
        <w:t xml:space="preserve"> </w:t>
      </w:r>
      <w:r>
        <w:rPr>
          <w:rFonts w:hAnsi="Times New Roman" w:ascii="Times New Roman"/>
          <w:szCs w:val="24"/>
          <w:lang w:val="hr-HR"/>
        </w:rPr>
        <w:t xml:space="preserve">dana </w:t>
      </w:r>
      <w:r w:rsidR="00B16FC6">
        <w:rPr>
          <w:rFonts w:hAnsi="Times New Roman" w:ascii="Times New Roman"/>
          <w:szCs w:val="24"/>
          <w:lang w:val="hr-HR"/>
        </w:rPr>
        <w:t>26. listopada</w:t>
      </w:r>
      <w:r>
        <w:rPr>
          <w:rFonts w:hAnsi="Times New Roman" w:ascii="Times New Roman"/>
          <w:szCs w:val="24"/>
          <w:lang w:val="hr-HR"/>
        </w:rPr>
        <w:t xml:space="preserve"> 2018</w:t>
      </w:r>
      <w:r w:rsidRPr="0011002C">
        <w:rPr>
          <w:rFonts w:hAnsi="Times New Roman" w:ascii="Times New Roman"/>
          <w:szCs w:val="24"/>
          <w:lang w:val="hr-HR"/>
        </w:rPr>
        <w:t>. godine</w:t>
      </w:r>
    </w:p>
    <w:p w:rsidRDefault="00A4019A" w:rsidP="00A4019A" w:rsidR="00A4019A" w:rsidRPr="0011002C">
      <w:pPr>
        <w:ind w:firstLine="720"/>
        <w:jc w:val="both"/>
        <w:rPr>
          <w:rFonts w:hAnsi="Times New Roman" w:ascii="Times New Roman"/>
          <w:szCs w:val="24"/>
          <w:lang w:val="hr-HR"/>
        </w:rPr>
      </w:pPr>
    </w:p>
    <w:p w:rsidRDefault="00425CAB" w:rsidP="00425CAB" w:rsidR="00425CAB" w:rsidRPr="00EB6D85">
      <w:pPr>
        <w:jc w:val="center"/>
        <w:rPr>
          <w:rFonts w:hAnsi="Times New Roman" w:ascii="Times New Roman"/>
          <w:szCs w:val="24"/>
          <w:lang w:val="hr-HR"/>
        </w:rPr>
      </w:pPr>
      <w:r w:rsidRPr="00EB6D85">
        <w:rPr>
          <w:rFonts w:hAnsi="Times New Roman" w:ascii="Times New Roman"/>
          <w:szCs w:val="24"/>
          <w:lang w:val="hr-HR"/>
        </w:rPr>
        <w:t>r i j e š i o   j e</w:t>
      </w:r>
    </w:p>
    <w:p w:rsidRDefault="00425CAB" w:rsidP="00425CAB" w:rsidR="00425CAB" w:rsidRPr="00EB6D85">
      <w:pPr>
        <w:rPr>
          <w:rFonts w:hAnsi="Times New Roman" w:ascii="Times New Roman"/>
          <w:szCs w:val="24"/>
          <w:lang w:val="hr-HR"/>
        </w:rPr>
      </w:pPr>
    </w:p>
    <w:p w:rsidRDefault="00425CAB" w:rsidP="00B16FC6" w:rsidR="008B37B0" w:rsidRPr="00EB6D85">
      <w:pPr>
        <w:pStyle w:val="Tijeloteksta"/>
        <w:numPr>
          <w:ilvl w:val="0"/>
          <w:numId w:val="2"/>
        </w:numPr>
        <w:ind w:left="720"/>
      </w:pPr>
      <w:r w:rsidRPr="00EB6D85">
        <w:t xml:space="preserve">Rješenje ovog suda, broj </w:t>
      </w:r>
      <w:r w:rsidR="004E2597" w:rsidRPr="00EB6D85">
        <w:t>St-</w:t>
      </w:r>
      <w:r w:rsidR="00377B02" w:rsidRPr="00EB6D85">
        <w:t>243/15-37</w:t>
      </w:r>
      <w:r w:rsidRPr="00EB6D85">
        <w:t xml:space="preserve"> od </w:t>
      </w:r>
      <w:r w:rsidR="00377B02" w:rsidRPr="00EB6D85">
        <w:t>29. ožujka 2016</w:t>
      </w:r>
      <w:r w:rsidR="0055676F" w:rsidRPr="00EB6D85">
        <w:t>.</w:t>
      </w:r>
      <w:r w:rsidR="00440891" w:rsidRPr="00EB6D85">
        <w:t>,</w:t>
      </w:r>
      <w:r w:rsidR="00182F96" w:rsidRPr="00EB6D85">
        <w:t xml:space="preserve"> </w:t>
      </w:r>
      <w:r w:rsidRPr="00EB6D85">
        <w:t>stavlja se izvan snage</w:t>
      </w:r>
      <w:r w:rsidR="0070205D" w:rsidRPr="00EB6D85">
        <w:t>.</w:t>
      </w:r>
    </w:p>
    <w:p w:rsidRDefault="00377B02" w:rsidP="00B16FC6" w:rsidR="00377B02" w:rsidRPr="00EB6D85">
      <w:pPr>
        <w:pStyle w:val="Tijeloteksta"/>
        <w:numPr>
          <w:ilvl w:val="0"/>
          <w:numId w:val="2"/>
        </w:numPr>
        <w:ind w:left="720"/>
      </w:pPr>
      <w:r w:rsidRPr="00EB6D85">
        <w:t>Privremenom stečajnom upravitelju Korani Ferdelji iz Zagreba, Galjufova 7a, OIB: 74691192835 određuje se nagrada za poslove obavljene u prethodnom stečajnom postupku u iznosu od 3.000,00 kn bruto iz Fonda za pokriće troškova stečajnog postupka.</w:t>
      </w:r>
    </w:p>
    <w:p w:rsidRDefault="00B57F07" w:rsidP="00B16FC6" w:rsidR="00377B02" w:rsidRPr="00EB6D85">
      <w:pPr>
        <w:pStyle w:val="Tijeloteksta"/>
        <w:numPr>
          <w:ilvl w:val="0"/>
          <w:numId w:val="2"/>
        </w:numPr>
        <w:ind w:left="720"/>
      </w:pPr>
      <w:r>
        <w:t xml:space="preserve">Stečajni sudac odustaje od određivanja nastavka postupka radi naknadne diobe te se rješenje ovog suda broj St-243/15 od 02. listopada 2018., stavlja izvan snage. </w:t>
      </w:r>
    </w:p>
    <w:p w:rsidRDefault="00EB6D85" w:rsidP="00B16FC6" w:rsidR="00EB6D85" w:rsidRPr="00EB6D85">
      <w:pPr>
        <w:pStyle w:val="Tijeloteksta"/>
        <w:numPr>
          <w:ilvl w:val="0"/>
          <w:numId w:val="2"/>
        </w:numPr>
        <w:ind w:left="720"/>
      </w:pPr>
      <w:r w:rsidRPr="00EB6D85">
        <w:t xml:space="preserve">Određuje se brisanje stečajne mase </w:t>
      </w:r>
      <w:r w:rsidR="00AE1F53">
        <w:t xml:space="preserve">iza stečajnog dužnika </w:t>
      </w:r>
      <w:r w:rsidR="00454429" w:rsidRPr="0011002C">
        <w:t>KUĆA KAVE j.d.</w:t>
      </w:r>
      <w:r w:rsidR="00454429">
        <w:t xml:space="preserve">o.o. u stečaju, Zagreb, </w:t>
      </w:r>
      <w:r w:rsidR="00454429" w:rsidRPr="00454429">
        <w:t>Biskupa J. Galjufa 7/a</w:t>
      </w:r>
      <w:r w:rsidR="00454429">
        <w:t>, OIB:</w:t>
      </w:r>
      <w:r w:rsidR="00454429" w:rsidRPr="00454429">
        <w:t xml:space="preserve"> 95062719076</w:t>
      </w:r>
      <w:r w:rsidR="00454429">
        <w:t xml:space="preserve"> </w:t>
      </w:r>
      <w:r w:rsidRPr="00EB6D85">
        <w:t>iz sudskog registra ovog suda nakon pravomoćnosti rješenja.</w:t>
      </w:r>
    </w:p>
    <w:p w:rsidRDefault="00377B02" w:rsidP="00492B56" w:rsidR="00377B02" w:rsidRPr="00EB6D85">
      <w:pPr>
        <w:pStyle w:val="Tijeloteksta"/>
      </w:pPr>
    </w:p>
    <w:p w:rsidRDefault="006C2EFB" w:rsidP="006C2EFB" w:rsidR="006C2EFB" w:rsidRPr="00EB6D85">
      <w:pPr>
        <w:jc w:val="center"/>
        <w:rPr>
          <w:rFonts w:hAnsi="Times New Roman" w:ascii="Times New Roman"/>
          <w:szCs w:val="24"/>
          <w:lang w:val="hr-HR"/>
        </w:rPr>
      </w:pPr>
      <w:r w:rsidRPr="00EB6D85">
        <w:rPr>
          <w:rFonts w:hAnsi="Times New Roman" w:ascii="Times New Roman"/>
          <w:szCs w:val="24"/>
          <w:lang w:val="hr-HR"/>
        </w:rPr>
        <w:t xml:space="preserve">Obrazloženje </w:t>
      </w:r>
    </w:p>
    <w:p w:rsidRDefault="006C2EFB" w:rsidP="006C2EFB" w:rsidR="006C2EFB" w:rsidRPr="00EB6D85">
      <w:pPr>
        <w:jc w:val="center"/>
        <w:rPr>
          <w:rFonts w:hAnsi="Times New Roman" w:ascii="Times New Roman"/>
          <w:szCs w:val="24"/>
          <w:lang w:val="hr-HR"/>
        </w:rPr>
      </w:pPr>
    </w:p>
    <w:p w:rsidRDefault="00EB6D85" w:rsidP="00A4019A" w:rsidR="00EB6D85" w:rsidRPr="00EB6D85">
      <w:pPr>
        <w:ind w:firstLine="708"/>
        <w:jc w:val="both"/>
        <w:rPr>
          <w:rFonts w:hAnsi="Times New Roman" w:ascii="Times New Roman"/>
          <w:lang w:val="hr-HR"/>
        </w:rPr>
      </w:pPr>
      <w:r w:rsidRPr="00EB6D85">
        <w:rPr>
          <w:rFonts w:hAnsi="Times New Roman" w:ascii="Times New Roman"/>
          <w:lang w:val="hr-HR"/>
        </w:rPr>
        <w:t xml:space="preserve">Rješenjem ovog suda, posl.br. </w:t>
      </w:r>
      <w:r>
        <w:rPr>
          <w:rFonts w:hAnsi="Times New Roman" w:ascii="Times New Roman"/>
          <w:lang w:val="hr-HR"/>
        </w:rPr>
        <w:t>St-243/15</w:t>
      </w:r>
      <w:r w:rsidRPr="00EB6D85">
        <w:rPr>
          <w:rFonts w:hAnsi="Times New Roman" w:ascii="Times New Roman"/>
          <w:lang w:val="hr-HR"/>
        </w:rPr>
        <w:t xml:space="preserve"> od </w:t>
      </w:r>
      <w:r>
        <w:rPr>
          <w:rFonts w:hAnsi="Times New Roman" w:ascii="Times New Roman"/>
          <w:lang w:val="hr-HR"/>
        </w:rPr>
        <w:t>27. travnja 2015</w:t>
      </w:r>
      <w:r w:rsidRPr="00EB6D85">
        <w:rPr>
          <w:rFonts w:hAnsi="Times New Roman" w:ascii="Times New Roman"/>
          <w:lang w:val="hr-HR"/>
        </w:rPr>
        <w:t xml:space="preserve">., pokrenut je postupak radi utvrđivanja uvjeta za otvaranje stečajnog postupka (prethodni postupak) nad dužnikom </w:t>
      </w:r>
      <w:r w:rsidR="00B16FC6" w:rsidRPr="0011002C">
        <w:rPr>
          <w:rFonts w:hAnsi="Times New Roman" w:ascii="Times New Roman"/>
          <w:szCs w:val="24"/>
          <w:lang w:val="hr-HR"/>
        </w:rPr>
        <w:t>KUĆA KAVE j.d.</w:t>
      </w:r>
      <w:r w:rsidR="00B16FC6">
        <w:rPr>
          <w:rFonts w:hAnsi="Times New Roman" w:ascii="Times New Roman"/>
          <w:szCs w:val="24"/>
          <w:lang w:val="hr-HR"/>
        </w:rPr>
        <w:t>o.o. Zagreb, Bulićeva 7</w:t>
      </w:r>
      <w:r w:rsidRPr="00EB6D85">
        <w:rPr>
          <w:rFonts w:hAnsi="Times New Roman" w:ascii="Times New Roman"/>
          <w:b/>
          <w:lang w:val="hr-HR"/>
        </w:rPr>
        <w:t>.</w:t>
      </w:r>
    </w:p>
    <w:p w:rsidRDefault="00EB6D85" w:rsidP="00A4019A" w:rsidR="00EB6D85">
      <w:pPr>
        <w:ind w:firstLine="708"/>
        <w:jc w:val="both"/>
        <w:rPr>
          <w:rFonts w:hAnsi="Times New Roman" w:ascii="Times New Roman"/>
          <w:lang w:val="hr-HR"/>
        </w:rPr>
      </w:pPr>
      <w:r w:rsidRPr="00EB6D85">
        <w:rPr>
          <w:rFonts w:hAnsi="Times New Roman" w:ascii="Times New Roman"/>
          <w:lang w:val="hr-HR"/>
        </w:rPr>
        <w:t>Nadalje, rješenjem ovog suda, broj</w:t>
      </w:r>
      <w:r>
        <w:rPr>
          <w:rFonts w:hAnsi="Times New Roman" w:ascii="Times New Roman"/>
          <w:lang w:val="hr-HR"/>
        </w:rPr>
        <w:t xml:space="preserve"> St-243/15</w:t>
      </w:r>
      <w:r w:rsidRPr="00EB6D85">
        <w:rPr>
          <w:rFonts w:hAnsi="Times New Roman" w:ascii="Times New Roman"/>
          <w:lang w:val="hr-HR"/>
        </w:rPr>
        <w:t xml:space="preserve">, od </w:t>
      </w:r>
      <w:r w:rsidR="00B163EF">
        <w:rPr>
          <w:rFonts w:hAnsi="Times New Roman" w:ascii="Times New Roman"/>
          <w:lang w:val="hr-HR"/>
        </w:rPr>
        <w:t>02. rujna 2015</w:t>
      </w:r>
      <w:r w:rsidRPr="00EB6D85">
        <w:rPr>
          <w:rFonts w:hAnsi="Times New Roman" w:ascii="Times New Roman"/>
          <w:lang w:val="hr-HR"/>
        </w:rPr>
        <w:t>.</w:t>
      </w:r>
      <w:r>
        <w:rPr>
          <w:rFonts w:hAnsi="Times New Roman" w:ascii="Times New Roman"/>
          <w:lang w:val="hr-HR"/>
        </w:rPr>
        <w:t xml:space="preserve">, </w:t>
      </w:r>
      <w:r w:rsidR="00B163EF">
        <w:rPr>
          <w:rFonts w:hAnsi="Times New Roman" w:ascii="Times New Roman"/>
          <w:lang w:val="hr-HR"/>
        </w:rPr>
        <w:t>i</w:t>
      </w:r>
      <w:r w:rsidRPr="00EB6D85">
        <w:rPr>
          <w:rFonts w:hAnsi="Times New Roman" w:ascii="Times New Roman"/>
          <w:lang w:val="hr-HR"/>
        </w:rPr>
        <w:t xml:space="preserve">menovan </w:t>
      </w:r>
      <w:r w:rsidR="00B163EF">
        <w:rPr>
          <w:rFonts w:hAnsi="Times New Roman" w:ascii="Times New Roman"/>
          <w:lang w:val="hr-HR"/>
        </w:rPr>
        <w:t xml:space="preserve">je privremeni </w:t>
      </w:r>
      <w:r w:rsidRPr="00EB6D85">
        <w:rPr>
          <w:rFonts w:hAnsi="Times New Roman" w:ascii="Times New Roman"/>
          <w:lang w:val="hr-HR"/>
        </w:rPr>
        <w:t>stečajni upravitelj, koji je, na poziv suda, dostavio izvješće o tome mogu li se imovinom dužnika namiriti troškovi postupka.</w:t>
      </w:r>
    </w:p>
    <w:p w:rsidRDefault="00A4019A" w:rsidP="00EB6D85" w:rsidR="00A4019A" w:rsidRPr="00EB6D85">
      <w:pPr>
        <w:jc w:val="both"/>
        <w:rPr>
          <w:rFonts w:hAnsi="Times New Roman" w:ascii="Times New Roman"/>
          <w:lang w:val="hr-HR"/>
        </w:rPr>
      </w:pPr>
      <w:r>
        <w:rPr>
          <w:rFonts w:hAnsi="Times New Roman" w:ascii="Times New Roman"/>
          <w:lang w:val="hr-HR"/>
        </w:rPr>
        <w:tab/>
        <w:t xml:space="preserve">Isto tako, rješenjem ovog suda broj St-243/15 od 21. ožujka 2016., otvoren je i istovremeno zaključen stečajni </w:t>
      </w:r>
      <w:r w:rsidR="00ED1DBB">
        <w:rPr>
          <w:rFonts w:hAnsi="Times New Roman" w:ascii="Times New Roman"/>
          <w:lang w:val="hr-HR"/>
        </w:rPr>
        <w:t xml:space="preserve">postupak nad navedenim dužnikom, a rješenjem od 07. svibnja 2018., određen je upis stečajne mase iza navedenog dužnika u sudski registar ovog suda. </w:t>
      </w:r>
      <w:r>
        <w:rPr>
          <w:rFonts w:hAnsi="Times New Roman" w:ascii="Times New Roman"/>
          <w:lang w:val="hr-HR"/>
        </w:rPr>
        <w:t xml:space="preserve"> </w:t>
      </w:r>
    </w:p>
    <w:p w:rsidRDefault="00EB6D85" w:rsidP="00A4019A" w:rsidR="00EB6D85" w:rsidRPr="00EB6D85">
      <w:pPr>
        <w:ind w:firstLine="708"/>
        <w:jc w:val="both"/>
        <w:rPr>
          <w:rFonts w:hAnsi="Times New Roman" w:ascii="Times New Roman"/>
          <w:lang w:val="hr-HR"/>
        </w:rPr>
      </w:pPr>
      <w:r w:rsidRPr="00EB6D85">
        <w:rPr>
          <w:rFonts w:hAnsi="Times New Roman" w:ascii="Times New Roman"/>
          <w:lang w:val="hr-HR"/>
        </w:rPr>
        <w:t>Temeljem odredbe članka 94. SZ-a (NN71/15), stečajni upravitelj ima pravo na nagradu za svoj rad i naknadu stvarnih troškova.</w:t>
      </w:r>
    </w:p>
    <w:p w:rsidRDefault="00EB6D85" w:rsidP="00A4019A" w:rsidR="00EB6D85" w:rsidRPr="00EB6D85">
      <w:pPr>
        <w:ind w:firstLine="708"/>
        <w:jc w:val="both"/>
        <w:rPr>
          <w:rFonts w:hAnsi="Times New Roman" w:ascii="Times New Roman"/>
          <w:lang w:val="hr-HR"/>
        </w:rPr>
      </w:pPr>
      <w:r w:rsidRPr="00EB6D85">
        <w:rPr>
          <w:rFonts w:hAnsi="Times New Roman" w:ascii="Times New Roman"/>
          <w:lang w:val="hr-HR"/>
        </w:rPr>
        <w:t>Nagradu stečajnom upravitelju rješenjem određuje sud prema uredbi kojom Vlada Republike Hrvatske utvrđuje kriterije i način obračuna i plaćanja nagrade stečajnim upraviteljima.</w:t>
      </w:r>
    </w:p>
    <w:p w:rsidRDefault="00EB6D85" w:rsidP="00A4019A" w:rsidR="00B163EF">
      <w:pPr>
        <w:ind w:firstLine="708"/>
        <w:jc w:val="both"/>
        <w:rPr>
          <w:rFonts w:hAnsi="Times New Roman" w:ascii="Times New Roman"/>
          <w:lang w:val="hr-HR"/>
        </w:rPr>
      </w:pPr>
      <w:r w:rsidRPr="00EB6D85">
        <w:rPr>
          <w:rFonts w:hAnsi="Times New Roman" w:ascii="Times New Roman"/>
          <w:lang w:val="hr-HR"/>
        </w:rPr>
        <w:t xml:space="preserve">Naknadu troškova rješenjem određuje sud na temelju pisanoga, obrazloženoga i dokumentiranoga izvješća stečajnoga upravitelja, a prema Uredbi o kriterijima i načinu </w:t>
      </w:r>
      <w:r w:rsidRPr="00EB6D85">
        <w:rPr>
          <w:rFonts w:hAnsi="Times New Roman" w:ascii="Times New Roman"/>
          <w:lang w:val="hr-HR"/>
        </w:rPr>
        <w:lastRenderedPageBreak/>
        <w:t xml:space="preserve">obračuna i plaćanja nagrada stečajnim upraviteljima (NN </w:t>
      </w:r>
      <w:r w:rsidR="00B163EF">
        <w:rPr>
          <w:rFonts w:hAnsi="Times New Roman" w:ascii="Times New Roman"/>
          <w:lang w:val="hr-HR"/>
        </w:rPr>
        <w:t>105/15) i to čl.4. i 15. Uredbe, koja se primjenjuje sukladno čl. 441. st. 2. SZ-a jer su radnje poduzete nakon stupanja na snagu SZ-a (NN 71/15)</w:t>
      </w:r>
    </w:p>
    <w:p w:rsidRDefault="00B163EF" w:rsidP="00B163EF" w:rsidR="00EB6D85">
      <w:pPr>
        <w:ind w:firstLine="708"/>
        <w:jc w:val="both"/>
        <w:rPr>
          <w:rFonts w:hAnsi="Times New Roman" w:ascii="Times New Roman"/>
          <w:lang w:val="hr-HR"/>
        </w:rPr>
      </w:pPr>
      <w:r>
        <w:rPr>
          <w:rFonts w:hAnsi="Times New Roman" w:ascii="Times New Roman"/>
          <w:lang w:val="hr-HR"/>
        </w:rPr>
        <w:t>Rješenjem ovog suda, broj St-243/15 od 02. listopada 2018., sud je na prijedlog stečajnog upravitelja odredio nastavak postupka radi naknadne diobe prema čl. 199. SZ-a (NN 44/96 do 45/13).</w:t>
      </w:r>
    </w:p>
    <w:p w:rsidRDefault="00B57F07" w:rsidP="00B163EF" w:rsidR="00B57F07">
      <w:pPr>
        <w:ind w:firstLine="708"/>
        <w:jc w:val="both"/>
        <w:rPr>
          <w:rFonts w:hAnsi="Times New Roman" w:ascii="Times New Roman"/>
          <w:lang w:val="hr-HR"/>
        </w:rPr>
      </w:pPr>
      <w:r>
        <w:rPr>
          <w:rFonts w:hAnsi="Times New Roman" w:ascii="Times New Roman"/>
          <w:lang w:val="hr-HR"/>
        </w:rPr>
        <w:t xml:space="preserve">Podneskom od 12. listopada 2018., stečajni upravitelj je izvijestio ovaj sud da nije nađena nikakva imovina te da društvo nema nikakvih sredstava dovoljnih ni za namirenje troškova stečajnog postupka te je predložio obustavu postupka radi naknadne diobe. </w:t>
      </w:r>
    </w:p>
    <w:p w:rsidRDefault="00193606" w:rsidP="00304F64" w:rsidR="00193606" w:rsidRPr="00EB6D85">
      <w:pPr>
        <w:ind w:firstLine="708"/>
        <w:jc w:val="both"/>
        <w:rPr>
          <w:rFonts w:hAnsi="Times New Roman" w:ascii="Times New Roman"/>
          <w:lang w:val="hr-HR"/>
        </w:rPr>
      </w:pPr>
      <w:r>
        <w:rPr>
          <w:rFonts w:hAnsi="Times New Roman" w:ascii="Times New Roman"/>
          <w:lang w:val="hr-HR"/>
        </w:rPr>
        <w:t>Prema čl. 199. st. 3. SZ-</w:t>
      </w:r>
      <w:r w:rsidRPr="00193606">
        <w:rPr>
          <w:rFonts w:hAnsi="Times New Roman" w:ascii="Times New Roman"/>
          <w:lang w:val="hr-HR"/>
        </w:rPr>
        <w:t xml:space="preserve"> </w:t>
      </w:r>
      <w:r>
        <w:rPr>
          <w:rFonts w:hAnsi="Times New Roman" w:ascii="Times New Roman"/>
          <w:lang w:val="hr-HR"/>
        </w:rPr>
        <w:t xml:space="preserve">a (NN 44/96 do 45/13) </w:t>
      </w:r>
      <w:r w:rsidR="006312AA">
        <w:rPr>
          <w:rFonts w:hAnsi="Times New Roman" w:ascii="Times New Roman"/>
          <w:lang w:val="hr-HR"/>
        </w:rPr>
        <w:t xml:space="preserve">stečajni sudac može odustati od određivanja nastavka postupka radi naknade diobe, a određivanje nastavka postupka radi naknadne diobe može uvjetovati i uplatom predujma kojim će se pokriti troškovi nastavka tog postupka. Kako je stečajni upravitelj obavijestio sud da dužnik nema imovine dovoljne ni za namirenje troškova postupka radi naknadne diobe, valjalo je riješiti kao u izreci. </w:t>
      </w:r>
    </w:p>
    <w:p w:rsidRDefault="00EB6D85" w:rsidP="00A4019A" w:rsidR="00EB6D85" w:rsidRPr="00EB6D85">
      <w:pPr>
        <w:ind w:firstLine="708"/>
        <w:jc w:val="both"/>
        <w:rPr>
          <w:rFonts w:hAnsi="Times New Roman" w:ascii="Times New Roman"/>
          <w:b/>
          <w:lang w:val="hr-HR"/>
        </w:rPr>
      </w:pPr>
      <w:r w:rsidRPr="00EB6D85">
        <w:rPr>
          <w:rFonts w:hAnsi="Times New Roman" w:ascii="Times New Roman"/>
          <w:lang w:val="hr-HR"/>
        </w:rPr>
        <w:t xml:space="preserve">Privremenom stečajnom upravitelju dosuđena je, na temelju njegovog pisanog, obrazloženog i dokumentiranog izvješća, koje prileži spisu, jednokratna nagrada, primjerena obavljenom poslu u iznosu od 3.000,00 kn bruto za postupak ispitivanja uvjeta za otvaranje stečajnog postupka temeljem prijedloga FINA-e, pribavu dokumentacije od nadležnih tijela, uvid u knjige i poslovnu dokumentaciju dužnika, utvrđenje imovine i njene vrijednosti te obveza stečajnog dužnika, analizu poslovanja, kao i za izradu Izvješća radi rasprave o uvjetima za otvaranje stečajnog postupka. Naime, u svom podnesku od </w:t>
      </w:r>
      <w:r w:rsidR="00304F64">
        <w:rPr>
          <w:rFonts w:hAnsi="Times New Roman" w:ascii="Times New Roman"/>
          <w:lang w:val="hr-HR"/>
        </w:rPr>
        <w:t>12. .listopada 2018</w:t>
      </w:r>
      <w:r w:rsidRPr="00EB6D85">
        <w:rPr>
          <w:rFonts w:hAnsi="Times New Roman" w:ascii="Times New Roman"/>
          <w:lang w:val="hr-HR"/>
        </w:rPr>
        <w:t xml:space="preserve">., privremeni stečajni upravitelj je potraživao nagradu u iznosu od </w:t>
      </w:r>
      <w:r w:rsidR="00304F64">
        <w:rPr>
          <w:rFonts w:hAnsi="Times New Roman" w:ascii="Times New Roman"/>
          <w:lang w:val="hr-HR"/>
        </w:rPr>
        <w:t>3.000,00</w:t>
      </w:r>
      <w:r w:rsidRPr="00EB6D85">
        <w:rPr>
          <w:rFonts w:hAnsi="Times New Roman" w:ascii="Times New Roman"/>
          <w:lang w:val="hr-HR"/>
        </w:rPr>
        <w:t xml:space="preserve"> kn neto, te mu je ovaj sud odredio nagradu </w:t>
      </w:r>
      <w:r w:rsidR="00D348BA">
        <w:rPr>
          <w:rFonts w:hAnsi="Times New Roman" w:ascii="Times New Roman"/>
          <w:lang w:val="hr-HR"/>
        </w:rPr>
        <w:t>u tom iznosu</w:t>
      </w:r>
      <w:r w:rsidRPr="00EB6D85">
        <w:rPr>
          <w:rFonts w:hAnsi="Times New Roman" w:ascii="Times New Roman"/>
          <w:lang w:val="hr-HR"/>
        </w:rPr>
        <w:t>, smatrajući da je ista primjerena obavljenom poslu</w:t>
      </w:r>
      <w:r w:rsidR="00304F64">
        <w:rPr>
          <w:rFonts w:hAnsi="Times New Roman" w:ascii="Times New Roman"/>
          <w:lang w:val="hr-HR"/>
        </w:rPr>
        <w:t>.</w:t>
      </w:r>
      <w:r w:rsidRPr="00EB6D85">
        <w:rPr>
          <w:rFonts w:hAnsi="Times New Roman" w:ascii="Times New Roman"/>
          <w:b/>
          <w:lang w:val="hr-HR"/>
        </w:rPr>
        <w:t xml:space="preserve"> </w:t>
      </w:r>
    </w:p>
    <w:p w:rsidRDefault="004B2422" w:rsidP="006C2EFB" w:rsidR="004B2422" w:rsidRPr="00EB6D85">
      <w:pPr>
        <w:jc w:val="center"/>
        <w:rPr>
          <w:rFonts w:hAnsi="Times New Roman" w:ascii="Times New Roman"/>
          <w:szCs w:val="24"/>
          <w:lang w:val="hr-HR"/>
        </w:rPr>
      </w:pPr>
    </w:p>
    <w:p w:rsidRDefault="00CA7779" w:rsidP="006C2EFB" w:rsidR="0016140C" w:rsidRPr="00EB6D85">
      <w:pPr>
        <w:jc w:val="center"/>
        <w:rPr>
          <w:rFonts w:hAnsi="Times New Roman" w:ascii="Times New Roman"/>
          <w:szCs w:val="24"/>
          <w:lang w:val="hr-HR"/>
        </w:rPr>
      </w:pPr>
      <w:r w:rsidRPr="00EB6D85">
        <w:rPr>
          <w:rFonts w:hAnsi="Times New Roman" w:ascii="Times New Roman"/>
          <w:szCs w:val="24"/>
          <w:lang w:val="hr-HR"/>
        </w:rPr>
        <w:t xml:space="preserve">U Zagrebu, </w:t>
      </w:r>
      <w:r w:rsidR="00B16FC6">
        <w:rPr>
          <w:rFonts w:hAnsi="Times New Roman" w:ascii="Times New Roman"/>
          <w:szCs w:val="24"/>
          <w:lang w:val="hr-HR"/>
        </w:rPr>
        <w:t>26</w:t>
      </w:r>
      <w:r w:rsidR="00987E81" w:rsidRPr="00EB6D85">
        <w:rPr>
          <w:rFonts w:hAnsi="Times New Roman" w:ascii="Times New Roman"/>
          <w:szCs w:val="24"/>
          <w:lang w:val="hr-HR"/>
        </w:rPr>
        <w:t>. listopada</w:t>
      </w:r>
      <w:r w:rsidR="00E34469" w:rsidRPr="00EB6D85">
        <w:rPr>
          <w:rFonts w:hAnsi="Times New Roman" w:ascii="Times New Roman"/>
          <w:szCs w:val="24"/>
          <w:lang w:val="hr-HR"/>
        </w:rPr>
        <w:t xml:space="preserve"> 2018</w:t>
      </w:r>
      <w:r w:rsidR="006C2EFB" w:rsidRPr="00EB6D85">
        <w:rPr>
          <w:rFonts w:hAnsi="Times New Roman" w:ascii="Times New Roman"/>
          <w:szCs w:val="24"/>
          <w:lang w:val="hr-HR"/>
        </w:rPr>
        <w:t>.</w:t>
      </w:r>
      <w:r w:rsidR="00E34469" w:rsidRPr="00EB6D85">
        <w:rPr>
          <w:rFonts w:hAnsi="Times New Roman" w:ascii="Times New Roman"/>
          <w:szCs w:val="24"/>
          <w:lang w:val="hr-HR"/>
        </w:rPr>
        <w:t xml:space="preserve"> </w:t>
      </w:r>
      <w:r w:rsidR="000A7A45" w:rsidRPr="00EB6D85">
        <w:rPr>
          <w:rFonts w:hAnsi="Times New Roman" w:ascii="Times New Roman"/>
          <w:szCs w:val="24"/>
          <w:lang w:val="hr-HR"/>
        </w:rPr>
        <w:t>godine</w:t>
      </w:r>
      <w:r w:rsidR="006C2EFB" w:rsidRPr="00EB6D85">
        <w:rPr>
          <w:rFonts w:hAnsi="Times New Roman" w:ascii="Times New Roman"/>
          <w:szCs w:val="24"/>
          <w:lang w:val="hr-HR"/>
        </w:rPr>
        <w:t xml:space="preserve"> </w:t>
      </w:r>
    </w:p>
    <w:p w:rsidRDefault="00D17329" w:rsidP="00D17329" w:rsidR="00D17329" w:rsidRPr="00EB6D85">
      <w:pPr>
        <w:jc w:val="center"/>
        <w:rPr>
          <w:rFonts w:hAnsi="Times New Roman" w:ascii="Times New Roman"/>
          <w:szCs w:val="24"/>
          <w:lang w:val="hr-HR"/>
        </w:rPr>
      </w:pPr>
    </w:p>
    <w:p w:rsidRDefault="000469DA" w:rsidP="000469DA" w:rsidR="00D17329" w:rsidRPr="00EB6D85">
      <w:pPr>
        <w:ind w:firstLine="720" w:left="5040"/>
        <w:jc w:val="center"/>
        <w:rPr>
          <w:rFonts w:hAnsi="Times New Roman" w:ascii="Times New Roman"/>
          <w:szCs w:val="24"/>
          <w:lang w:val="hr-HR"/>
        </w:rPr>
      </w:pPr>
      <w:r w:rsidRPr="00EB6D85">
        <w:rPr>
          <w:rFonts w:hAnsi="Times New Roman" w:ascii="Times New Roman"/>
          <w:szCs w:val="24"/>
          <w:lang w:val="hr-HR"/>
        </w:rPr>
        <w:t xml:space="preserve">                    </w:t>
      </w:r>
      <w:r w:rsidR="00D17329" w:rsidRPr="00EB6D85">
        <w:rPr>
          <w:rFonts w:hAnsi="Times New Roman" w:ascii="Times New Roman"/>
          <w:szCs w:val="24"/>
          <w:lang w:val="hr-HR"/>
        </w:rPr>
        <w:t>SUDAC:</w:t>
      </w:r>
    </w:p>
    <w:p w:rsidRDefault="000469DA" w:rsidP="00E53D3D" w:rsidR="00934C68">
      <w:pPr>
        <w:pStyle w:val="Uvuenotijeloteksta"/>
        <w:ind w:firstLine="141" w:left="1983"/>
        <w:jc w:val="right"/>
      </w:pPr>
      <w:r w:rsidRPr="00EB6D85">
        <w:t>Vesna Sremac Šoštar</w:t>
      </w:r>
      <w:r w:rsidR="00934C68">
        <w:t>,v.r.</w:t>
      </w:r>
    </w:p>
    <w:p w:rsidRDefault="00934C68" w:rsidP="00D338FD" w:rsidR="00934C68">
      <w:pPr>
        <w:pStyle w:val="Uvuenotijeloteksta"/>
        <w:ind w:firstLine="141" w:left="1983"/>
        <w:jc w:val="right"/>
      </w:pPr>
      <w:r>
        <w:t>Za točnost otpravka</w:t>
      </w:r>
    </w:p>
    <w:p w:rsidRDefault="00934C68" w:rsidP="000A7A45" w:rsidR="00440891" w:rsidRPr="00934C68">
      <w:pPr>
        <w:jc w:val="right"/>
        <w:rPr>
          <w:rFonts w:hAnsi="Times New Roman" w:ascii="Times New Roman"/>
          <w:szCs w:val="24"/>
          <w:lang w:val="hr-HR"/>
        </w:rPr>
      </w:pPr>
      <w:r w:rsidRPr="00934C68">
        <w:rPr>
          <w:rFonts w:hAnsi="Times New Roman" w:ascii="Times New Roman"/>
        </w:rPr>
        <w:t>Matea Bizjak</w:t>
      </w:r>
    </w:p>
    <w:p w:rsidRDefault="000A7A45" w:rsidP="009A15E0" w:rsidR="000A7A45" w:rsidRPr="00EB6D85">
      <w:pPr>
        <w:rPr>
          <w:rFonts w:hAnsi="Times New Roman" w:ascii="Times New Roman"/>
          <w:szCs w:val="24"/>
          <w:lang w:val="hr-HR"/>
        </w:rPr>
      </w:pPr>
    </w:p>
    <w:p w:rsidRDefault="009A15E0" w:rsidP="009A15E0" w:rsidR="009A15E0" w:rsidRPr="00EB6D85">
      <w:pPr>
        <w:rPr>
          <w:rFonts w:hAnsi="Times New Roman" w:ascii="Times New Roman"/>
          <w:szCs w:val="24"/>
          <w:lang w:val="hr-HR"/>
        </w:rPr>
      </w:pPr>
      <w:r w:rsidRPr="00EB6D85">
        <w:rPr>
          <w:rFonts w:hAnsi="Times New Roman" w:ascii="Times New Roman"/>
          <w:szCs w:val="24"/>
          <w:lang w:val="hr-HR"/>
        </w:rPr>
        <w:t>Uputa o pravnom lijeku:</w:t>
      </w:r>
    </w:p>
    <w:p w:rsidRDefault="009A15E0" w:rsidP="009A15E0" w:rsidR="009A15E0" w:rsidRPr="00EB6D85">
      <w:pPr>
        <w:rPr>
          <w:rFonts w:hAnsi="Times New Roman" w:ascii="Times New Roman"/>
          <w:szCs w:val="24"/>
          <w:lang w:val="hr-HR"/>
        </w:rPr>
      </w:pPr>
      <w:r w:rsidRPr="00EB6D85">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EB6D85">
      <w:pPr>
        <w:rPr>
          <w:rFonts w:hAnsi="Times New Roman" w:ascii="Times New Roman"/>
          <w:szCs w:val="24"/>
          <w:lang w:val="hr-HR"/>
        </w:rPr>
      </w:pPr>
    </w:p>
    <w:p w:rsidRDefault="000A7A45" w:rsidP="00440891" w:rsidR="000A7A45" w:rsidRPr="00EB6D85">
      <w:pPr>
        <w:rPr>
          <w:rFonts w:hAnsi="Times New Roman" w:ascii="Times New Roman"/>
          <w:szCs w:val="24"/>
          <w:lang w:val="hr-HR"/>
        </w:rPr>
      </w:pPr>
    </w:p>
    <w:sectPr w:rsidSect="00EB6D85" w:rsidR="000A7A45" w:rsidRPr="00EB6D85">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13BA" w:rsidR="00A513BA">
      <w:r>
        <w:separator/>
      </w:r>
    </w:p>
  </w:endnote>
  <w:endnote w:id="0" w:type="continuationSeparator">
    <w:p w:rsidRDefault="00A513BA" w:rsidR="00A51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4C68" w:rsidR="00280A5F">
    <w:pPr>
      <w:pStyle w:val="Podnoje"/>
      <w:jc w:val="right"/>
    </w:pPr>
  </w:p>
  <w:p w:rsidRDefault="00934C6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13BA" w:rsidR="00A513BA">
      <w:r>
        <w:separator/>
      </w:r>
    </w:p>
  </w:footnote>
  <w:footnote w:id="0" w:type="continuationSeparator">
    <w:p w:rsidRDefault="00A513BA" w:rsidR="00A51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934C68" w:rsidRPr="00934C68">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440891">
      <w:rPr>
        <w:rFonts w:hAnsi="Times New Roman" w:ascii="Times New Roman"/>
      </w:rPr>
      <w:t>48 St-</w:t>
    </w:r>
    <w:r w:rsidR="00B163EF">
      <w:rPr>
        <w:rFonts w:hAnsi="Times New Roman" w:ascii="Times New Roman"/>
      </w:rPr>
      <w:t>2662/18</w:t>
    </w:r>
  </w:p>
  <w:p w:rsidRDefault="00934C68"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9488047"/>
      <w:docPartObj>
        <w:docPartGallery w:val="Page Numbers (Top of Page)"/>
        <w:docPartUnique/>
      </w:docPartObj>
    </w:sdtPr>
    <w:sdtEndPr>
      <w:rPr>
        <w:rFonts w:hAnsi="Times New Roman" w:ascii="Times New Roman"/>
      </w:rPr>
    </w:sdtEndPr>
    <w:sdtContent>
      <w:p w:rsidRDefault="000A7A45" w:rsidP="000A7A45" w:rsidR="000A7A45" w:rsidRPr="000A7A45">
        <w:pPr>
          <w:pStyle w:val="Zaglavlje"/>
          <w:jc w:val="right"/>
          <w:rPr>
            <w:rFonts w:hAnsi="Times New Roman" w:ascii="Times New Roman"/>
          </w:rPr>
        </w:pPr>
        <w:r w:rsidRPr="000A7A45">
          <w:rPr>
            <w:rFonts w:hAnsi="Times New Roman" w:ascii="Times New Roman"/>
          </w:rPr>
          <w:t>48.St-</w:t>
        </w:r>
        <w:r w:rsidR="00377B02">
          <w:rPr>
            <w:rFonts w:hAnsi="Times New Roman" w:ascii="Times New Roman"/>
          </w:rPr>
          <w:t>2662/18</w:t>
        </w:r>
      </w:p>
    </w:sdtContent>
  </w:sdt>
  <w:p w:rsidRDefault="000A7A45" w:rsidR="000A7A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957743"/>
    <w:multiLevelType w:val="hybridMultilevel"/>
    <w:tmpl w:val="907C6D3C"/>
    <w:lvl w:tplc="D17ACDE0"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39F35F57"/>
    <w:multiLevelType w:val="hybridMultilevel"/>
    <w:tmpl w:val="CB262C84"/>
    <w:lvl w:tplc="E3745C2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361F7"/>
    <w:rsid w:val="000469DA"/>
    <w:rsid w:val="00090D1D"/>
    <w:rsid w:val="000A7A45"/>
    <w:rsid w:val="000B3EF2"/>
    <w:rsid w:val="000E4DE6"/>
    <w:rsid w:val="000F6D4C"/>
    <w:rsid w:val="00101281"/>
    <w:rsid w:val="0011536C"/>
    <w:rsid w:val="0016140C"/>
    <w:rsid w:val="00182F96"/>
    <w:rsid w:val="00193606"/>
    <w:rsid w:val="00194DE9"/>
    <w:rsid w:val="001B321A"/>
    <w:rsid w:val="002039A4"/>
    <w:rsid w:val="00215918"/>
    <w:rsid w:val="00304F64"/>
    <w:rsid w:val="00310684"/>
    <w:rsid w:val="003336CC"/>
    <w:rsid w:val="0035267A"/>
    <w:rsid w:val="0035767D"/>
    <w:rsid w:val="00377B02"/>
    <w:rsid w:val="003C3E8D"/>
    <w:rsid w:val="003E7FD9"/>
    <w:rsid w:val="003F06EA"/>
    <w:rsid w:val="00425CAB"/>
    <w:rsid w:val="004306C8"/>
    <w:rsid w:val="00440891"/>
    <w:rsid w:val="004431B0"/>
    <w:rsid w:val="004453B3"/>
    <w:rsid w:val="00454429"/>
    <w:rsid w:val="00475C69"/>
    <w:rsid w:val="00477F24"/>
    <w:rsid w:val="00492B56"/>
    <w:rsid w:val="004A537D"/>
    <w:rsid w:val="004A685D"/>
    <w:rsid w:val="004B2422"/>
    <w:rsid w:val="004B4B7E"/>
    <w:rsid w:val="004E2597"/>
    <w:rsid w:val="0051741B"/>
    <w:rsid w:val="0052249E"/>
    <w:rsid w:val="00524D3D"/>
    <w:rsid w:val="0055676F"/>
    <w:rsid w:val="00557926"/>
    <w:rsid w:val="005579D2"/>
    <w:rsid w:val="005653CC"/>
    <w:rsid w:val="005B53D7"/>
    <w:rsid w:val="006156D0"/>
    <w:rsid w:val="0062773C"/>
    <w:rsid w:val="006312AA"/>
    <w:rsid w:val="00633396"/>
    <w:rsid w:val="006378C3"/>
    <w:rsid w:val="0064498B"/>
    <w:rsid w:val="00647429"/>
    <w:rsid w:val="0065500F"/>
    <w:rsid w:val="006A68F9"/>
    <w:rsid w:val="006C2EFB"/>
    <w:rsid w:val="006C57C4"/>
    <w:rsid w:val="0070205D"/>
    <w:rsid w:val="0072150B"/>
    <w:rsid w:val="00726015"/>
    <w:rsid w:val="007354CB"/>
    <w:rsid w:val="0075760F"/>
    <w:rsid w:val="00795065"/>
    <w:rsid w:val="007A38B0"/>
    <w:rsid w:val="007D6D1C"/>
    <w:rsid w:val="007F24AA"/>
    <w:rsid w:val="00820E71"/>
    <w:rsid w:val="0086399E"/>
    <w:rsid w:val="008679BD"/>
    <w:rsid w:val="0089583B"/>
    <w:rsid w:val="008B37B0"/>
    <w:rsid w:val="008C31DE"/>
    <w:rsid w:val="008F3182"/>
    <w:rsid w:val="0090317B"/>
    <w:rsid w:val="00925062"/>
    <w:rsid w:val="00934C68"/>
    <w:rsid w:val="00980D7A"/>
    <w:rsid w:val="00987E81"/>
    <w:rsid w:val="009A15E0"/>
    <w:rsid w:val="009A248B"/>
    <w:rsid w:val="009A4537"/>
    <w:rsid w:val="009D24E4"/>
    <w:rsid w:val="00A4019A"/>
    <w:rsid w:val="00A513BA"/>
    <w:rsid w:val="00A73AE4"/>
    <w:rsid w:val="00A7799D"/>
    <w:rsid w:val="00A93B0F"/>
    <w:rsid w:val="00AE1F53"/>
    <w:rsid w:val="00AF09AF"/>
    <w:rsid w:val="00AF31FC"/>
    <w:rsid w:val="00B00AAF"/>
    <w:rsid w:val="00B163EF"/>
    <w:rsid w:val="00B16C1E"/>
    <w:rsid w:val="00B16FC6"/>
    <w:rsid w:val="00B23848"/>
    <w:rsid w:val="00B55E26"/>
    <w:rsid w:val="00B56C3E"/>
    <w:rsid w:val="00B57F07"/>
    <w:rsid w:val="00BC1743"/>
    <w:rsid w:val="00BC22DC"/>
    <w:rsid w:val="00BE31D6"/>
    <w:rsid w:val="00C12511"/>
    <w:rsid w:val="00C40A11"/>
    <w:rsid w:val="00C445F4"/>
    <w:rsid w:val="00C729CF"/>
    <w:rsid w:val="00C94D0E"/>
    <w:rsid w:val="00C95FC8"/>
    <w:rsid w:val="00CA4729"/>
    <w:rsid w:val="00CA7779"/>
    <w:rsid w:val="00CD00B9"/>
    <w:rsid w:val="00D17329"/>
    <w:rsid w:val="00D348BA"/>
    <w:rsid w:val="00D607B6"/>
    <w:rsid w:val="00D660C0"/>
    <w:rsid w:val="00D746BF"/>
    <w:rsid w:val="00D81044"/>
    <w:rsid w:val="00D95F85"/>
    <w:rsid w:val="00DD72D4"/>
    <w:rsid w:val="00E17BC5"/>
    <w:rsid w:val="00E34469"/>
    <w:rsid w:val="00E44351"/>
    <w:rsid w:val="00E561D2"/>
    <w:rsid w:val="00E92AA8"/>
    <w:rsid w:val="00EB2BFF"/>
    <w:rsid w:val="00EB6112"/>
    <w:rsid w:val="00EB6D85"/>
    <w:rsid w:val="00ED1DBB"/>
    <w:rsid w:val="00EE1E9D"/>
    <w:rsid w:val="00EF1841"/>
    <w:rsid w:val="00F105F5"/>
    <w:rsid w:val="00F21CB2"/>
    <w:rsid w:val="00F8314B"/>
    <w:rsid w:val="00FD3DF2"/>
    <w:rsid w:val="00FE11AE"/>
    <w:rsid w:val="00FE5C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rsid w:val="000A7A4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0A7A45"/>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86399E"/>
    <w:pPr>
      <w:ind w:firstLine="708"/>
      <w:jc w:val="both"/>
    </w:pPr>
    <w:rPr>
      <w:rFonts w:hAnsi="Times New Roman" w:ascii="Times New Roman"/>
      <w:b/>
      <w:szCs w:val="24"/>
      <w:lang w:val="hr-HR"/>
    </w:rPr>
  </w:style>
  <w:style w:customStyle="true" w:styleId="Tijeloteksta-uvlaka2Char" w:type="character">
    <w:name w:val="Tijelo teksta - uvlaka 2 Char"/>
    <w:basedOn w:val="Zadanifontodlomka"/>
    <w:link w:val="Tijeloteksta-uvlaka2"/>
    <w:uiPriority w:val="99"/>
    <w:rsid w:val="0086399E"/>
    <w:rPr>
      <w:rFonts w:cs="Times New Roman" w:eastAsia="Times New Roman"/>
      <w:b/>
      <w:szCs w:val="24"/>
      <w:lang w:eastAsia="hr-HR"/>
    </w:rPr>
  </w:style>
  <w:style w:styleId="Tijeloteksta" w:type="paragraph">
    <w:name w:val="Body Text"/>
    <w:basedOn w:val="Normal"/>
    <w:link w:val="TijelotekstaChar"/>
    <w:uiPriority w:val="99"/>
    <w:unhideWhenUsed/>
    <w:rsid w:val="004E2597"/>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4E2597"/>
    <w:rPr>
      <w:rFonts w:cs="Times New Roman" w:eastAsia="Times New Roman"/>
      <w:szCs w:val="24"/>
      <w:lang w:eastAsia="hr-HR"/>
    </w:rPr>
  </w:style>
  <w:style w:styleId="Tekstrezerviranogmjesta" w:type="character">
    <w:name w:val="Placeholder Text"/>
    <w:basedOn w:val="Zadanifontodlomka"/>
    <w:uiPriority w:val="99"/>
    <w:semiHidden/>
    <w:rsid w:val="00934C68"/>
    <w:rPr>
      <w:color w:val="808080"/>
      <w:bdr w:space="0" w:sz="0" w:color="auto" w:val="none"/>
      <w:shd w:fill="auto" w:color="auto" w:val="clear"/>
    </w:rPr>
  </w:style>
  <w:style w:customStyle="true" w:styleId="eSPISCCParagraphDefaultFont" w:type="character">
    <w:name w:val="eSPIS_CC_Paragraph Default Font"/>
    <w:basedOn w:val="Zadanifontodlomka"/>
    <w:rsid w:val="00934C68"/>
    <w:rPr>
      <w:rFonts w:eastAsiaTheme="minorEastAsia"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4C68"/>
    <w:rPr>
      <w:rFonts w:eastAsiaTheme="minorEastAsia"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4C68"/>
    <w:rPr>
      <w:rFonts w:eastAsiaTheme="minorEastAsia"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4C68"/>
    <w:rPr>
      <w:rFonts w:eastAsiaTheme="minorEastAsia"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rsid w:val="000A7A4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0A7A45"/>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86399E"/>
    <w:pPr>
      <w:ind w:firstLine="708"/>
      <w:jc w:val="both"/>
    </w:pPr>
    <w:rPr>
      <w:rFonts w:ascii="Times New Roman" w:hAnsi="Times New Roman"/>
      <w:b/>
      <w:szCs w:val="24"/>
      <w:lang w:val="hr-HR"/>
    </w:rPr>
  </w:style>
  <w:style w:customStyle="1" w:styleId="Tijeloteksta-uvlaka2Char" w:type="character">
    <w:name w:val="Tijelo teksta - uvlaka 2 Char"/>
    <w:basedOn w:val="Zadanifontodlomka"/>
    <w:link w:val="Tijeloteksta-uvlaka2"/>
    <w:uiPriority w:val="99"/>
    <w:rsid w:val="0086399E"/>
    <w:rPr>
      <w:rFonts w:cs="Times New Roman" w:eastAsia="Times New Roman"/>
      <w:b/>
      <w:szCs w:val="24"/>
      <w:lang w:eastAsia="hr-HR"/>
    </w:rPr>
  </w:style>
  <w:style w:styleId="Tijeloteksta" w:type="paragraph">
    <w:name w:val="Body Text"/>
    <w:basedOn w:val="Normal"/>
    <w:link w:val="TijelotekstaChar"/>
    <w:uiPriority w:val="99"/>
    <w:unhideWhenUsed/>
    <w:rsid w:val="004E2597"/>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4E2597"/>
    <w:rPr>
      <w:rFonts w:cs="Times New Roman" w:eastAsia="Times New Roman"/>
      <w:szCs w:val="24"/>
      <w:lang w:eastAsia="hr-HR"/>
    </w:rPr>
  </w:style>
  <w:style w:styleId="Tekstrezerviranogmjesta" w:type="character">
    <w:name w:val="Placeholder Text"/>
    <w:basedOn w:val="Zadanifontodlomka"/>
    <w:uiPriority w:val="99"/>
    <w:semiHidden/>
    <w:rsid w:val="00934C68"/>
    <w:rPr>
      <w:color w:val="808080"/>
      <w:bdr w:color="auto" w:space="0" w:sz="0" w:val="none"/>
      <w:shd w:color="auto" w:fill="auto" w:val="clear"/>
    </w:rPr>
  </w:style>
  <w:style w:customStyle="1" w:styleId="eSPISCCParagraphDefaultFont" w:type="character">
    <w:name w:val="eSPIS_CC_Paragraph Default Font"/>
    <w:basedOn w:val="Zadanifontodlomka"/>
    <w:rsid w:val="00934C68"/>
    <w:rPr>
      <w:rFonts w:ascii="Times New Roman" w:cs="Times New Roman" w:eastAsiaTheme="minorEastAsia"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4C68"/>
    <w:rPr>
      <w:rFonts w:ascii="Times New Roman" w:eastAsiaTheme="minorEastAsia"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4C68"/>
    <w:rPr>
      <w:rFonts w:ascii="Times New Roman" w:cs="Times New Roman" w:eastAsiaTheme="minorEastAsia"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4C68"/>
    <w:rPr>
      <w:rFonts w:ascii="Times New Roman" w:cs="Times New Roman" w:eastAsiaTheme="minorEastAsia"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659015">
      <w:bodyDiv w:val="true"/>
      <w:marLeft w:val="0"/>
      <w:marRight w:val="0"/>
      <w:marTop w:val="0"/>
      <w:marBottom w:val="0"/>
      <w:divBdr>
        <w:top w:space="0" w:sz="0" w:color="auto" w:val="none"/>
        <w:left w:space="0" w:sz="0" w:color="auto" w:val="none"/>
        <w:bottom w:space="0" w:sz="0" w:color="auto" w:val="none"/>
        <w:right w:space="0" w:sz="0" w:color="auto" w:val="none"/>
      </w:divBdr>
    </w:div>
    <w:div w:id="18195671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St-2662/2018-50</izvorni_sadrzaj>
    <derivirana_varijabla naziv="DomainObject.Oznaka_1">St-2662/2018-50</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2662</izvorni_sadrzaj>
    <derivirana_varijabla naziv="DomainObject.Predmet.Broj_1">2662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St-2662/2018</izvorni_sadrzaj>
    <derivirana_varijabla naziv="DomainObject.Predmet.OznakaBroj_1">St-2662/2018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KUĆA KAVE  j.d.o.o. za usluge u stečaju</izvorni_sadrzaj>
    <derivirana_varijabla naziv="DomainObject.Predmet.ProtustrankaFormated_1">  Stečajna masa iza KUĆA KAVE  j.d.o.o. za usluge u stečaju</derivirana_varijabla>
  </DomainObject.Predmet.ProtustrankaFormated>
  <DomainObject.Predmet.ProtustrankaFormatedOIB>
    <izvorni_sadrzaj>  Stečajna masa iza KUĆA KAVE  j.d.o.o. za usluge u stečaju, OIB 95062719076</izvorni_sadrzaj>
    <derivirana_varijabla naziv="DomainObject.Predmet.ProtustrankaFormatedOIB_1">  Stečajna masa iza KUĆA KAVE  j.d.o.o. za usluge u stečaju, OIB 95062719076</derivirana_varijabla>
  </DomainObject.Predmet.ProtustrankaFormatedOIB>
  <DomainObject.Predmet.ProtustrankaFormatedWithAdress>
    <izvorni_sadrzaj> Stečajna masa iza KUĆA KAVE  j.d.o.o. za usluge u stečaju, Biskupa J. Galjufa 7/a, 10000 Zagreb</izvorni_sadrzaj>
    <derivirana_varijabla naziv="DomainObject.Predmet.ProtustrankaFormatedWithAdress_1"> Stečajna masa iza KUĆA KAVE  j.d.o.o. za usluge u stečaju, Biskupa J. Galjufa 7/a, 10000 Zagreb</derivirana_varijabla>
  </DomainObject.Predmet.ProtustrankaFormatedWithAdress>
  <DomainObject.Predmet.ProtustrankaFormatedWithAdressOIB>
    <izvorni_sadrzaj> Stečajna masa iza KUĆA KAVE  j.d.o.o. za usluge u stečaju, OIB 95062719076, Biskupa J. Galjufa 7/a, 10000 Zagreb</izvorni_sadrzaj>
    <derivirana_varijabla naziv="DomainObject.Predmet.ProtustrankaFormatedWithAdressOIB_1"> Stečajna masa iza KUĆA KAVE  j.d.o.o. za usluge u stečaju, OIB 95062719076, Biskupa J. Galjufa 7/a, 10000 Zagreb</derivirana_varijabla>
  </DomainObject.Predmet.ProtustrankaFormatedWithAdressOIB>
  <DomainObject.Predmet.ProtustrankaWithAdress>
    <izvorni_sadrzaj>Stečajna masa iza KUĆA KAVE  j.d.o.o. za usluge u stečaju Biskupa J. Galjufa 7/a, 10000 Zagreb</izvorni_sadrzaj>
    <derivirana_varijabla naziv="DomainObject.Predmet.ProtustrankaWithAdress_1">Stečajna masa iza KUĆA KAVE  j.d.o.o. za usluge u stečaju Biskupa J. Galjufa 7/a, 10000 Zagreb</derivirana_varijabla>
  </DomainObject.Predmet.ProtustrankaWithAdress>
  <DomainObject.Predmet.ProtustrankaWithAdressOIB>
    <izvorni_sadrzaj>Stečajna masa iza KUĆA KAVE  j.d.o.o. za usluge u stečaju, OIB 95062719076, Biskupa J. Galjufa 7/a, 10000 Zagreb</izvorni_sadrzaj>
    <derivirana_varijabla naziv="DomainObject.Predmet.ProtustrankaWithAdressOIB_1">Stečajna masa iza KUĆA KAVE  j.d.o.o. za usluge u stečaju, OIB 95062719076, Biskupa J. Galjufa 7/a, 10000 Zagreb</derivirana_varijabla>
  </DomainObject.Predmet.ProtustrankaWithAdressOIB>
  <DomainObject.Predmet.ProtustrankaNazivFormated>
    <izvorni_sadrzaj>Stečajna masa iza KUĆA KAVE  j.d.o.o. za usluge u stečaju</izvorni_sadrzaj>
    <derivirana_varijabla naziv="DomainObject.Predmet.ProtustrankaNazivFormated_1">Stečajna masa iza KUĆA KAVE  j.d.o.o. za usluge u stečaju</derivirana_varijabla>
  </DomainObject.Predmet.ProtustrankaNazivFormated>
  <DomainObject.Predmet.ProtustrankaNazivFormatedOIB>
    <izvorni_sadrzaj>Stečajna masa iza KUĆA KAVE  j.d.o.o. za usluge u stečaju, OIB 95062719076</izvorni_sadrzaj>
    <derivirana_varijabla naziv="DomainObject.Predmet.ProtustrankaNazivFormatedOIB_1">Stečajna masa iza KUĆA KAVE  j.d.o.o. za usluge u stečaju, OIB 95062719076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Korana Ferdelji</izvorni_sadrzaj>
    <derivirana_varijabla naziv="DomainObject.Predmet.StrankaFormated_1">  Korana Ferdelji</derivirana_varijabla>
  </DomainObject.Predmet.StrankaFormated>
  <DomainObject.Predmet.StrankaFormatedOIB>
    <izvorni_sadrzaj>  Korana Ferdelji, OIB 74691192835</izvorni_sadrzaj>
    <derivirana_varijabla naziv="DomainObject.Predmet.StrankaFormatedOIB_1">  Korana Ferdelji, OIB 74691192835</derivirana_varijabla>
  </DomainObject.Predmet.StrankaFormatedOIB>
  <DomainObject.Predmet.StrankaFormatedWithAdress>
    <izvorni_sadrzaj> Korana Ferdelji, Ivane Brlić-Mažuranić 54, 10000 Zagreb</izvorni_sadrzaj>
    <derivirana_varijabla naziv="DomainObject.Predmet.StrankaFormatedWithAdress_1"> Korana Ferdelji, Ivane Brlić-Mažuranić 54, 10000 Zagreb</derivirana_varijabla>
  </DomainObject.Predmet.StrankaFormatedWithAdress>
  <DomainObject.Predmet.StrankaFormatedWithAdressOIB>
    <izvorni_sadrzaj> Korana Ferdelji, OIB 74691192835, Ivane Brlić-Mažuranić 54, 10000 Zagreb</izvorni_sadrzaj>
    <derivirana_varijabla naziv="DomainObject.Predmet.StrankaFormatedWithAdressOIB_1"> Korana Ferdelji, OIB 74691192835, Ivane Brlić-Mažuranić 54, 10000 Zagreb</derivirana_varijabla>
  </DomainObject.Predmet.StrankaFormatedWithAdressOIB>
  <DomainObject.Predmet.StrankaWithAdress>
    <izvorni_sadrzaj>Korana Ferdelji Ivane Brlić-Mažuranić 54,10000 Zagreb</izvorni_sadrzaj>
    <derivirana_varijabla naziv="DomainObject.Predmet.StrankaWithAdress_1">Korana Ferdelji Ivane Brlić-Mažuranić 54,10000 Zagreb</derivirana_varijabla>
  </DomainObject.Predmet.StrankaWithAdress>
  <DomainObject.Predmet.StrankaWithAdressOIB>
    <izvorni_sadrzaj>Korana Ferdelji, OIB 74691192835, Ivane Brlić-Mažuranić 54,10000 Zagreb</izvorni_sadrzaj>
    <derivirana_varijabla naziv="DomainObject.Predmet.StrankaWithAdressOIB_1">Korana Ferdelji, OIB 74691192835, Ivane Brlić-Mažuranić 54,10000 Zagreb</derivirana_varijabla>
  </DomainObject.Predmet.StrankaWithAdressOIB>
  <DomainObject.Predmet.StrankaNazivFormated>
    <izvorni_sadrzaj>Korana Ferdelji</izvorni_sadrzaj>
    <derivirana_varijabla naziv="DomainObject.Predmet.StrankaNazivFormated_1">Korana Ferdelji</derivirana_varijabla>
  </DomainObject.Predmet.StrankaNazivFormated>
  <DomainObject.Predmet.StrankaNazivFormatedOIB>
    <izvorni_sadrzaj>Korana Ferdelji, OIB 74691192835</izvorni_sadrzaj>
    <derivirana_varijabla naziv="DomainObject.Predmet.StrankaNazivFormatedOIB_1">Korana Ferdelji, OIB 74691192835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Korana Ferdelji</item>
    </izvorni_sadrzaj>
    <derivirana_varijabla naziv="DomainObject.Predmet.StrankaListFormated_1">
      <item>Korana Ferdelji</item>
    </derivirana_varijabla>
  </DomainObject.Predmet.StrankaListFormated>
  <DomainObject.Predmet.StrankaListFormatedOIB>
    <izvorni_sadrzaj>
      <item>Korana Ferdelji, OIB 74691192835</item>
    </izvorni_sadrzaj>
    <derivirana_varijabla naziv="DomainObject.Predmet.StrankaListFormatedOIB_1">
      <item>Korana Ferdelji, OIB 74691192835</item>
    </derivirana_varijabla>
  </DomainObject.Predmet.StrankaListFormatedOIB>
  <DomainObject.Predmet.StrankaListFormatedWithAdress>
    <izvorni_sadrzaj>
      <item>Korana Ferdelji, Ivane Brlić-Mažuranić 54, 10000 Zagreb</item>
    </izvorni_sadrzaj>
    <derivirana_varijabla naziv="DomainObject.Predmet.StrankaListFormatedWithAdress_1">
      <item>Korana Ferdelji, Ivane Brlić-Mažuranić 54, 10000 Zagreb</item>
    </derivirana_varijabla>
  </DomainObject.Predmet.StrankaListFormatedWithAdress>
  <DomainObject.Predmet.StrankaListFormatedWithAdressOIB>
    <izvorni_sadrzaj>
      <item>Korana Ferdelji, OIB 74691192835, Ivane Brlić-Mažuranić 54, 10000 Zagreb</item>
    </izvorni_sadrzaj>
    <derivirana_varijabla naziv="DomainObject.Predmet.StrankaListFormatedWithAdressOIB_1">
      <item>Korana Ferdelji, OIB 74691192835, Ivane Brlić-Mažuranić 54, 10000 Zagreb</item>
    </derivirana_varijabla>
  </DomainObject.Predmet.StrankaListFormatedWithAdressOIB>
  <DomainObject.Predmet.StrankaListNazivFormated>
    <izvorni_sadrzaj>
      <item>Korana Ferdelji</item>
    </izvorni_sadrzaj>
    <derivirana_varijabla naziv="DomainObject.Predmet.StrankaListNazivFormated_1">
      <item>Korana Ferdelji</item>
    </derivirana_varijabla>
  </DomainObject.Predmet.StrankaListNazivFormated>
  <DomainObject.Predmet.StrankaListNazivFormatedOIB>
    <izvorni_sadrzaj>
      <item>Korana Ferdelji, OIB 74691192835</item>
    </izvorni_sadrzaj>
    <derivirana_varijabla naziv="DomainObject.Predmet.StrankaListNazivFormatedOIB_1">
      <item>Korana Ferdelji, OIB 74691192835</item>
    </derivirana_varijabla>
  </DomainObject.Predmet.StrankaListNazivFormatedOIB>
  <DomainObject.Predmet.ProtuStrankaListFormated>
    <izvorni_sadrzaj>
      <item>Stečajna masa iza KUĆA KAVE  j.d.o.o. za usluge u stečaju</item>
    </izvorni_sadrzaj>
    <derivirana_varijabla naziv="DomainObject.Predmet.ProtuStrankaListFormated_1">
      <item>Stečajna masa iza KUĆA KAVE  j.d.o.o. za usluge u stečaju</item>
    </derivirana_varijabla>
  </DomainObject.Predmet.ProtuStrankaListFormated>
  <DomainObject.Predmet.ProtuStrankaListFormatedOIB>
    <izvorni_sadrzaj>
      <item>Stečajna masa iza KUĆA KAVE  j.d.o.o. za usluge u stečaju, OIB 95062719076</item>
    </izvorni_sadrzaj>
    <derivirana_varijabla naziv="DomainObject.Predmet.ProtuStrankaListFormatedOIB_1">
      <item>Stečajna masa iza KUĆA KAVE  j.d.o.o. za usluge u stečaju, OIB 95062719076</item>
    </derivirana_varijabla>
  </DomainObject.Predmet.ProtuStrankaListFormatedOIB>
  <DomainObject.Predmet.ProtuStrankaListFormatedWithAdress>
    <izvorni_sadrzaj>
      <item>Stečajna masa iza KUĆA KAVE  j.d.o.o. za usluge u stečaju, Biskupa J. Galjufa 7/a, 10000 Zagreb</item>
    </izvorni_sadrzaj>
    <derivirana_varijabla naziv="DomainObject.Predmet.ProtuStrankaListFormatedWithAdress_1">
      <item>Stečajna masa iza KUĆA KAVE  j.d.o.o. za usluge u stečaju, Biskupa J. Galjufa 7/a, 10000 Zagreb</item>
    </derivirana_varijabla>
  </DomainObject.Predmet.ProtuStrankaListFormatedWithAdress>
  <DomainObject.Predmet.ProtuStrankaListFormatedWithAdressOIB>
    <izvorni_sadrzaj>
      <item>Stečajna masa iza KUĆA KAVE  j.d.o.o. za usluge u stečaju, OIB 95062719076, Biskupa J. Galjufa 7/a, 10000 Zagreb</item>
    </izvorni_sadrzaj>
    <derivirana_varijabla naziv="DomainObject.Predmet.ProtuStrankaListFormatedWithAdressOIB_1">
      <item>Stečajna masa iza KUĆA KAVE  j.d.o.o. za usluge u stečaju, OIB 95062719076, Biskupa J. Galjufa 7/a, 10000 Zagreb</item>
    </derivirana_varijabla>
  </DomainObject.Predmet.ProtuStrankaListFormatedWithAdressOIB>
  <DomainObject.Predmet.ProtuStrankaListNazivFormated>
    <izvorni_sadrzaj>
      <item>Stečajna masa iza KUĆA KAVE  j.d.o.o. za usluge u stečaju</item>
    </izvorni_sadrzaj>
    <derivirana_varijabla naziv="DomainObject.Predmet.ProtuStrankaListNazivFormated_1">
      <item>Stečajna masa iza KUĆA KAVE  j.d.o.o. za usluge u stečaju</item>
    </derivirana_varijabla>
  </DomainObject.Predmet.ProtuStrankaListNazivFormated>
  <DomainObject.Predmet.ProtuStrankaListNazivFormatedOIB>
    <izvorni_sadrzaj>
      <item>Stečajna masa iza KUĆA KAVE  j.d.o.o. za usluge u stečaju, OIB 95062719076</item>
    </izvorni_sadrzaj>
    <derivirana_varijabla naziv="DomainObject.Predmet.ProtuStrankaListNazivFormatedOIB_1">
      <item>Stečajna masa iza KUĆA KAVE  j.d.o.o. za usluge u stečaju, OIB 95062719076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St-2662/2018-50</izvorni_sadrzaj>
    <derivirana_varijabla naziv="DomainObject.PoslovniBrojDokumenta_1">St-2662/2018-50</derivirana_varijabla>
  </DomainObject.PoslovniBrojDokumenta>
  <DomainObject.Predmet.StrankaIDrugi>
    <izvorni_sadrzaj>Korana Ferdelji</izvorni_sadrzaj>
    <derivirana_varijabla naziv="DomainObject.Predmet.StrankaIDrugi_1">Korana Ferdelji</derivirana_varijabla>
  </DomainObject.Predmet.StrankaIDrugi>
  <DomainObject.Predmet.ProtustrankaIDrugi>
    <izvorni_sadrzaj>Stečajna masa iza KUĆA KAVE  j.d.o.o. za usluge u stečaju</izvorni_sadrzaj>
    <derivirana_varijabla naziv="DomainObject.Predmet.ProtustrankaIDrugi_1">Stečajna masa iza KUĆA KAVE  j.d.o.o. za usluge u stečaju</derivirana_varijabla>
  </DomainObject.Predmet.ProtustrankaIDrugi>
  <DomainObject.Predmet.StrankaIDrugiAdressOIB>
    <izvorni_sadrzaj>Korana Ferdelji, OIB 74691192835, Ivane Brlić-Mažuranić 54, 10000 Zagreb</izvorni_sadrzaj>
    <derivirana_varijabla naziv="DomainObject.Predmet.StrankaIDrugiAdressOIB_1">Korana Ferdelji, OIB 74691192835, Ivane Brlić-Mažuranić 54, 10000 Zagreb</derivirana_varijabla>
  </DomainObject.Predmet.StrankaIDrugiAdressOIB>
  <DomainObject.Predmet.ProtustrankaIDrugiAdressOIB>
    <izvorni_sadrzaj>Stečajna masa iza KUĆA KAVE  j.d.o.o. za usluge u stečaju, OIB 95062719076, Biskupa J. Galjufa 7/a, 10000 Zagreb</izvorni_sadrzaj>
    <derivirana_varijabla naziv="DomainObject.Predmet.ProtustrankaIDrugiAdressOIB_1">Stečajna masa iza KUĆA KAVE  j.d.o.o. za usluge u stečaju, OIB 95062719076, Biskupa J. Galjufa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Korana Ferdelji</item>
      <item>Stečajna masa iza KUĆA KAVE  j.d.o.o. za usluge u stečaju</item>
    </izvorni_sadrzaj>
    <derivirana_varijabla naziv="DomainObject.Predmet.SudioniciListNaziv_1">
      <item>Korana Ferdelji</item>
      <item>Stečajna masa iza KUĆA KAVE  j.d.o.o. za usluge u stečaju</item>
    </derivirana_varijabla>
  </DomainObject.Predmet.SudioniciListNaziv>
  <DomainObject.Predmet.SudioniciListAdressOIB>
    <izvorni_sadrzaj>
      <item>Korana Ferdelji, OIB 74691192835, Ivane Brlić-Mažuranić 54,10000 Zagreb</item>
      <item>Stečajna masa iza KUĆA KAVE  j.d.o.o. za usluge u stečaju, OIB 95062719076, Biskupa J. Galjufa 7/a,10000 Zagreb</item>
    </izvorni_sadrzaj>
    <derivirana_varijabla naziv="DomainObject.Predmet.SudioniciListAdressOIB_1">
      <item>Korana Ferdelji, OIB 74691192835, Ivane Brlić-Mažuranić 54,10000 Zagreb</item>
      <item>Stečajna masa iza KUĆA KAVE  j.d.o.o. za usluge u stečaju, OIB 95062719076, Biskupa J. Galjufa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74691192835</item>
      <item>, OIB 95062719076</item>
    </izvorni_sadrzaj>
    <derivirana_varijabla naziv="DomainObject.Predmet.SudioniciListNazivOIB_1">
      <item>, OIB 74691192835</item>
      <item>, OIB 95062719076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668</properties:Words>
  <properties:Characters>3703</properties:Characters>
  <properties:Lines>81</properties:Lines>
  <properties:Paragraphs>29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2018-10-26T07:40:00Z</dcterms:created>
  <dc:creator>Karmela Dolenc</dc:creator>
  <cp:lastModifiedBy>Matea Bizjak</cp:lastModifiedBy>
  <cp:lastPrinted>2018-10-26T08:13:00Z</cp:lastPrinted>
  <dcterms:modified xmlns:xsi="http://www.w3.org/2001/XMLSchema-instance" xsi:type="dcterms:W3CDTF">2018-10-26T08:13:00Z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St-2662/2018-50 / Odluka - Rješenje - obustava postupka (St-2662-18-izvan snage.docx)</vt:lpwstr>
  </prop:property>
  <prop:property name="CC_coloring" pid="4" fmtid="{D5CDD505-2E9C-101B-9397-08002B2CF9AE}">
    <vt:bool>false</vt:bool>
  </prop:property>
  <prop:property name="BrojStranica" pid="5" fmtid="{D5CDD505-2E9C-101B-9397-08002B2CF9AE}">
    <vt:i4>2</vt:i4>
  </prop:property>
</prop:Properties>
</file>