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7d41" w14:paraId="5027d41" w:rsidRDefault="00650D7C" w:rsidP="00650D7C" w:rsidR="00650D7C">
      <w:pPr>
        <w:jc w:val="both"/>
        <w15:collapsed w:val="false"/>
        <w:rPr>
          <w:sz w:val="24"/>
          <w:szCs w:val="24"/>
          <w:lang w:val="hr-HR"/>
        </w:rPr>
      </w:pPr>
      <w:bookmarkStart w:name="_GoBack" w:id="0"/>
      <w:bookmarkEnd w:id="0"/>
      <w:r>
        <w:rPr>
          <w:sz w:val="24"/>
          <w:szCs w:val="24"/>
          <w:lang w:val="hr-HR"/>
        </w:rPr>
        <w:t xml:space="preserve">      </w:t>
      </w:r>
    </w:p>
    <w:tbl>
      <w:tblPr>
        <w:tblW w:type="auto" w:w="0"/>
        <w:tblCellMar>
          <w:left w:type="dxa" w:w="0"/>
          <w:right w:type="dxa" w:w="0"/>
        </w:tblCellMar>
        <w:tblLook w:val="04A0" w:noVBand="1" w:noHBand="0" w:lastColumn="0" w:firstColumn="1" w:lastRow="0" w:firstRow="1"/>
      </w:tblPr>
      <w:tblGrid>
        <w:gridCol w:w="2829"/>
      </w:tblGrid>
      <w:tr w:rsidTr="00650D7C" w:rsidR="00650D7C">
        <w:tc>
          <w:tcPr>
            <w:tcW w:type="dxa" w:w="2829"/>
            <w:hideMark/>
          </w:tcPr>
          <w:p w:rsidRDefault="00650D7C" w:rsidR="00650D7C">
            <w:pPr>
              <w:spacing w:lineRule="auto" w:line="276"/>
              <w:jc w:val="center"/>
              <w:rPr>
                <w:rFonts w:eastAsia="Calibri"/>
                <w:sz w:val="24"/>
                <w:szCs w:val="24"/>
                <w:lang w:val="hr-HR"/>
              </w:rPr>
            </w:pPr>
            <w:r>
              <w:rPr>
                <w:rFonts w:eastAsia="Calibri"/>
                <w:noProof/>
                <w:sz w:val="24"/>
                <w:szCs w:val="24"/>
                <w:lang w:val="hr-HR"/>
              </w:rPr>
              <w:drawing>
                <wp:inline distR="0" distL="0" distB="0" distT="0">
                  <wp:extent cy="609600" cx="466725"/>
                  <wp:effectExtent b="0" r="9525"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650D7C" w:rsidR="00650D7C">
            <w:pPr>
              <w:spacing w:lineRule="auto" w:line="276" w:before="120"/>
              <w:jc w:val="center"/>
              <w:rPr>
                <w:rFonts w:eastAsia="Calibri"/>
                <w:sz w:val="24"/>
                <w:szCs w:val="24"/>
                <w:lang w:val="hr-HR"/>
              </w:rPr>
            </w:pPr>
            <w:r>
              <w:rPr>
                <w:rFonts w:eastAsia="Calibri"/>
                <w:sz w:val="24"/>
                <w:szCs w:val="24"/>
                <w:lang w:val="hr-HR"/>
              </w:rPr>
              <w:t>Republika Hrvatska</w:t>
            </w:r>
          </w:p>
          <w:p w:rsidRDefault="00650D7C" w:rsidR="00650D7C">
            <w:pPr>
              <w:spacing w:lineRule="auto" w:line="276"/>
              <w:jc w:val="center"/>
              <w:rPr>
                <w:rFonts w:eastAsia="Calibri"/>
                <w:sz w:val="24"/>
                <w:szCs w:val="24"/>
                <w:lang w:val="hr-HR"/>
              </w:rPr>
            </w:pPr>
            <w:r>
              <w:rPr>
                <w:rFonts w:eastAsia="Calibri"/>
                <w:sz w:val="24"/>
                <w:szCs w:val="24"/>
                <w:lang w:val="hr-HR"/>
              </w:rPr>
              <w:t>Trgovački sud u Varaždinu</w:t>
            </w:r>
          </w:p>
          <w:p w:rsidRDefault="00650D7C" w:rsidR="00650D7C">
            <w:pPr>
              <w:spacing w:lineRule="auto" w:line="276"/>
              <w:jc w:val="center"/>
              <w:rPr>
                <w:rFonts w:eastAsia="Calibri"/>
                <w:sz w:val="24"/>
                <w:szCs w:val="24"/>
                <w:lang w:eastAsia="en-US" w:val="hr-HR"/>
              </w:rPr>
            </w:pPr>
            <w:r>
              <w:rPr>
                <w:rFonts w:eastAsia="Calibri"/>
                <w:sz w:val="24"/>
                <w:szCs w:val="24"/>
                <w:lang w:val="hr-HR"/>
              </w:rPr>
              <w:t>Varaždin, Braće Radić 2</w:t>
            </w:r>
          </w:p>
        </w:tc>
      </w:tr>
    </w:tbl>
    <w:p w:rsidRDefault="00650D7C" w:rsidP="00650D7C" w:rsidR="00650D7C">
      <w:pPr>
        <w:tabs>
          <w:tab w:pos="516" w:val="left"/>
        </w:tabs>
        <w:rPr>
          <w:bCs/>
          <w:sz w:val="24"/>
          <w:szCs w:val="24"/>
          <w:lang w:eastAsia="en-US" w:val="hr-HR"/>
        </w:rPr>
      </w:pPr>
      <w:r>
        <w:rPr>
          <w:bCs/>
          <w:sz w:val="24"/>
          <w:szCs w:val="24"/>
          <w:lang w:val="hr-HR"/>
        </w:rPr>
        <w:tab/>
      </w:r>
    </w:p>
    <w:p w:rsidRDefault="00650D7C" w:rsidP="00650D7C" w:rsidR="00650D7C">
      <w:pPr>
        <w:jc w:val="right"/>
        <w:rPr>
          <w:sz w:val="24"/>
          <w:szCs w:val="24"/>
          <w:lang w:val="hr-HR"/>
        </w:rPr>
      </w:pPr>
      <w:r>
        <w:rPr>
          <w:sz w:val="24"/>
          <w:szCs w:val="24"/>
          <w:lang w:val="hr-HR"/>
        </w:rPr>
        <w:tab/>
      </w:r>
      <w:r>
        <w:rPr>
          <w:sz w:val="24"/>
          <w:szCs w:val="24"/>
          <w:lang w:val="hr-HR"/>
        </w:rPr>
        <w:tab/>
        <w:t>Poslovni broj: 7 St-216/2018-20</w:t>
      </w:r>
    </w:p>
    <w:p w:rsidRDefault="00650D7C" w:rsidP="00650D7C" w:rsidR="00650D7C">
      <w:pPr>
        <w:jc w:val="center"/>
        <w:rPr>
          <w:sz w:val="24"/>
          <w:szCs w:val="24"/>
          <w:lang w:val="hr-HR"/>
        </w:rPr>
      </w:pPr>
    </w:p>
    <w:p w:rsidRDefault="00650D7C" w:rsidP="00650D7C" w:rsidR="00650D7C">
      <w:pPr>
        <w:jc w:val="center"/>
        <w:rPr>
          <w:sz w:val="24"/>
          <w:szCs w:val="24"/>
          <w:lang w:val="hr-HR"/>
        </w:rPr>
      </w:pPr>
    </w:p>
    <w:p w:rsidRDefault="00650D7C" w:rsidP="00650D7C" w:rsidR="00650D7C">
      <w:pPr>
        <w:jc w:val="center"/>
        <w:rPr>
          <w:sz w:val="24"/>
          <w:szCs w:val="24"/>
          <w:lang w:val="hr-HR"/>
        </w:rPr>
      </w:pPr>
      <w:r>
        <w:rPr>
          <w:sz w:val="24"/>
          <w:szCs w:val="24"/>
          <w:lang w:val="hr-HR"/>
        </w:rPr>
        <w:t>U    I M E    R E P U B L I K E    H R V A T S K E</w:t>
      </w:r>
    </w:p>
    <w:p w:rsidRDefault="00650D7C" w:rsidP="00650D7C" w:rsidR="00650D7C">
      <w:pPr>
        <w:jc w:val="center"/>
        <w:rPr>
          <w:sz w:val="24"/>
          <w:szCs w:val="24"/>
          <w:lang w:val="hr-HR"/>
        </w:rPr>
      </w:pPr>
    </w:p>
    <w:p w:rsidRDefault="00650D7C" w:rsidP="00650D7C" w:rsidR="00650D7C">
      <w:pPr>
        <w:pStyle w:val="Naslov2"/>
        <w:jc w:val="center"/>
        <w:rPr>
          <w:sz w:val="24"/>
          <w:szCs w:val="24"/>
          <w:lang w:val="hr-HR"/>
        </w:rPr>
      </w:pPr>
      <w:r>
        <w:rPr>
          <w:rFonts w:eastAsiaTheme="minorHAnsi"/>
          <w:b w:val="false"/>
          <w:szCs w:val="24"/>
        </w:rPr>
        <w:t>R J E Š E NJ E</w:t>
      </w:r>
    </w:p>
    <w:p w:rsidRDefault="00650D7C" w:rsidP="00650D7C" w:rsidR="00650D7C">
      <w:pPr>
        <w:jc w:val="both"/>
        <w:rPr>
          <w:sz w:val="24"/>
          <w:szCs w:val="24"/>
          <w:lang w:val="hr-HR"/>
        </w:rPr>
      </w:pPr>
    </w:p>
    <w:p w:rsidRDefault="00650D7C" w:rsidP="00650D7C" w:rsidR="00650D7C">
      <w:pPr>
        <w:tabs>
          <w:tab w:pos="516" w:val="left"/>
        </w:tabs>
        <w:jc w:val="both"/>
        <w:rPr>
          <w:sz w:val="24"/>
          <w:szCs w:val="24"/>
          <w:lang w:val="hr-HR"/>
        </w:rPr>
      </w:pPr>
      <w:r>
        <w:rPr>
          <w:sz w:val="24"/>
          <w:szCs w:val="24"/>
          <w:lang w:val="hr-HR"/>
        </w:rPr>
        <w:tab/>
        <w:t xml:space="preserve">Trgovački sud u Varaždinu, po sucu toga suda Mariji Levanić-Škerbić, kao stečajnom sucu, u stečajnom predmetu povodom prijedloga predlagatelja Financijske agencije Regionalni centar Zagreb, Podružnica Varaždin, Augusta Cesarca 2, Varaždin, za pokretanje stečajnog postupka nad dužnikom BIOGORA d.o.o. Varaždin, Ulica Mihovila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43/a, OIB: 45069273826, 15. siječnja 2019.,</w:t>
      </w:r>
    </w:p>
    <w:p w:rsidRDefault="00650D7C" w:rsidP="00650D7C" w:rsidR="00650D7C">
      <w:pPr>
        <w:jc w:val="both"/>
        <w:rPr>
          <w:sz w:val="24"/>
          <w:szCs w:val="24"/>
          <w:lang w:val="hr-HR"/>
        </w:rPr>
      </w:pPr>
    </w:p>
    <w:p w:rsidRDefault="00650D7C" w:rsidP="00650D7C" w:rsidR="00650D7C">
      <w:pPr>
        <w:jc w:val="center"/>
        <w:rPr>
          <w:sz w:val="24"/>
          <w:szCs w:val="24"/>
          <w:lang w:val="hr-HR"/>
        </w:rPr>
      </w:pPr>
      <w:r>
        <w:rPr>
          <w:sz w:val="24"/>
          <w:szCs w:val="24"/>
          <w:lang w:val="hr-HR"/>
        </w:rPr>
        <w:t>r i j e š i o    j e</w:t>
      </w:r>
    </w:p>
    <w:p w:rsidRDefault="00650D7C" w:rsidP="00650D7C" w:rsidR="00650D7C">
      <w:pPr>
        <w:jc w:val="center"/>
        <w:rPr>
          <w:sz w:val="24"/>
          <w:szCs w:val="24"/>
          <w:lang w:val="hr-HR"/>
        </w:rPr>
      </w:pPr>
    </w:p>
    <w:p w:rsidRDefault="00650D7C" w:rsidP="00650D7C" w:rsidR="00650D7C">
      <w:pPr>
        <w:numPr>
          <w:ilvl w:val="0"/>
          <w:numId w:val="47"/>
        </w:numPr>
        <w:tabs>
          <w:tab w:pos="1263" w:val="num"/>
        </w:tabs>
        <w:ind w:hanging="555" w:left="1263"/>
        <w:jc w:val="both"/>
        <w:rPr>
          <w:sz w:val="24"/>
          <w:szCs w:val="24"/>
          <w:lang w:val="hr-HR"/>
        </w:rPr>
      </w:pPr>
      <w:r>
        <w:rPr>
          <w:sz w:val="24"/>
          <w:szCs w:val="24"/>
          <w:lang w:val="hr-HR"/>
        </w:rPr>
        <w:t xml:space="preserve">Otvara se stečajni postupak nad stečajnim dužnikom BIOGORA d.o.o. Varaždin, Ulica Mihovila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43/a, OIB: 45069273826, s danom 16. siječnja 2019. u 10,00 sati.</w:t>
      </w:r>
    </w:p>
    <w:p w:rsidRDefault="00650D7C" w:rsidP="00650D7C" w:rsidR="00650D7C">
      <w:pPr>
        <w:jc w:val="both"/>
        <w:rPr>
          <w:sz w:val="24"/>
          <w:szCs w:val="24"/>
          <w:lang w:val="hr-HR"/>
        </w:rPr>
      </w:pPr>
    </w:p>
    <w:p w:rsidRDefault="00650D7C" w:rsidP="00650D7C" w:rsidR="00650D7C">
      <w:pPr>
        <w:pStyle w:val="Odlomakpopisa"/>
        <w:numPr>
          <w:ilvl w:val="0"/>
          <w:numId w:val="47"/>
        </w:numPr>
        <w:tabs>
          <w:tab w:pos="1276" w:val="num"/>
        </w:tabs>
        <w:spacing w:after="240"/>
        <w:ind w:hanging="571" w:left="1276"/>
        <w:contextualSpacing/>
        <w:rPr>
          <w:sz w:val="24"/>
          <w:szCs w:val="24"/>
          <w:lang w:val="hr-HR"/>
        </w:rPr>
      </w:pPr>
      <w:r>
        <w:rPr>
          <w:sz w:val="24"/>
          <w:szCs w:val="24"/>
          <w:lang w:val="hr-HR"/>
        </w:rPr>
        <w:t xml:space="preserve">Za stečajnog upravitelja imenuje se Ines </w:t>
      </w:r>
      <w:proofErr w:type="spellStart"/>
      <w:r>
        <w:rPr>
          <w:sz w:val="24"/>
          <w:szCs w:val="24"/>
          <w:lang w:val="hr-HR"/>
        </w:rPr>
        <w:t>Mošmondor</w:t>
      </w:r>
      <w:proofErr w:type="spellEnd"/>
      <w:r>
        <w:rPr>
          <w:sz w:val="24"/>
          <w:szCs w:val="24"/>
          <w:lang w:val="hr-HR"/>
        </w:rPr>
        <w:t xml:space="preserve"> iz Varaždina, </w:t>
      </w:r>
      <w:proofErr w:type="spellStart"/>
      <w:r>
        <w:rPr>
          <w:sz w:val="24"/>
          <w:szCs w:val="24"/>
          <w:lang w:val="hr-HR"/>
        </w:rPr>
        <w:t>Trakoščanska</w:t>
      </w:r>
      <w:proofErr w:type="spellEnd"/>
      <w:r>
        <w:rPr>
          <w:sz w:val="24"/>
          <w:szCs w:val="24"/>
          <w:lang w:val="hr-HR"/>
        </w:rPr>
        <w:t xml:space="preserve"> 18, OIB: 82918904482.</w:t>
      </w:r>
    </w:p>
    <w:p w:rsidRDefault="00650D7C" w:rsidP="00650D7C" w:rsidR="00650D7C">
      <w:pPr>
        <w:numPr>
          <w:ilvl w:val="0"/>
          <w:numId w:val="47"/>
        </w:numPr>
        <w:tabs>
          <w:tab w:pos="1260" w:val="num"/>
        </w:tabs>
        <w:ind w:hanging="555" w:left="1260"/>
        <w:jc w:val="both"/>
        <w:rPr>
          <w:sz w:val="24"/>
          <w:szCs w:val="24"/>
          <w:lang w:val="hr-HR"/>
        </w:rPr>
      </w:pPr>
      <w:r>
        <w:rPr>
          <w:sz w:val="24"/>
          <w:szCs w:val="24"/>
          <w:lang w:val="hr-HR"/>
        </w:rPr>
        <w:t xml:space="preserve">Zaključuje se stečajni postupak nad stečajnim dužnikom BIOGORA d.o.o. Varaždin, Ulica Mihovila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43/a, OIB: 45069273826.</w:t>
      </w:r>
    </w:p>
    <w:p w:rsidRDefault="00650D7C" w:rsidP="00650D7C" w:rsidR="00650D7C">
      <w:pPr>
        <w:ind w:left="1260"/>
        <w:jc w:val="both"/>
        <w:rPr>
          <w:sz w:val="24"/>
          <w:szCs w:val="24"/>
          <w:lang w:val="hr-HR"/>
        </w:rPr>
      </w:pPr>
    </w:p>
    <w:p w:rsidRDefault="00650D7C" w:rsidP="00650D7C" w:rsidR="00650D7C">
      <w:pPr>
        <w:numPr>
          <w:ilvl w:val="0"/>
          <w:numId w:val="47"/>
        </w:numPr>
        <w:tabs>
          <w:tab w:pos="1260" w:val="num"/>
        </w:tabs>
        <w:ind w:hanging="555" w:left="1260"/>
        <w:jc w:val="both"/>
        <w:rPr>
          <w:sz w:val="24"/>
          <w:szCs w:val="24"/>
          <w:lang w:val="hr-HR"/>
        </w:rPr>
      </w:pPr>
      <w:r>
        <w:rPr>
          <w:sz w:val="24"/>
          <w:szCs w:val="24"/>
          <w:lang w:val="hr-HR"/>
        </w:rPr>
        <w:t>Ovo rješenje objavit će se na e-Oglasnoj ploči suda.</w:t>
      </w:r>
    </w:p>
    <w:p w:rsidRDefault="00650D7C" w:rsidP="00650D7C" w:rsidR="00650D7C">
      <w:pPr>
        <w:ind w:left="1260"/>
        <w:jc w:val="both"/>
        <w:rPr>
          <w:sz w:val="24"/>
          <w:szCs w:val="24"/>
          <w:lang w:val="hr-HR"/>
        </w:rPr>
      </w:pPr>
    </w:p>
    <w:p w:rsidRDefault="00650D7C" w:rsidP="00650D7C" w:rsidR="00650D7C">
      <w:pPr>
        <w:numPr>
          <w:ilvl w:val="0"/>
          <w:numId w:val="47"/>
        </w:numPr>
        <w:tabs>
          <w:tab w:pos="1260" w:val="num"/>
        </w:tabs>
        <w:ind w:hanging="555" w:left="1260"/>
        <w:jc w:val="both"/>
        <w:rPr>
          <w:sz w:val="24"/>
          <w:szCs w:val="24"/>
          <w:lang w:val="hr-HR"/>
        </w:rPr>
      </w:pPr>
      <w:r>
        <w:rPr>
          <w:sz w:val="24"/>
          <w:szCs w:val="24"/>
          <w:lang w:val="hr-HR"/>
        </w:rPr>
        <w:t xml:space="preserve">Po pravomoćnosti ovoga rješenja stečajni dužnik BIOGORA d.o.o. Varaždin, Ulica Mihovila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43/a, OIB: 45069273826, biti će brisan iz sudskog registra.</w:t>
      </w:r>
      <w:r>
        <w:rPr>
          <w:sz w:val="24"/>
          <w:szCs w:val="24"/>
          <w:lang w:val="hr-HR"/>
        </w:rPr>
        <w:tab/>
      </w:r>
    </w:p>
    <w:p w:rsidRDefault="00650D7C" w:rsidP="00650D7C" w:rsidR="00650D7C">
      <w:pPr>
        <w:jc w:val="both"/>
        <w:rPr>
          <w:sz w:val="24"/>
          <w:szCs w:val="24"/>
          <w:lang w:val="hr-HR"/>
        </w:rPr>
      </w:pPr>
    </w:p>
    <w:p w:rsidRDefault="00650D7C" w:rsidP="00650D7C" w:rsidR="00650D7C" w:rsidRPr="00650D7C">
      <w:pPr>
        <w:pStyle w:val="Naslov2"/>
        <w:jc w:val="center"/>
        <w:rPr>
          <w:rFonts w:eastAsiaTheme="minorHAnsi"/>
          <w:b w:val="false"/>
          <w:sz w:val="24"/>
          <w:szCs w:val="24"/>
          <w:lang w:val="hr-HR"/>
        </w:rPr>
      </w:pPr>
      <w:proofErr w:type="spellStart"/>
      <w:r w:rsidRPr="00650D7C">
        <w:rPr>
          <w:rFonts w:eastAsiaTheme="minorHAnsi"/>
          <w:b w:val="false"/>
          <w:sz w:val="24"/>
          <w:szCs w:val="24"/>
        </w:rPr>
        <w:t>Obrazloženje</w:t>
      </w:r>
      <w:proofErr w:type="spellEnd"/>
    </w:p>
    <w:p w:rsidRDefault="00650D7C" w:rsidP="00650D7C" w:rsidR="00650D7C">
      <w:pPr>
        <w:rPr>
          <w:rFonts w:eastAsiaTheme="minorHAnsi"/>
          <w:sz w:val="24"/>
          <w:szCs w:val="24"/>
          <w:lang w:val="hr-HR"/>
        </w:rPr>
      </w:pPr>
    </w:p>
    <w:p w:rsidRDefault="00650D7C" w:rsidP="00650D7C" w:rsidR="00650D7C" w:rsidRPr="00650D7C">
      <w:pPr>
        <w:ind w:firstLine="708"/>
        <w:jc w:val="both"/>
        <w:rPr>
          <w:rStyle w:val="Naglaeno"/>
          <w:b w:val="false"/>
          <w:lang w:val="hr-HR"/>
        </w:rPr>
      </w:pPr>
      <w:r w:rsidRPr="00650D7C">
        <w:rPr>
          <w:rStyle w:val="Naglaeno"/>
          <w:b w:val="false"/>
          <w:sz w:val="24"/>
          <w:szCs w:val="24"/>
          <w:lang w:val="hr-HR"/>
        </w:rPr>
        <w:t xml:space="preserve">Predlagatelj Financijska agencija, Podružnica Varaždin podnio je ovome sudu 14. lipnja 2018. prijedlog za pokretanje stečajnog postupka nad dužnikom </w:t>
      </w:r>
      <w:r w:rsidRPr="00650D7C">
        <w:rPr>
          <w:sz w:val="24"/>
          <w:szCs w:val="24"/>
          <w:lang w:val="hr-HR"/>
        </w:rPr>
        <w:t xml:space="preserve">BIOGORA d.o.o. Varaždin, Ulica Mihovila </w:t>
      </w:r>
      <w:proofErr w:type="spellStart"/>
      <w:r w:rsidRPr="00650D7C">
        <w:rPr>
          <w:sz w:val="24"/>
          <w:szCs w:val="24"/>
          <w:lang w:val="hr-HR"/>
        </w:rPr>
        <w:t>Pavleka</w:t>
      </w:r>
      <w:proofErr w:type="spellEnd"/>
      <w:r w:rsidRPr="00650D7C">
        <w:rPr>
          <w:sz w:val="24"/>
          <w:szCs w:val="24"/>
          <w:lang w:val="hr-HR"/>
        </w:rPr>
        <w:t xml:space="preserve"> </w:t>
      </w:r>
      <w:proofErr w:type="spellStart"/>
      <w:r w:rsidRPr="00650D7C">
        <w:rPr>
          <w:sz w:val="24"/>
          <w:szCs w:val="24"/>
          <w:lang w:val="hr-HR"/>
        </w:rPr>
        <w:t>Miškine</w:t>
      </w:r>
      <w:proofErr w:type="spellEnd"/>
      <w:r w:rsidRPr="00650D7C">
        <w:rPr>
          <w:sz w:val="24"/>
          <w:szCs w:val="24"/>
          <w:lang w:val="hr-HR"/>
        </w:rPr>
        <w:t xml:space="preserve"> 43/a, OIB: 45069273826</w:t>
      </w:r>
      <w:r w:rsidRPr="00650D7C">
        <w:rPr>
          <w:b/>
          <w:sz w:val="24"/>
          <w:szCs w:val="24"/>
          <w:lang w:val="hr-HR"/>
        </w:rPr>
        <w:t xml:space="preserve">, </w:t>
      </w:r>
      <w:r w:rsidRPr="00650D7C">
        <w:rPr>
          <w:rStyle w:val="Naglaeno"/>
          <w:b w:val="false"/>
          <w:sz w:val="24"/>
          <w:szCs w:val="24"/>
          <w:lang w:val="hr-HR"/>
        </w:rPr>
        <w:t xml:space="preserve">u kojem je navedeno da na dan 12. lipnja 2018. dužnik u očevidniku redoslijeda osnova za plaćanje ima evidentirane neizvršene osnove za plaćanje u neprekidnom razdoblju od 120 dana u ukupnom iznosu od 51.489,36 kuna. </w:t>
      </w:r>
    </w:p>
    <w:p w:rsidRDefault="00650D7C" w:rsidP="00650D7C" w:rsidR="00650D7C">
      <w:pPr>
        <w:jc w:val="both"/>
        <w:rPr>
          <w:rStyle w:val="Naglaeno"/>
          <w:b w:val="false"/>
          <w:sz w:val="24"/>
          <w:szCs w:val="24"/>
          <w:lang w:val="hr-HR"/>
        </w:rPr>
      </w:pPr>
      <w:r w:rsidRPr="00650D7C">
        <w:rPr>
          <w:rStyle w:val="Naglaeno"/>
          <w:b w:val="false"/>
          <w:sz w:val="24"/>
          <w:szCs w:val="24"/>
          <w:lang w:val="hr-HR"/>
        </w:rPr>
        <w:lastRenderedPageBreak/>
        <w:tab/>
      </w:r>
    </w:p>
    <w:p w:rsidRDefault="00650D7C" w:rsidP="00650D7C" w:rsidR="00650D7C">
      <w:pPr>
        <w:jc w:val="both"/>
        <w:rPr>
          <w:rStyle w:val="Naglaeno"/>
          <w:b w:val="false"/>
          <w:sz w:val="24"/>
          <w:szCs w:val="24"/>
          <w:lang w:val="hr-HR"/>
        </w:rPr>
      </w:pPr>
    </w:p>
    <w:p w:rsidRDefault="00650D7C" w:rsidP="00650D7C" w:rsidR="00650D7C" w:rsidRPr="00650D7C">
      <w:pPr>
        <w:ind w:firstLine="708"/>
        <w:jc w:val="both"/>
        <w:rPr>
          <w:rStyle w:val="Naglaeno"/>
          <w:b w:val="false"/>
          <w:sz w:val="24"/>
          <w:szCs w:val="24"/>
          <w:lang w:val="hr-HR"/>
        </w:rPr>
      </w:pPr>
      <w:r w:rsidRPr="00650D7C">
        <w:rPr>
          <w:rStyle w:val="Naglaeno"/>
          <w:b w:val="false"/>
          <w:sz w:val="24"/>
          <w:szCs w:val="24"/>
          <w:lang w:val="hr-HR"/>
        </w:rPr>
        <w:t xml:space="preserve">Postupajući po navedenom prijedlogu sud je rješenjem od 3. listopada 2018. temeljem čl. 115. st. 1. SZ-a pokrenuo prethodni postupak radi utvrđivanja pretpostavki za otvaranje stečajnog postupka, te je 19. studenoga 2018. i 18. prosinca 2018. održano ročište radi očitovanja o prijedlogu za otvaranje stečajnog postupka te radi rasprave i odlučivanja o otvaranju stečajnog postupka (čl. 123. i 128. SZ-a). </w:t>
      </w:r>
    </w:p>
    <w:p w:rsidRDefault="00650D7C" w:rsidP="00650D7C" w:rsidR="00650D7C">
      <w:pPr>
        <w:ind w:firstLine="708"/>
        <w:jc w:val="both"/>
      </w:pPr>
      <w:r>
        <w:rPr>
          <w:sz w:val="24"/>
          <w:szCs w:val="24"/>
          <w:lang w:val="hr-HR"/>
        </w:rPr>
        <w:t>Na zakazana ročišta je pristupio otac direktorice dužnika koji je iskazao da je točno da stečajni razlog postoji, ali da društvo nema u vlasništvu nikakvu imovinu.</w:t>
      </w:r>
    </w:p>
    <w:p w:rsidRDefault="00650D7C" w:rsidP="00650D7C" w:rsidR="00650D7C">
      <w:pPr>
        <w:ind w:firstLine="708"/>
        <w:jc w:val="both"/>
        <w:rPr>
          <w:sz w:val="24"/>
          <w:szCs w:val="24"/>
          <w:lang w:val="hr-HR"/>
        </w:rPr>
      </w:pPr>
    </w:p>
    <w:p w:rsidRDefault="00650D7C" w:rsidP="00650D7C" w:rsidR="00650D7C">
      <w:pPr>
        <w:ind w:firstLine="708"/>
        <w:jc w:val="both"/>
        <w:rPr>
          <w:sz w:val="24"/>
          <w:szCs w:val="24"/>
          <w:lang w:val="hr-HR"/>
        </w:rPr>
      </w:pPr>
      <w:r>
        <w:rPr>
          <w:sz w:val="24"/>
          <w:szCs w:val="24"/>
          <w:lang w:val="hr-HR"/>
        </w:rPr>
        <w:t xml:space="preserve">Tijekom prethodnog postupka sud je zatražio podatke o imovini od Policijske uprave varaždinske, te od </w:t>
      </w:r>
      <w:proofErr w:type="spellStart"/>
      <w:r>
        <w:rPr>
          <w:sz w:val="24"/>
          <w:szCs w:val="24"/>
          <w:lang w:val="hr-HR"/>
        </w:rPr>
        <w:t>zk</w:t>
      </w:r>
      <w:proofErr w:type="spellEnd"/>
      <w:r>
        <w:rPr>
          <w:sz w:val="24"/>
          <w:szCs w:val="24"/>
          <w:lang w:val="hr-HR"/>
        </w:rPr>
        <w:t xml:space="preserve">. odjela Općinskog suda u Varaždinu, te je zaprimljeno uvjerenje da prema službenoj evidenciji registracije cestovnih vozila da dužnik nije evidentiran kao vlasnik vozila (list 15 spisa), te je zaprimljena potvrda </w:t>
      </w:r>
      <w:proofErr w:type="spellStart"/>
      <w:r>
        <w:rPr>
          <w:sz w:val="24"/>
          <w:szCs w:val="24"/>
          <w:lang w:val="hr-HR"/>
        </w:rPr>
        <w:t>zk</w:t>
      </w:r>
      <w:proofErr w:type="spellEnd"/>
      <w:r>
        <w:rPr>
          <w:sz w:val="24"/>
          <w:szCs w:val="24"/>
          <w:lang w:val="hr-HR"/>
        </w:rPr>
        <w:t>. odjela Općinskog suda u Varaždinu da dužnik nije upisan kao vlasnik nekretnina (list 22 spisa).</w:t>
      </w:r>
    </w:p>
    <w:p w:rsidRDefault="00650D7C" w:rsidP="00650D7C" w:rsidR="00650D7C">
      <w:pPr>
        <w:ind w:firstLine="708"/>
        <w:jc w:val="both"/>
        <w:rPr>
          <w:sz w:val="24"/>
          <w:szCs w:val="24"/>
          <w:lang w:val="hr-HR"/>
        </w:rPr>
      </w:pPr>
    </w:p>
    <w:p w:rsidRDefault="00650D7C" w:rsidP="00650D7C" w:rsidR="00650D7C">
      <w:pPr>
        <w:ind w:firstLine="705"/>
        <w:jc w:val="both"/>
        <w:rPr>
          <w:sz w:val="24"/>
          <w:szCs w:val="24"/>
          <w:lang w:val="hr-HR"/>
        </w:rPr>
      </w:pPr>
      <w:r>
        <w:rPr>
          <w:sz w:val="24"/>
          <w:szCs w:val="24"/>
          <w:lang w:val="hr-HR"/>
        </w:rPr>
        <w:t>Na ročištu 18.12.2018. sud je izvršio uvid u dokumentaciju u spisu iz koje proizlazi da društvo nema imovine za pokriće troškova stečajnog postupka.</w:t>
      </w:r>
    </w:p>
    <w:p w:rsidRDefault="00650D7C" w:rsidP="00650D7C" w:rsidR="00650D7C">
      <w:pPr>
        <w:ind w:firstLine="708"/>
        <w:jc w:val="both"/>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650D7C" w:rsidP="00650D7C" w:rsidR="00650D7C">
      <w:pPr>
        <w:jc w:val="both"/>
        <w:rPr>
          <w:sz w:val="24"/>
          <w:szCs w:val="24"/>
          <w:lang w:val="hr-HR"/>
        </w:rPr>
      </w:pPr>
    </w:p>
    <w:p w:rsidRDefault="00650D7C" w:rsidP="00650D7C" w:rsidR="00650D7C">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650D7C" w:rsidP="00650D7C" w:rsidR="00650D7C">
      <w:pPr>
        <w:ind w:firstLine="708"/>
        <w:jc w:val="both"/>
        <w:rPr>
          <w:sz w:val="24"/>
          <w:szCs w:val="24"/>
          <w:lang w:val="hr-HR"/>
        </w:rPr>
      </w:pPr>
    </w:p>
    <w:p w:rsidRDefault="00650D7C" w:rsidP="00650D7C" w:rsidR="00650D7C">
      <w:pPr>
        <w:ind w:firstLine="708"/>
        <w:jc w:val="both"/>
        <w:rPr>
          <w:sz w:val="24"/>
          <w:szCs w:val="24"/>
          <w:lang w:val="hr-HR"/>
        </w:rPr>
      </w:pPr>
      <w:r>
        <w:rPr>
          <w:sz w:val="24"/>
          <w:szCs w:val="24"/>
          <w:lang w:val="hr-HR"/>
        </w:rPr>
        <w:t xml:space="preserve">Tijekom prethodnog postupka nesporno je utvrđeno da je dužnik nesposoban za plaćanje s obzirom da iz Potvrde o blokadi računa i novčanih sredstava </w:t>
      </w:r>
      <w:proofErr w:type="spellStart"/>
      <w:r>
        <w:rPr>
          <w:sz w:val="24"/>
          <w:szCs w:val="24"/>
          <w:lang w:val="hr-HR"/>
        </w:rPr>
        <w:t>ovršenika</w:t>
      </w:r>
      <w:proofErr w:type="spellEnd"/>
      <w:r>
        <w:rPr>
          <w:sz w:val="24"/>
          <w:szCs w:val="24"/>
          <w:lang w:val="hr-HR"/>
        </w:rPr>
        <w:t xml:space="preserve"> na dan 4. listopada 2018. proizlazi da dužnik ima evidentirane neizvršene osnove za plaćanje  u ukupnom iznosu od 52.435,36 kn, u neprekinutom razdoblju od 180 dana, iz čega proizlazi da je ispunjen stečajni razlog iz čl. 5. st. 2. SZ-a.</w:t>
      </w:r>
    </w:p>
    <w:p w:rsidRDefault="00650D7C" w:rsidP="00650D7C" w:rsidR="00650D7C">
      <w:pPr>
        <w:ind w:firstLine="708"/>
        <w:jc w:val="both"/>
        <w:rPr>
          <w:sz w:val="24"/>
          <w:szCs w:val="24"/>
          <w:lang w:val="hr-HR"/>
        </w:rPr>
      </w:pPr>
    </w:p>
    <w:p w:rsidRDefault="00650D7C" w:rsidP="00650D7C" w:rsidR="00650D7C">
      <w:pPr>
        <w:ind w:firstLine="720"/>
        <w:jc w:val="both"/>
        <w:rPr>
          <w:sz w:val="24"/>
          <w:szCs w:val="24"/>
          <w:lang w:val="hr-HR"/>
        </w:rPr>
      </w:pPr>
      <w:r>
        <w:rPr>
          <w:sz w:val="24"/>
          <w:szCs w:val="24"/>
          <w:lang w:val="hr-HR"/>
        </w:rPr>
        <w:t>Kako je prije otvaranja stečajnog postupka utvrđeno da dužnik nema imovinu koja bi bila dovoljna za namirenje troškova stečajnog postupka, sud je temeljem članka 132. stavak 1. SZ donio rješenje od 19. prosinca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650D7C" w:rsidP="00650D7C" w:rsidR="00650D7C">
      <w:pPr>
        <w:ind w:firstLine="720"/>
        <w:jc w:val="both"/>
        <w:rPr>
          <w:sz w:val="24"/>
          <w:szCs w:val="24"/>
          <w:lang w:val="hr-HR"/>
        </w:rPr>
      </w:pPr>
    </w:p>
    <w:p w:rsidRDefault="00650D7C" w:rsidP="00650D7C" w:rsidR="00650D7C">
      <w:pPr>
        <w:ind w:firstLine="720"/>
        <w:jc w:val="both"/>
        <w:rPr>
          <w:sz w:val="24"/>
          <w:szCs w:val="24"/>
          <w:lang w:val="hr-HR"/>
        </w:rPr>
      </w:pPr>
    </w:p>
    <w:p w:rsidRDefault="00650D7C" w:rsidP="00650D7C" w:rsidR="00650D7C">
      <w:pPr>
        <w:ind w:firstLine="720"/>
        <w:jc w:val="both"/>
        <w:rPr>
          <w:sz w:val="24"/>
          <w:szCs w:val="24"/>
          <w:lang w:val="hr-HR"/>
        </w:rPr>
      </w:pPr>
    </w:p>
    <w:p w:rsidRDefault="00650D7C" w:rsidP="00650D7C" w:rsidR="00650D7C">
      <w:pPr>
        <w:ind w:firstLine="720"/>
        <w:jc w:val="both"/>
        <w:rPr>
          <w:sz w:val="24"/>
          <w:szCs w:val="24"/>
          <w:lang w:val="hr-HR"/>
        </w:rPr>
      </w:pPr>
    </w:p>
    <w:p w:rsidRDefault="00650D7C" w:rsidP="00650D7C" w:rsidR="00650D7C">
      <w:pPr>
        <w:ind w:firstLine="720"/>
        <w:jc w:val="both"/>
        <w:rPr>
          <w:sz w:val="24"/>
          <w:szCs w:val="24"/>
          <w:lang w:val="hr-HR"/>
        </w:rPr>
      </w:pPr>
    </w:p>
    <w:p w:rsidRDefault="00650D7C" w:rsidP="00650D7C" w:rsidR="00650D7C">
      <w:pPr>
        <w:ind w:firstLine="720"/>
        <w:jc w:val="both"/>
        <w:rPr>
          <w:sz w:val="24"/>
          <w:szCs w:val="24"/>
          <w:lang w:val="hr-HR"/>
        </w:rPr>
      </w:pPr>
    </w:p>
    <w:p w:rsidRDefault="00650D7C" w:rsidP="00650D7C" w:rsidR="00650D7C">
      <w:pPr>
        <w:ind w:firstLine="720"/>
        <w:jc w:val="both"/>
        <w:rPr>
          <w:sz w:val="24"/>
          <w:szCs w:val="24"/>
          <w:lang w:val="hr-HR"/>
        </w:rPr>
      </w:pPr>
    </w:p>
    <w:p w:rsidRDefault="00650D7C" w:rsidP="00650D7C" w:rsidR="00650D7C">
      <w:pPr>
        <w:ind w:firstLine="708"/>
        <w:jc w:val="both"/>
        <w:rPr>
          <w:sz w:val="24"/>
          <w:szCs w:val="24"/>
          <w:lang w:val="hr-HR"/>
        </w:rPr>
      </w:pPr>
      <w:r>
        <w:rPr>
          <w:sz w:val="24"/>
          <w:szCs w:val="24"/>
          <w:lang w:val="hr-HR"/>
        </w:rPr>
        <w:t>Budući da nitko u ostavljenom roku nije uplatio predujam za pokriće troškova prethodnog i otvorenog stečajnog postupka, sud je temeljem čl. 132. st. 2. SZ-a donio ovo rješenje o otvaranju i istovremenom zaključenju stečajnog postupka.</w:t>
      </w:r>
    </w:p>
    <w:p w:rsidRDefault="00650D7C" w:rsidP="00650D7C" w:rsidR="00650D7C">
      <w:pPr>
        <w:jc w:val="center"/>
        <w:rPr>
          <w:sz w:val="24"/>
          <w:szCs w:val="24"/>
          <w:lang w:val="hr-HR"/>
        </w:rPr>
      </w:pPr>
    </w:p>
    <w:p w:rsidRDefault="00650D7C" w:rsidP="00650D7C" w:rsidR="00650D7C">
      <w:pPr>
        <w:jc w:val="center"/>
        <w:rPr>
          <w:sz w:val="24"/>
          <w:szCs w:val="24"/>
          <w:lang w:val="hr-HR"/>
        </w:rPr>
      </w:pPr>
      <w:r>
        <w:rPr>
          <w:sz w:val="24"/>
          <w:szCs w:val="24"/>
          <w:lang w:val="hr-HR"/>
        </w:rPr>
        <w:t>U Varaždinu 16. siječnja 2019.</w:t>
      </w:r>
    </w:p>
    <w:p w:rsidRDefault="00650D7C" w:rsidP="00650D7C" w:rsidR="00650D7C">
      <w:pPr>
        <w:ind w:firstLine="708" w:left="4248"/>
        <w:jc w:val="both"/>
        <w:rPr>
          <w:sz w:val="24"/>
          <w:szCs w:val="24"/>
          <w:lang w:val="hr-HR"/>
        </w:rPr>
      </w:pPr>
    </w:p>
    <w:p w:rsidRDefault="00650D7C" w:rsidP="00650D7C" w:rsidR="00650D7C">
      <w:pPr>
        <w:ind w:firstLine="708" w:left="4248"/>
        <w:jc w:val="both"/>
        <w:rPr>
          <w:sz w:val="24"/>
          <w:szCs w:val="24"/>
          <w:lang w:val="hr-HR"/>
        </w:rPr>
      </w:pPr>
      <w:r>
        <w:rPr>
          <w:sz w:val="24"/>
          <w:szCs w:val="24"/>
          <w:lang w:val="hr-HR"/>
        </w:rPr>
        <w:tab/>
        <w:t xml:space="preserve">                 Sudac:</w:t>
      </w:r>
    </w:p>
    <w:p w:rsidRDefault="00650D7C" w:rsidP="00650D7C" w:rsidR="00650D7C">
      <w:pPr>
        <w:ind w:firstLine="708" w:left="4248"/>
        <w:jc w:val="both"/>
        <w:rPr>
          <w:sz w:val="24"/>
          <w:szCs w:val="24"/>
          <w:lang w:val="hr-HR"/>
        </w:rPr>
      </w:pPr>
    </w:p>
    <w:p w:rsidRDefault="00650D7C" w:rsidP="00650D7C" w:rsidR="00650D7C">
      <w:pPr>
        <w:ind w:firstLine="708" w:left="4248"/>
        <w:jc w:val="both"/>
        <w:rPr>
          <w:sz w:val="24"/>
          <w:szCs w:val="24"/>
          <w:lang w:val="hr-HR"/>
        </w:rPr>
      </w:pPr>
      <w:r>
        <w:rPr>
          <w:sz w:val="24"/>
          <w:szCs w:val="24"/>
          <w:lang w:val="hr-HR"/>
        </w:rPr>
        <w:t xml:space="preserve">              Marija Levanić-Škerbić,v. r. </w:t>
      </w:r>
    </w:p>
    <w:p w:rsidRDefault="00650D7C" w:rsidP="00650D7C" w:rsidR="00650D7C">
      <w:pPr>
        <w:ind w:firstLine="708" w:left="4248"/>
        <w:jc w:val="both"/>
        <w:rPr>
          <w:sz w:val="24"/>
          <w:szCs w:val="24"/>
          <w:lang w:val="hr-HR"/>
        </w:rPr>
      </w:pPr>
    </w:p>
    <w:p w:rsidRDefault="00650D7C" w:rsidP="00650D7C" w:rsidR="00650D7C">
      <w:pPr>
        <w:ind w:firstLine="708" w:left="4248"/>
        <w:jc w:val="both"/>
        <w:rPr>
          <w:sz w:val="24"/>
          <w:szCs w:val="24"/>
          <w:lang w:val="hr-HR"/>
        </w:rPr>
      </w:pPr>
      <w:r>
        <w:rPr>
          <w:sz w:val="24"/>
          <w:szCs w:val="24"/>
          <w:lang w:val="hr-HR"/>
        </w:rPr>
        <w:t xml:space="preserve">  Za točnost </w:t>
      </w:r>
      <w:proofErr w:type="spellStart"/>
      <w:r>
        <w:rPr>
          <w:sz w:val="24"/>
          <w:szCs w:val="24"/>
          <w:lang w:val="hr-HR"/>
        </w:rPr>
        <w:t>otpravka</w:t>
      </w:r>
      <w:proofErr w:type="spellEnd"/>
      <w:r>
        <w:rPr>
          <w:sz w:val="24"/>
          <w:szCs w:val="24"/>
          <w:lang w:val="hr-HR"/>
        </w:rPr>
        <w:t>-ovlašteni službenik:</w:t>
      </w:r>
    </w:p>
    <w:p w:rsidRDefault="00650D7C" w:rsidP="00650D7C" w:rsidR="00650D7C">
      <w:pPr>
        <w:ind w:firstLine="708" w:left="4248"/>
        <w:jc w:val="both"/>
        <w:rPr>
          <w:sz w:val="24"/>
          <w:szCs w:val="24"/>
          <w:lang w:val="hr-HR"/>
        </w:rPr>
      </w:pPr>
    </w:p>
    <w:p w:rsidRDefault="00650D7C" w:rsidP="00650D7C" w:rsidR="00650D7C">
      <w:pPr>
        <w:jc w:val="both"/>
        <w:rPr>
          <w:sz w:val="24"/>
          <w:szCs w:val="24"/>
          <w:lang w:val="hr-HR"/>
        </w:rPr>
      </w:pPr>
    </w:p>
    <w:p w:rsidRDefault="00650D7C" w:rsidP="00650D7C" w:rsidR="00650D7C">
      <w:pPr>
        <w:jc w:val="both"/>
        <w:rPr>
          <w:sz w:val="24"/>
          <w:szCs w:val="24"/>
          <w:lang w:val="hr-HR"/>
        </w:rPr>
      </w:pPr>
    </w:p>
    <w:p w:rsidRDefault="00650D7C" w:rsidP="00650D7C" w:rsidR="00650D7C">
      <w:pPr>
        <w:pStyle w:val="Podnaslov"/>
        <w:ind w:left="0"/>
        <w:rPr>
          <w:rFonts w:cs="Times New Roman" w:hAnsi="Times New Roman" w:ascii="Times New Roman"/>
          <w:i w:val="false"/>
          <w:color w:val="auto"/>
          <w:sz w:val="24"/>
          <w:szCs w:val="24"/>
          <w:lang w:val="hr-HR"/>
        </w:rPr>
      </w:pPr>
      <w:proofErr w:type="spellStart"/>
      <w:r>
        <w:rPr>
          <w:rFonts w:cs="Times New Roman" w:hAnsi="Times New Roman" w:ascii="Times New Roman"/>
          <w:i w:val="false"/>
          <w:color w:val="auto"/>
        </w:rPr>
        <w:t>Uputa</w:t>
      </w:r>
      <w:proofErr w:type="spellEnd"/>
      <w:r>
        <w:rPr>
          <w:rFonts w:cs="Times New Roman" w:hAnsi="Times New Roman" w:ascii="Times New Roman"/>
          <w:i w:val="false"/>
          <w:color w:val="auto"/>
        </w:rPr>
        <w:t xml:space="preserve"> o </w:t>
      </w:r>
      <w:proofErr w:type="spellStart"/>
      <w:r>
        <w:rPr>
          <w:rFonts w:cs="Times New Roman" w:hAnsi="Times New Roman" w:ascii="Times New Roman"/>
          <w:i w:val="false"/>
          <w:color w:val="auto"/>
        </w:rPr>
        <w:t>pravnom</w:t>
      </w:r>
      <w:proofErr w:type="spellEnd"/>
      <w:r>
        <w:rPr>
          <w:rFonts w:cs="Times New Roman" w:hAnsi="Times New Roman" w:ascii="Times New Roman"/>
          <w:i w:val="false"/>
          <w:color w:val="auto"/>
        </w:rPr>
        <w:t xml:space="preserve"> </w:t>
      </w:r>
      <w:proofErr w:type="spellStart"/>
      <w:r>
        <w:rPr>
          <w:rFonts w:cs="Times New Roman" w:hAnsi="Times New Roman" w:ascii="Times New Roman"/>
          <w:i w:val="false"/>
          <w:color w:val="auto"/>
        </w:rPr>
        <w:t>lijeku</w:t>
      </w:r>
      <w:proofErr w:type="spellEnd"/>
      <w:r>
        <w:rPr>
          <w:rFonts w:cs="Times New Roman" w:hAnsi="Times New Roman" w:ascii="Times New Roman"/>
          <w:i w:val="false"/>
          <w:color w:val="auto"/>
        </w:rPr>
        <w:t>:</w:t>
      </w:r>
    </w:p>
    <w:p w:rsidRDefault="00650D7C" w:rsidP="00650D7C" w:rsidR="00650D7C">
      <w:pPr>
        <w:jc w:val="both"/>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650D7C" w:rsidP="00650D7C" w:rsidR="00650D7C">
      <w:pPr>
        <w:jc w:val="both"/>
        <w:rPr>
          <w:sz w:val="24"/>
          <w:szCs w:val="24"/>
          <w:lang w:val="hr-HR"/>
        </w:rPr>
      </w:pPr>
    </w:p>
    <w:p w:rsidRDefault="00650D7C" w:rsidP="00650D7C" w:rsidR="00650D7C">
      <w:pPr>
        <w:jc w:val="both"/>
        <w:rPr>
          <w:sz w:val="24"/>
          <w:szCs w:val="24"/>
          <w:lang w:val="hr-HR"/>
        </w:rPr>
      </w:pPr>
    </w:p>
    <w:p w:rsidRDefault="00650D7C" w:rsidP="00650D7C" w:rsidR="00650D7C">
      <w:pPr>
        <w:jc w:val="both"/>
        <w:rPr>
          <w:sz w:val="24"/>
          <w:szCs w:val="24"/>
          <w:lang w:val="hr-HR"/>
        </w:rPr>
      </w:pPr>
      <w:r>
        <w:rPr>
          <w:sz w:val="24"/>
          <w:szCs w:val="24"/>
          <w:lang w:val="hr-HR"/>
        </w:rPr>
        <w:t xml:space="preserve">DNA:  </w:t>
      </w:r>
    </w:p>
    <w:p w:rsidRDefault="00650D7C" w:rsidP="00650D7C" w:rsidR="00650D7C">
      <w:pPr>
        <w:pStyle w:val="Odlomakpopisa"/>
        <w:numPr>
          <w:ilvl w:val="0"/>
          <w:numId w:val="48"/>
        </w:numPr>
        <w:contextualSpacing/>
        <w:rPr>
          <w:sz w:val="24"/>
          <w:szCs w:val="24"/>
          <w:lang w:val="hr-HR"/>
        </w:rPr>
      </w:pPr>
      <w:r>
        <w:rPr>
          <w:sz w:val="24"/>
          <w:szCs w:val="24"/>
          <w:lang w:val="hr-HR"/>
        </w:rPr>
        <w:t>predlagatelj, FINANCIJSKA AGENCIJA, Podružnica Varaždin, Augusta Cesarca 2</w:t>
      </w:r>
    </w:p>
    <w:p w:rsidRDefault="00650D7C" w:rsidP="00650D7C" w:rsidR="00650D7C">
      <w:pPr>
        <w:numPr>
          <w:ilvl w:val="0"/>
          <w:numId w:val="48"/>
        </w:numPr>
        <w:jc w:val="both"/>
        <w:rPr>
          <w:sz w:val="24"/>
          <w:szCs w:val="24"/>
          <w:lang w:val="hr-HR"/>
        </w:rPr>
      </w:pPr>
      <w:r>
        <w:rPr>
          <w:sz w:val="24"/>
          <w:szCs w:val="24"/>
          <w:lang w:val="hr-HR"/>
        </w:rPr>
        <w:t xml:space="preserve">dužnik- BIOGORA d.o.o. Varaždin, Ulica Mihovila </w:t>
      </w:r>
      <w:proofErr w:type="spellStart"/>
      <w:r>
        <w:rPr>
          <w:sz w:val="24"/>
          <w:szCs w:val="24"/>
          <w:lang w:val="hr-HR"/>
        </w:rPr>
        <w:t>Pavleka</w:t>
      </w:r>
      <w:proofErr w:type="spellEnd"/>
      <w:r>
        <w:rPr>
          <w:sz w:val="24"/>
          <w:szCs w:val="24"/>
          <w:lang w:val="hr-HR"/>
        </w:rPr>
        <w:t xml:space="preserve"> </w:t>
      </w:r>
      <w:proofErr w:type="spellStart"/>
      <w:r>
        <w:rPr>
          <w:sz w:val="24"/>
          <w:szCs w:val="24"/>
          <w:lang w:val="hr-HR"/>
        </w:rPr>
        <w:t>Miškine</w:t>
      </w:r>
      <w:proofErr w:type="spellEnd"/>
      <w:r>
        <w:rPr>
          <w:sz w:val="24"/>
          <w:szCs w:val="24"/>
          <w:lang w:val="hr-HR"/>
        </w:rPr>
        <w:t xml:space="preserve"> 43/a, </w:t>
      </w:r>
    </w:p>
    <w:p w:rsidRDefault="00650D7C" w:rsidP="00650D7C" w:rsidR="00650D7C">
      <w:pPr>
        <w:numPr>
          <w:ilvl w:val="0"/>
          <w:numId w:val="48"/>
        </w:numPr>
        <w:jc w:val="both"/>
        <w:rPr>
          <w:sz w:val="24"/>
          <w:szCs w:val="24"/>
          <w:lang w:val="hr-HR"/>
        </w:rPr>
      </w:pPr>
      <w:r>
        <w:rPr>
          <w:sz w:val="24"/>
          <w:szCs w:val="24"/>
          <w:lang w:val="hr-HR"/>
        </w:rPr>
        <w:t xml:space="preserve">stečajni upravitelj- Ines </w:t>
      </w:r>
      <w:proofErr w:type="spellStart"/>
      <w:r>
        <w:rPr>
          <w:sz w:val="24"/>
          <w:szCs w:val="24"/>
          <w:lang w:val="hr-HR"/>
        </w:rPr>
        <w:t>Mošmondor</w:t>
      </w:r>
      <w:proofErr w:type="spellEnd"/>
      <w:r>
        <w:rPr>
          <w:sz w:val="24"/>
          <w:szCs w:val="24"/>
          <w:lang w:val="hr-HR"/>
        </w:rPr>
        <w:t>, Varaždin, Trakošćanska 18</w:t>
      </w:r>
    </w:p>
    <w:p w:rsidRDefault="00650D7C" w:rsidP="00650D7C" w:rsidR="00650D7C">
      <w:pPr>
        <w:numPr>
          <w:ilvl w:val="0"/>
          <w:numId w:val="48"/>
        </w:numPr>
        <w:jc w:val="both"/>
        <w:rPr>
          <w:sz w:val="24"/>
          <w:szCs w:val="24"/>
          <w:lang w:val="hr-HR"/>
        </w:rPr>
      </w:pPr>
      <w:r>
        <w:rPr>
          <w:sz w:val="24"/>
          <w:szCs w:val="24"/>
          <w:lang w:val="hr-HR"/>
        </w:rPr>
        <w:t xml:space="preserve">direktorica dužnika- Tena Radović, Varaždin, </w:t>
      </w:r>
      <w:proofErr w:type="spellStart"/>
      <w:r>
        <w:rPr>
          <w:sz w:val="24"/>
          <w:szCs w:val="24"/>
          <w:lang w:val="hr-HR"/>
        </w:rPr>
        <w:t>Dobriše</w:t>
      </w:r>
      <w:proofErr w:type="spellEnd"/>
      <w:r>
        <w:rPr>
          <w:sz w:val="24"/>
          <w:szCs w:val="24"/>
          <w:lang w:val="hr-HR"/>
        </w:rPr>
        <w:t xml:space="preserve"> Cesarića 112</w:t>
      </w:r>
    </w:p>
    <w:p w:rsidRDefault="00650D7C" w:rsidP="00650D7C" w:rsidR="00650D7C">
      <w:pPr>
        <w:numPr>
          <w:ilvl w:val="0"/>
          <w:numId w:val="48"/>
        </w:numPr>
        <w:jc w:val="both"/>
        <w:rPr>
          <w:sz w:val="24"/>
          <w:szCs w:val="24"/>
          <w:lang w:val="hr-HR"/>
        </w:rPr>
      </w:pPr>
      <w:r>
        <w:rPr>
          <w:sz w:val="24"/>
          <w:szCs w:val="24"/>
          <w:lang w:val="hr-HR"/>
        </w:rPr>
        <w:t xml:space="preserve">Porezna uprava, Područni ured Varaždin </w:t>
      </w:r>
    </w:p>
    <w:p w:rsidRDefault="00650D7C" w:rsidP="00650D7C" w:rsidR="00650D7C">
      <w:pPr>
        <w:numPr>
          <w:ilvl w:val="0"/>
          <w:numId w:val="48"/>
        </w:numPr>
        <w:jc w:val="both"/>
        <w:rPr>
          <w:sz w:val="24"/>
          <w:szCs w:val="24"/>
          <w:lang w:val="hr-HR"/>
        </w:rPr>
      </w:pPr>
      <w:r>
        <w:rPr>
          <w:sz w:val="24"/>
          <w:szCs w:val="24"/>
          <w:lang w:val="hr-HR"/>
        </w:rPr>
        <w:t>Županijsko državno odvjetništvo u Varaždinu, Građansko upravni odjel</w:t>
      </w:r>
    </w:p>
    <w:p w:rsidRDefault="00650D7C" w:rsidP="00650D7C" w:rsidR="00650D7C">
      <w:pPr>
        <w:numPr>
          <w:ilvl w:val="0"/>
          <w:numId w:val="48"/>
        </w:numPr>
        <w:jc w:val="both"/>
        <w:rPr>
          <w:sz w:val="24"/>
          <w:szCs w:val="24"/>
          <w:lang w:val="hr-HR"/>
        </w:rPr>
      </w:pPr>
      <w:r>
        <w:rPr>
          <w:sz w:val="24"/>
          <w:szCs w:val="24"/>
          <w:lang w:val="hr-HR"/>
        </w:rPr>
        <w:t>Sudski registar ovoga suda, radi zabilježbe</w:t>
      </w:r>
    </w:p>
    <w:p w:rsidRDefault="00650D7C" w:rsidP="00650D7C" w:rsidR="00650D7C">
      <w:pPr>
        <w:numPr>
          <w:ilvl w:val="0"/>
          <w:numId w:val="48"/>
        </w:numPr>
        <w:jc w:val="both"/>
        <w:rPr>
          <w:sz w:val="24"/>
          <w:szCs w:val="24"/>
          <w:lang w:val="hr-HR"/>
        </w:rPr>
      </w:pPr>
      <w:r>
        <w:rPr>
          <w:sz w:val="24"/>
          <w:szCs w:val="24"/>
          <w:lang w:val="hr-HR"/>
        </w:rPr>
        <w:t>Sudski registar ovoga suda, nakon pravomoćnosti rješenja</w:t>
      </w:r>
    </w:p>
    <w:p w:rsidRDefault="00650D7C" w:rsidP="00650D7C" w:rsidR="00650D7C">
      <w:pPr>
        <w:numPr>
          <w:ilvl w:val="0"/>
          <w:numId w:val="48"/>
        </w:numPr>
        <w:jc w:val="both"/>
        <w:rPr>
          <w:sz w:val="24"/>
          <w:szCs w:val="24"/>
          <w:lang w:val="hr-HR"/>
        </w:rPr>
      </w:pPr>
      <w:r>
        <w:rPr>
          <w:sz w:val="24"/>
          <w:szCs w:val="24"/>
          <w:lang w:val="hr-HR"/>
        </w:rPr>
        <w:t xml:space="preserve">Oglasna ploča suda </w:t>
      </w:r>
    </w:p>
    <w:p w:rsidRDefault="00650D7C" w:rsidP="00650D7C" w:rsidR="00650D7C">
      <w:pPr>
        <w:jc w:val="both"/>
        <w:rPr>
          <w:sz w:val="24"/>
          <w:szCs w:val="24"/>
          <w:lang w:val="hr-HR"/>
        </w:rPr>
      </w:pPr>
    </w:p>
    <w:p w:rsidRDefault="00650D7C" w:rsidP="00650D7C" w:rsidR="00650D7C">
      <w:pPr>
        <w:rPr>
          <w:sz w:val="24"/>
          <w:szCs w:val="24"/>
          <w:lang w:val="hr-HR"/>
        </w:rPr>
      </w:pPr>
    </w:p>
    <w:p w:rsidRDefault="00650D7C" w:rsidP="00650D7C" w:rsidR="00650D7C">
      <w:pPr>
        <w:jc w:val="both"/>
        <w:rPr>
          <w:sz w:val="24"/>
          <w:szCs w:val="24"/>
          <w:lang w:val="hr-HR"/>
        </w:rPr>
      </w:pPr>
    </w:p>
    <w:p w:rsidRDefault="00650D7C" w:rsidP="00650D7C" w:rsidR="00650D7C">
      <w:pPr>
        <w:rPr>
          <w:sz w:val="24"/>
          <w:szCs w:val="24"/>
          <w:lang w:val="hr-HR"/>
        </w:rPr>
      </w:pPr>
    </w:p>
    <w:p w:rsidRDefault="00AE649C" w:rsidP="001810EA" w:rsidR="00AE649C" w:rsidRPr="001810EA"/>
    <w:sectPr w:rsidSect="0032366B" w:rsidR="00AE649C" w:rsidRPr="001810E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0EA"/>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0D7C"/>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91A"/>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50D7C"/>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50D7C"/>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4578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St-216/2018-20</izvorni_sadrzaj>
    <derivirana_varijabla naziv="DomainObject.Oznaka_1">St-216/2018-20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St-216/2018</izvorni_sadrzaj>
    <derivirana_varijabla naziv="DomainObject.Predmet.OznakaBroj_1">St-216/2018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BIOGORA društvo s ograničenom odgovornošću za proizvodnju električne energije zastupanog po punomoćniku Tena Radović</izvorni_sadrzaj>
    <derivirana_varijabla naziv="DomainObject.Predmet.ProtustrankaFormated_1">  BIOGORA društvo s ograničenom odgovornošću za proizvodnju električne energije zastupanog po punomoćniku Tena Radović</derivirana_varijabla>
  </DomainObject.Predmet.ProtustrankaFormated>
  <DomainObject.Predmet.ProtustrankaFormatedOIB>
    <izvorni_sadrzaj>  BIOGORA društvo s ograničenom odgovornošću za proizvodnju električne energije, OIB 45069273826 zastupanog po punomoćniku Tena Radović</izvorni_sadrzaj>
    <derivirana_varijabla naziv="DomainObject.Predmet.ProtustrankaFormatedOIB_1">  BIOGORA društvo s ograničenom odgovornošću za proizvodnju električne energije, OIB 45069273826 zastupanog po punomoćniku Tena Radović</derivirana_varijabla>
  </DomainObject.Predmet.ProtustrankaFormatedOIB>
  <DomainObject.Predmet.ProtustrankaFormatedWithAdress>
    <izvorni_sadrzaj> BIOGORA društvo s ograničenom odgovornošću za proizvodnju električne energije, Ulica Mihovila Pavleka Miškine 43a, 42000 Varaždin zastupanog po punomoćniku Tena Radović</izvorni_sadrzaj>
    <derivirana_varijabla naziv="DomainObject.Predmet.ProtustrankaFormatedWithAdress_1"> BIOGORA društvo s ograničenom odgovornošću za proizvodnju električne energije, Ulica Mihovila Pavleka Miškine 43a, 42000 Varaždin zastupanog po punomoćniku Tena Radović</derivirana_varijabla>
  </DomainObject.Predmet.ProtustrankaFormatedWithAdress>
  <DomainObject.Predmet.ProtustrankaFormatedWithAdressOIB>
    <izvorni_sadrzaj> BIOGORA društvo s ograničenom odgovornošću za proizvodnju električne energije, OIB 45069273826, Ulica Mihovila Pavleka Miškine 43a, 42000 Varaždin zastupanog po punomoćniku Tena Radović</izvorni_sadrzaj>
    <derivirana_varijabla naziv="DomainObject.Predmet.ProtustrankaFormatedWithAdressOIB_1"> BIOGORA društvo s ograničenom odgovornošću za proizvodnju električne energije, OIB 45069273826, Ulica Mihovila Pavleka Miškine 43a, 42000 Varaždin zastupanog po punomoćniku Tena Radović</derivirana_varijabla>
  </DomainObject.Predmet.ProtustrankaFormatedWithAdressOIB>
  <DomainObject.Predmet.ProtustrankaWithAdress>
    <izvorni_sadrzaj>BIOGORA društvo s ograničenom odgovornošću za proizvodnju električne energije Ulica Mihovila Pavleka Miškine 43a, 42000 Varaždin</izvorni_sadrzaj>
    <derivirana_varijabla naziv="DomainObject.Predmet.ProtustrankaWithAdress_1">BIOGORA društvo s ograničenom odgovornošću za proizvodnju električne energije Ulica Mihovila Pavleka Miškine 43a, 42000 Varaždin</derivirana_varijabla>
  </DomainObject.Predmet.ProtustrankaWithAdress>
  <DomainObject.Predmet.ProtustrankaWithAdressOIB>
    <izvorni_sadrzaj>BIOGORA društvo s ograničenom odgovornošću za proizvodnju električne energije, OIB 45069273826, Ulica Mihovila Pavleka Miškine 43a, 42000 Varaždin</izvorni_sadrzaj>
    <derivirana_varijabla naziv="DomainObject.Predmet.ProtustrankaWithAdressOIB_1">BIOGORA društvo s ograničenom odgovornošću za proizvodnju električne energije, OIB 45069273826, Ulica Mihovila Pavleka Miškine 43a, 42000 Varaždin</derivirana_varijabla>
  </DomainObject.Predmet.ProtustrankaWithAdressOIB>
  <DomainObject.Predmet.ProtustrankaNazivFormated>
    <izvorni_sadrzaj>BIOGORA društvo s ograničenom odgovornošću za proizvodnju električne energije</izvorni_sadrzaj>
    <derivirana_varijabla naziv="DomainObject.Predmet.ProtustrankaNazivFormated_1">BIOGORA društvo s ograničenom odgovornošću za proizvodnju električne energije</derivirana_varijabla>
  </DomainObject.Predmet.ProtustrankaNazivFormated>
  <DomainObject.Predmet.ProtustrankaNazivFormatedOIB>
    <izvorni_sadrzaj>BIOGORA društvo s ograničenom odgovornošću za proizvodnju električne energije, OIB 45069273826</izvorni_sadrzaj>
    <derivirana_varijabla naziv="DomainObject.Predmet.ProtustrankaNazivFormatedOIB_1">BIOGORA društvo s ograničenom odgovornošću za proizvodnju električne energije, OIB 45069273826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51489.36</izvorni_sadrzaj>
    <derivirana_varijabla naziv="DomainObject.Predmet.TrenutnaVrijednost_1">51489.36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BIOGORA društvo s ograničenom odgovornošću za proizvodnju električne energije zastupanog po punomoćniku Tena Radović</item>
    </izvorni_sadrzaj>
    <derivirana_varijabla naziv="DomainObject.Predmet.ProtuStrankaListFormated_1">
      <item>BIOGORA društvo s ograničenom odgovornošću za proizvodnju električne energije zastupanog po punomoćniku Tena Radović</item>
    </derivirana_varijabla>
  </DomainObject.Predmet.ProtuStrankaListFormated>
  <DomainObject.Predmet.ProtuStrankaListFormatedOIB>
    <izvorni_sadrzaj>
      <item>BIOGORA društvo s ograničenom odgovornošću za proizvodnju električne energije, OIB 45069273826 zastupanog po punomoćniku Tena Radović</item>
    </izvorni_sadrzaj>
    <derivirana_varijabla naziv="DomainObject.Predmet.ProtuStrankaListFormatedOIB_1">
      <item>BIOGORA društvo s ograničenom odgovornošću za proizvodnju električne energije, OIB 45069273826 zastupanog po punomoćniku Tena Radović</item>
    </derivirana_varijabla>
  </DomainObject.Predmet.ProtuStrankaListFormatedOIB>
  <DomainObject.Predmet.ProtuStrankaListFormatedWithAdress>
    <izvorni_sadrzaj>
      <item>BIOGORA društvo s ograničenom odgovornošću za proizvodnju električne energije, Ulica Mihovila Pavleka Miškine 43a, 42000 Varaždin zastupanog po punomoćniku Tena Radović</item>
    </izvorni_sadrzaj>
    <derivirana_varijabla naziv="DomainObject.Predmet.ProtuStrankaListFormatedWithAdress_1">
      <item>BIOGORA društvo s ograničenom odgovornošću za proizvodnju električne energije, Ulica Mihovila Pavleka Miškine 43a, 42000 Varaždin zastupanog po punomoćniku Tena Radović</item>
    </derivirana_varijabla>
  </DomainObject.Predmet.ProtuStrankaListFormatedWithAdress>
  <DomainObject.Predmet.ProtuStrankaListFormatedWithAdressOIB>
    <izvorni_sadrzaj>
      <item>BIOGORA društvo s ograničenom odgovornošću za proizvodnju električne energije, OIB 45069273826, Ulica Mihovila Pavleka Miškine 43a, 42000 Varaždin zastupanog po punomoćniku Tena Radović</item>
    </izvorni_sadrzaj>
    <derivirana_varijabla naziv="DomainObject.Predmet.ProtuStrankaListFormatedWithAdressOIB_1">
      <item>BIOGORA društvo s ograničenom odgovornošću za proizvodnju električne energije, OIB 45069273826, Ulica Mihovila Pavleka Miškine 43a, 42000 Varaždin zastupanog po punomoćniku Tena Radović</item>
    </derivirana_varijabla>
  </DomainObject.Predmet.ProtuStrankaListFormatedWithAdressOIB>
  <DomainObject.Predmet.ProtuStrankaListNazivFormated>
    <izvorni_sadrzaj>
      <item>BIOGORA društvo s ograničenom odgovornošću za proizvodnju električne energije</item>
    </izvorni_sadrzaj>
    <derivirana_varijabla naziv="DomainObject.Predmet.ProtuStrankaListNazivFormated_1">
      <item>BIOGORA društvo s ograničenom odgovornošću za proizvodnju električne energije</item>
    </derivirana_varijabla>
  </DomainObject.Predmet.ProtuStrankaListNazivFormated>
  <DomainObject.Predmet.ProtuStrankaListNazivFormatedOIB>
    <izvorni_sadrzaj>
      <item>BIOGORA društvo s ograničenom odgovornošću za proizvodnju električne energije, OIB 45069273826</item>
    </izvorni_sadrzaj>
    <derivirana_varijabla naziv="DomainObject.Predmet.ProtuStrankaListNazivFormatedOIB_1">
      <item>BIOGORA društvo s ograničenom odgovornošću za proizvodnju električne energije, OIB 45069273826</item>
    </derivirana_varijabla>
  </DomainObject.Predmet.ProtuStrankaListNazivFormatedOIB>
  <DomainObject.Predmet.OstaliListFormated>
    <izvorni_sadrzaj>
      <item>Sudski registar</item>
      <item>Tena Radović punomoćnica sudionika u postupku BIOGORA društvo s ograničenom odgovornošću za proizvodnju električne energije</item>
    </izvorni_sadrzaj>
    <derivirana_varijabla naziv="DomainObject.Predmet.OstaliListFormated_1">
      <item>Sudski registar</item>
      <item>Tena Radović punomoćnica sudionika u postupku BIOGORA društvo s ograničenom odgovornošću za proizvodnju električne energije</item>
    </derivirana_varijabla>
  </DomainObject.Predmet.OstaliListFormated>
  <DomainObject.Predmet.OstaliListFormatedOIB>
    <izvorni_sadrzaj>
      <item>Sudski registar</item>
      <item>Tena Radović, OIB 43377342737 punomoćnica sudionika u postupku BIOGORA društvo s ograničenom odgovornošću za proizvodnju električne energije</item>
    </izvorni_sadrzaj>
    <derivirana_varijabla naziv="DomainObject.Predmet.OstaliListFormatedOIB_1">
      <item>Sudski registar</item>
      <item>Tena Radović, OIB 43377342737 punomoćnica sudionika u postupku BIOGORA društvo s ograničenom odgovornošću za proizvodnju električne energije</item>
    </derivirana_varijabla>
  </DomainObject.Predmet.OstaliListFormatedOIB>
  <DomainObject.Predmet.OstaliListFormatedWithAdress>
    <izvorni_sadrzaj>
      <item>Sudski registar</item>
      <item>Tena Radović, Dobriše Cesarića 112, 42000 Varaždin punomoćnica sudionika u postupku BIOGORA društvo s ograničenom odgovornošću za proizvodnju električne energije</item>
    </izvorni_sadrzaj>
    <derivirana_varijabla naziv="DomainObject.Predmet.OstaliListFormatedWithAdress_1">
      <item>Sudski registar</item>
      <item>Tena Radović, Dobriše Cesarića 112, 42000 Varaždin punomoćnica sudionika u postupku BIOGORA društvo s ograničenom odgovornošću za proizvodnju električne energije</item>
    </derivirana_varijabla>
  </DomainObject.Predmet.OstaliListFormatedWithAdress>
  <DomainObject.Predmet.OstaliListFormatedWithAdressOIB>
    <izvorni_sadrzaj>
      <item>Sudski registar</item>
      <item>Tena Radović, OIB 43377342737, Dobriše Cesarića 112, 42000 Varaždin punomoćnica sudionika u postupku BIOGORA društvo s ograničenom odgovornošću za proizvodnju električne energije</item>
    </izvorni_sadrzaj>
    <derivirana_varijabla naziv="DomainObject.Predmet.OstaliListFormatedWithAdressOIB_1">
      <item>Sudski registar</item>
      <item>Tena Radović, OIB 43377342737, Dobriše Cesarića 112, 42000 Varaždin punomoćnica sudionika u postupku BIOGORA društvo s ograničenom odgovornošću za proizvodnju električne energije</item>
    </derivirana_varijabla>
  </DomainObject.Predmet.OstaliListFormatedWithAdressOIB>
  <DomainObject.Predmet.OstaliListNazivFormated>
    <izvorni_sadrzaj>
      <item>Sudski registar</item>
      <item>Tena Radović</item>
    </izvorni_sadrzaj>
    <derivirana_varijabla naziv="DomainObject.Predmet.OstaliListNazivFormated_1">
      <item>Sudski registar</item>
      <item>Tena Radović</item>
    </derivirana_varijabla>
  </DomainObject.Predmet.OstaliListNazivFormated>
  <DomainObject.Predmet.OstaliListNazivFormatedOIB>
    <izvorni_sadrzaj>
      <item>Sudski registar</item>
      <item>Tena Radović, OIB 43377342737</item>
    </izvorni_sadrzaj>
    <derivirana_varijabla naziv="DomainObject.Predmet.OstaliListNazivFormatedOIB_1">
      <item>Sudski registar</item>
      <item>Tena Radović, OIB 43377342737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St-216/2018-20</izvorni_sadrzaj>
    <derivirana_varijabla naziv="DomainObject.PoslovniBrojDokumenta_1">St-216/2018-20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BIOGORA društvo s ograničenom odgovornošću za proizvodnju električne energije</izvorni_sadrzaj>
    <derivirana_varijabla naziv="DomainObject.Predmet.ProtustrankaIDrugi_1">BIOGORA društvo s ograničenom odgovornošću za proizvodnju električne energije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BIOGORA društvo s ograničenom odgovornošću za proizvodnju električne energije, OIB 45069273826, Ulica Mihovila Pavleka Miškine 43a, 42000 Varaždin</izvorni_sadrzaj>
    <derivirana_varijabla naziv="DomainObject.Predmet.ProtustrankaIDrugiAdressOIB_1">BIOGORA društvo s ograničenom odgovornošću za proizvodnju električne energije, OIB 45069273826, Ulica Mihovila Pavleka Miškine 43a,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BIOGORA društvo s ograničenom odgovornošću za proizvodnju električne energije</item>
      <item>Sudski registar</item>
      <item>Tena Radović</item>
    </izvorni_sadrzaj>
    <derivirana_varijabla naziv="DomainObject.Predmet.SudioniciListNaziv_1">
      <item>Financijska agencija</item>
      <item>BIOGORA društvo s ograničenom odgovornošću za proizvodnju električne energije</item>
      <item>Sudski registar</item>
      <item>Tena Radović</item>
    </derivirana_varijabla>
  </DomainObject.Predmet.SudioniciListNaziv>
  <DomainObject.Predmet.SudioniciListAdressOIB>
    <izvorni_sadrzaj>
      <item>Financijska agencija, OIB 85821130368, Ulica grada Vukovara 70,10000 Zagreb</item>
      <item>BIOGORA društvo s ograničenom odgovornošću za proizvodnju električne energije, OIB 45069273826, Ulica Mihovila Pavleka Miškine 43a,42000 Varaždin</item>
      <item>Sudski registar</item>
      <item>Tena Radović, OIB 43377342737, Dobriše Cesarića 112,42000 Varaždin</item>
    </izvorni_sadrzaj>
    <derivirana_varijabla naziv="DomainObject.Predmet.SudioniciListAdressOIB_1">
      <item>Financijska agencija, OIB 85821130368, Ulica grada Vukovara 70,10000 Zagreb</item>
      <item>BIOGORA društvo s ograničenom odgovornošću za proizvodnju električne energije, OIB 45069273826, Ulica Mihovila Pavleka Miškine 43a,42000 Varaždin</item>
      <item>Sudski registar</item>
      <item>Tena Radović, OIB 43377342737, Dobriše Cesarića 112,42000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4310B-ECA9-4204-8059-7A6601FD01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4872</properties:Characters>
  <properties:Lines>129</properties:Lines>
  <properties:Paragraphs>40</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2019-01-16T08:30:00Z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St-216/2018-20 / Odluka - Rješenje - otvaranje i zaključenje stečajnog postupka (čl. 132) (odluka_St-216_2018-20.docx)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