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bd2b" w14:paraId="f70bd2b" w:rsidRDefault="008D0EB2" w:rsidP="008D0EB2" w:rsidR="008D0EB2" w:rsidRPr="008D0EB2">
      <w:pPr>
        <w15:collapsed w:val="false"/>
        <w:rPr>
          <w:b/>
        </w:rPr>
      </w:pPr>
      <w:bookmarkStart w:name="_GoBack" w:id="0"/>
      <w:bookmarkEnd w:id="0"/>
      <w:r w:rsidRPr="008D0EB2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EB2" w:rsidP="008D0EB2" w:rsidR="008D0EB2" w:rsidRPr="008D0EB2">
      <w:pPr>
        <w:rPr>
          <w:bCs/>
        </w:rPr>
      </w:pPr>
      <w:r w:rsidRPr="008D0EB2">
        <w:t xml:space="preserve">REPUBLIKA HRVATSKA </w:t>
      </w:r>
    </w:p>
    <w:p w:rsidRDefault="008D0EB2" w:rsidP="008D0EB2" w:rsidR="008D0EB2" w:rsidRPr="008D0EB2">
      <w:pPr>
        <w:rPr>
          <w:bCs/>
        </w:rPr>
      </w:pPr>
      <w:r w:rsidRPr="008D0EB2">
        <w:rPr>
          <w:bCs/>
        </w:rPr>
        <w:t>TRGOVAČKI SUD U ZAGREBU</w:t>
      </w:r>
    </w:p>
    <w:p w:rsidRDefault="008D0EB2" w:rsidP="008D0EB2" w:rsidR="008D0EB2" w:rsidRPr="008D0EB2">
      <w:pPr>
        <w:rPr>
          <w:bCs/>
        </w:rPr>
      </w:pPr>
      <w:r w:rsidRPr="008D0EB2">
        <w:rPr>
          <w:bCs/>
        </w:rPr>
        <w:t>Zagreb, Amruševa 2/II</w:t>
      </w:r>
      <w:r w:rsidRPr="008D0EB2">
        <w:rPr>
          <w:bCs/>
        </w:rPr>
        <w:tab/>
      </w:r>
      <w:r w:rsidRPr="008D0EB2">
        <w:rPr>
          <w:bCs/>
        </w:rPr>
        <w:tab/>
      </w:r>
      <w:r w:rsidRPr="008D0EB2">
        <w:rPr>
          <w:bCs/>
        </w:rPr>
        <w:tab/>
      </w:r>
      <w:r w:rsidRPr="008D0EB2">
        <w:rPr>
          <w:bCs/>
        </w:rPr>
        <w:tab/>
      </w:r>
      <w:r w:rsidRPr="008D0EB2">
        <w:rPr>
          <w:bCs/>
        </w:rPr>
        <w:tab/>
      </w:r>
    </w:p>
    <w:p w:rsidRDefault="008D0EB2" w:rsidP="008D0EB2" w:rsidR="008D0EB2" w:rsidRPr="008D0EB2">
      <w:pPr>
        <w:rPr>
          <w:bCs/>
        </w:rPr>
      </w:pPr>
    </w:p>
    <w:p w:rsidRDefault="008D0EB2" w:rsidP="008D0EB2" w:rsidR="008D0EB2" w:rsidRPr="008D0EB2">
      <w:pPr>
        <w:rPr>
          <w:bCs/>
        </w:rPr>
      </w:pPr>
    </w:p>
    <w:p w:rsidRDefault="008D0EB2" w:rsidP="008D0EB2" w:rsidR="008D0EB2" w:rsidRPr="008D0EB2">
      <w:pPr>
        <w:ind w:hanging="2552" w:left="2552"/>
        <w:jc w:val="both"/>
        <w:rPr>
          <w:b/>
        </w:rPr>
      </w:pPr>
      <w:r w:rsidRPr="008D0EB2">
        <w:t>STEČAJNI DUŽNIK:  OBRT ZA GRADITELJSTVO I UGOSTITELJSTVO vl. Juraj Škrbec – u stečaju, Gornji Laduč, Jurišićeva 39 OIB: 27221377600</w:t>
      </w:r>
      <w:r w:rsidRPr="008D0EB2">
        <w:rPr>
          <w:b/>
        </w:rPr>
        <w:t xml:space="preserve">   </w:t>
      </w:r>
    </w:p>
    <w:p w:rsidRDefault="008D0EB2" w:rsidP="008D0EB2" w:rsidR="008D0EB2" w:rsidRPr="008D0EB2">
      <w:pPr>
        <w:ind w:hanging="2552" w:left="2552"/>
        <w:jc w:val="both"/>
      </w:pPr>
    </w:p>
    <w:p w:rsidRDefault="008D0EB2" w:rsidP="008D0EB2" w:rsidR="008D0EB2" w:rsidRPr="008D0EB2">
      <w:pPr>
        <w:jc w:val="both"/>
      </w:pPr>
      <w:r w:rsidRPr="008D0EB2">
        <w:tab/>
        <w:t>Stečajni upravitelj podnio je prijedlog za drugu djelomičnu diobu prema kojem prijedlogu će se vjerovnicima II višeg isplatnog reda od utvrđenih tražbina u iznosu od 2.229.405,70  kuna isplatiti u 0,6%  iznosa što iznosi 12.965,34 kuna i to:</w:t>
      </w:r>
    </w:p>
    <w:p w:rsidRDefault="008D0EB2" w:rsidP="008D0EB2" w:rsidR="008D0EB2" w:rsidRPr="008D0EB2">
      <w:pPr>
        <w:jc w:val="both"/>
      </w:pPr>
    </w:p>
    <w:p w:rsidRDefault="008D0EB2" w:rsidP="008D0EB2" w:rsidR="008D0EB2" w:rsidRPr="008D0EB2">
      <w:pPr>
        <w:rPr>
          <w:rFonts w:eastAsiaTheme="minorHAnsi"/>
          <w:sz w:val="22"/>
          <w:szCs w:val="22"/>
          <w:lang w:eastAsia="en-US"/>
        </w:rPr>
      </w:pPr>
    </w:p>
    <w:tbl>
      <w:tblPr>
        <w:tblW w:type="dxa" w:w="9532"/>
        <w:tblInd w:type="dxa" w:w="94"/>
        <w:tblLook w:val="04A0" w:noVBand="1" w:noHBand="0" w:lastColumn="0" w:firstColumn="1" w:lastRow="0" w:firstRow="1"/>
      </w:tblPr>
      <w:tblGrid>
        <w:gridCol w:w="583"/>
        <w:gridCol w:w="925"/>
        <w:gridCol w:w="2612"/>
        <w:gridCol w:w="1480"/>
        <w:gridCol w:w="1280"/>
        <w:gridCol w:w="1960"/>
        <w:gridCol w:w="1120"/>
      </w:tblGrid>
      <w:tr w:rsidTr="000526CB" w:rsidR="008D0EB2" w:rsidRPr="008D0EB2">
        <w:trPr>
          <w:trHeight w:val="300"/>
        </w:trPr>
        <w:tc>
          <w:tcPr>
            <w:tcW w:type="dxa" w:w="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r.br.</w:t>
            </w:r>
          </w:p>
        </w:tc>
        <w:tc>
          <w:tcPr>
            <w:tcW w:type="dxa" w:w="73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br.pr.</w:t>
            </w:r>
          </w:p>
        </w:tc>
        <w:tc>
          <w:tcPr>
            <w:tcW w:type="dxa" w:w="24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 xml:space="preserve">iznos utvrđene </w:t>
            </w:r>
          </w:p>
        </w:tc>
        <w:tc>
          <w:tcPr>
            <w:tcW w:type="dxa" w:w="12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namiren kao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iznos  koji se</w:t>
            </w:r>
          </w:p>
        </w:tc>
        <w:tc>
          <w:tcPr>
            <w:tcW w:type="dxa" w:w="1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%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tražbine u kn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razlučni vjer.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namiruje u II djelom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namirenja</w:t>
            </w:r>
          </w:p>
        </w:tc>
      </w:tr>
      <w:tr w:rsidTr="000526CB" w:rsidR="008D0EB2" w:rsidRPr="008D0EB2">
        <w:trPr>
          <w:trHeight w:val="315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u kn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(završnoj) diobi u kn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Općina Brdovec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Brdovec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10291 Prigorje Brdovečko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37.926,35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227,56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0,6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Trg Franje Tuđmana 1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OIB: 14722979018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15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HR5523600001803400003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Zagreb, Vrtni put 3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1.927,29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11,56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0,6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OIB: 85821130368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15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Rn: 2390001-1100017042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Zaprešić d.o.o.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Zaprešić, Pavla Lončara 2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OIB: 96412232479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46.803,13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280,82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0,6</w:t>
            </w:r>
          </w:p>
        </w:tc>
      </w:tr>
      <w:tr w:rsidTr="000526CB" w:rsidR="008D0EB2" w:rsidRPr="008D0EB2">
        <w:trPr>
          <w:trHeight w:val="315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Rn 236000 - 1101309096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Republika Hrvatska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2.129.795,50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68.181,50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12.369,68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0,6</w:t>
            </w:r>
          </w:p>
        </w:tc>
      </w:tr>
      <w:tr w:rsidTr="000526CB" w:rsidR="008D0EB2" w:rsidRPr="008D0EB2">
        <w:trPr>
          <w:trHeight w:val="315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Porezna uprava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Republika Hrvatska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12.620,00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75,72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0,6</w:t>
            </w:r>
          </w:p>
        </w:tc>
      </w:tr>
      <w:tr w:rsidTr="000526CB" w:rsidR="008D0EB2" w:rsidRPr="008D0EB2">
        <w:trPr>
          <w:trHeight w:val="315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Porezna uprava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00"/>
        </w:trPr>
        <w:tc>
          <w:tcPr>
            <w:tcW w:type="dxa" w:w="500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460"/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0"/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526CB" w:rsidR="008D0EB2" w:rsidRPr="008D0EB2">
        <w:trPr>
          <w:trHeight w:val="315"/>
        </w:trPr>
        <w:tc>
          <w:tcPr>
            <w:tcW w:type="dxa" w:w="50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dxa" w:w="246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2.229.405,70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12.965,34</w:t>
            </w: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D0EB2" w:rsidP="008D0EB2" w:rsidR="008D0EB2" w:rsidRPr="008D0EB2">
            <w:pPr>
              <w:jc w:val="center"/>
              <w:rPr>
                <w:color w:val="000000"/>
                <w:sz w:val="22"/>
                <w:szCs w:val="22"/>
              </w:rPr>
            </w:pPr>
            <w:r w:rsidRPr="008D0EB2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Default="008D0EB2" w:rsidP="008D0EB2" w:rsidR="008D0EB2" w:rsidRPr="008D0EB2">
      <w:pPr>
        <w:rPr>
          <w:rFonts w:eastAsiaTheme="minorHAnsi"/>
          <w:sz w:val="22"/>
          <w:szCs w:val="22"/>
          <w:lang w:eastAsia="en-US"/>
        </w:rPr>
      </w:pPr>
    </w:p>
    <w:p w:rsidRDefault="008D0EB2" w:rsidP="008D0EB2" w:rsidR="008D0EB2" w:rsidRPr="008D0EB2">
      <w:pPr>
        <w:rPr>
          <w:rFonts w:eastAsiaTheme="minorHAnsi"/>
          <w:lang w:eastAsia="en-US"/>
        </w:rPr>
      </w:pPr>
    </w:p>
    <w:p w:rsidRDefault="005E074B" w:rsidP="008D0EB2" w:rsidR="005E074B">
      <w:pPr>
        <w:jc w:val="both"/>
        <w:rPr>
          <w:rFonts w:eastAsiaTheme="minorHAnsi"/>
          <w:lang w:eastAsia="en-US"/>
        </w:rPr>
      </w:pPr>
    </w:p>
    <w:p w:rsidRDefault="008D0EB2" w:rsidP="008D0EB2" w:rsidR="008D0EB2" w:rsidRPr="008D0EB2">
      <w:pPr>
        <w:jc w:val="both"/>
        <w:rPr>
          <w:rFonts w:eastAsiaTheme="minorHAnsi"/>
          <w:lang w:eastAsia="en-US"/>
        </w:rPr>
      </w:pPr>
      <w:r w:rsidRPr="008D0EB2">
        <w:rPr>
          <w:rFonts w:eastAsiaTheme="minorHAnsi"/>
          <w:lang w:eastAsia="en-US"/>
        </w:rPr>
        <w:t>NAPOMENA: nekretnina označena kao k.č.br. 3398/35 upisana u zk.ul.2970, k.o. Laduč, na kojoj je bilo u</w:t>
      </w:r>
      <w:r>
        <w:rPr>
          <w:rFonts w:eastAsiaTheme="minorHAnsi"/>
          <w:lang w:eastAsia="en-US"/>
        </w:rPr>
        <w:t xml:space="preserve">pisano založno pravo za korist Republike </w:t>
      </w:r>
      <w:r w:rsidRPr="008D0EB2">
        <w:rPr>
          <w:rFonts w:eastAsiaTheme="minorHAnsi"/>
          <w:lang w:eastAsia="en-US"/>
        </w:rPr>
        <w:t>H</w:t>
      </w:r>
      <w:r>
        <w:rPr>
          <w:rFonts w:eastAsiaTheme="minorHAnsi"/>
          <w:lang w:eastAsia="en-US"/>
        </w:rPr>
        <w:t>rvatske</w:t>
      </w:r>
      <w:r w:rsidRPr="008D0EB2">
        <w:rPr>
          <w:rFonts w:eastAsiaTheme="minorHAnsi"/>
          <w:lang w:eastAsia="en-US"/>
        </w:rPr>
        <w:t>, Ministarstva financija, prodana je na trećoj usmenoj javnoj dražbi za iznos od 79.191,06 kn. Nakon odbitka troškova, razlučni vjerovnik R</w:t>
      </w:r>
      <w:r w:rsidR="00F85BE5">
        <w:rPr>
          <w:rFonts w:eastAsiaTheme="minorHAnsi"/>
          <w:lang w:eastAsia="en-US"/>
        </w:rPr>
        <w:t xml:space="preserve">epublika </w:t>
      </w:r>
      <w:r w:rsidRPr="008D0EB2">
        <w:rPr>
          <w:rFonts w:eastAsiaTheme="minorHAnsi"/>
          <w:lang w:eastAsia="en-US"/>
        </w:rPr>
        <w:t>H</w:t>
      </w:r>
      <w:r w:rsidR="00F85BE5">
        <w:rPr>
          <w:rFonts w:eastAsiaTheme="minorHAnsi"/>
          <w:lang w:eastAsia="en-US"/>
        </w:rPr>
        <w:t>rvatska</w:t>
      </w:r>
      <w:r w:rsidRPr="008D0EB2">
        <w:rPr>
          <w:rFonts w:eastAsiaTheme="minorHAnsi"/>
          <w:lang w:eastAsia="en-US"/>
        </w:rPr>
        <w:t>, Ministarstvo financija namireno je iznosom od  68.181,50 kn.</w:t>
      </w:r>
    </w:p>
    <w:p w:rsidRDefault="008D0EB2" w:rsidP="008D0EB2" w:rsidR="008D0EB2" w:rsidRPr="008D0EB2">
      <w:pPr>
        <w:jc w:val="both"/>
        <w:rPr>
          <w:rFonts w:eastAsiaTheme="minorHAnsi"/>
          <w:lang w:eastAsia="en-US"/>
        </w:rPr>
      </w:pPr>
      <w:r w:rsidRPr="008D0EB2">
        <w:rPr>
          <w:rFonts w:eastAsiaTheme="minorHAnsi"/>
          <w:lang w:eastAsia="en-US"/>
        </w:rPr>
        <w:t>Nakon unovčenja pokretnina  jedan teretni i jedan osobni automobil ) i nekretnine  označene kao k.č.br. 143, zk.ul. 3381, k.o. Laduč na kojima nije bilo upisanih tereta, provedena je I djelomična dioba  kojom je namiren jedini stečaj</w:t>
      </w:r>
      <w:r w:rsidR="00F85BE5">
        <w:rPr>
          <w:rFonts w:eastAsiaTheme="minorHAnsi"/>
          <w:lang w:eastAsia="en-US"/>
        </w:rPr>
        <w:t>ni vjerovnik  I</w:t>
      </w:r>
      <w:r w:rsidRPr="008D0EB2">
        <w:rPr>
          <w:rFonts w:eastAsiaTheme="minorHAnsi"/>
          <w:lang w:eastAsia="en-US"/>
        </w:rPr>
        <w:t xml:space="preserve">. višeg isplatnog reda u 100% </w:t>
      </w:r>
      <w:r w:rsidR="00F85BE5">
        <w:rPr>
          <w:rFonts w:eastAsiaTheme="minorHAnsi"/>
          <w:lang w:eastAsia="en-US"/>
        </w:rPr>
        <w:t xml:space="preserve">-tnom </w:t>
      </w:r>
      <w:r w:rsidRPr="008D0EB2">
        <w:rPr>
          <w:rFonts w:eastAsiaTheme="minorHAnsi"/>
          <w:lang w:eastAsia="en-US"/>
        </w:rPr>
        <w:t>iznosu.</w:t>
      </w:r>
    </w:p>
    <w:p w:rsidRDefault="008D0EB2" w:rsidP="008D0EB2" w:rsidR="008D0EB2" w:rsidRPr="008D0EB2">
      <w:pPr>
        <w:jc w:val="both"/>
        <w:rPr>
          <w:rFonts w:eastAsiaTheme="minorHAnsi"/>
          <w:lang w:eastAsia="en-US"/>
        </w:rPr>
      </w:pPr>
      <w:r w:rsidRPr="008D0EB2">
        <w:rPr>
          <w:rFonts w:eastAsiaTheme="minorHAnsi"/>
          <w:lang w:eastAsia="en-US"/>
        </w:rPr>
        <w:t>Konačno je prodana i zadnja nekretnina u vlasništvu dužnika  i to k.č.br. 90/1, upisana u zk.ul.</w:t>
      </w:r>
    </w:p>
    <w:p w:rsidRDefault="008D0EB2" w:rsidP="008D0EB2" w:rsidR="008D0EB2" w:rsidRPr="008D0EB2">
      <w:pPr>
        <w:jc w:val="both"/>
        <w:rPr>
          <w:rFonts w:eastAsiaTheme="minorHAnsi"/>
          <w:lang w:eastAsia="en-US"/>
        </w:rPr>
      </w:pPr>
      <w:r w:rsidRPr="008D0EB2">
        <w:rPr>
          <w:rFonts w:eastAsiaTheme="minorHAnsi"/>
          <w:lang w:eastAsia="en-US"/>
        </w:rPr>
        <w:t>758, k.o. Laduč, na kojoj nije bilo tereta pa su se stekli uvjeti za provođenje ove II</w:t>
      </w:r>
      <w:r w:rsidR="00F85BE5">
        <w:rPr>
          <w:rFonts w:eastAsiaTheme="minorHAnsi"/>
          <w:lang w:eastAsia="en-US"/>
        </w:rPr>
        <w:t>.</w:t>
      </w:r>
      <w:r w:rsidRPr="008D0EB2">
        <w:rPr>
          <w:rFonts w:eastAsiaTheme="minorHAnsi"/>
          <w:lang w:eastAsia="en-US"/>
        </w:rPr>
        <w:t xml:space="preserve"> djelomične, ujedno završne  diobe.</w:t>
      </w:r>
    </w:p>
    <w:p w:rsidRDefault="008D0EB2" w:rsidP="008D0EB2" w:rsidR="008D0EB2" w:rsidRPr="008D0EB2">
      <w:pPr>
        <w:jc w:val="both"/>
        <w:rPr>
          <w:rFonts w:eastAsiaTheme="minorHAnsi"/>
          <w:lang w:eastAsia="en-US"/>
        </w:rPr>
      </w:pPr>
      <w:r w:rsidRPr="008D0EB2">
        <w:rPr>
          <w:rFonts w:eastAsiaTheme="minorHAnsi"/>
          <w:lang w:eastAsia="en-US"/>
        </w:rPr>
        <w:t>Prilikom  izračuna  iznosa koji se isplaćuje svakom stečajnom vjerovniku 2. višeg isplatnog reda, stečajnom vjerovniku R</w:t>
      </w:r>
      <w:r w:rsidR="00F85BE5">
        <w:rPr>
          <w:rFonts w:eastAsiaTheme="minorHAnsi"/>
          <w:lang w:eastAsia="en-US"/>
        </w:rPr>
        <w:t xml:space="preserve">epublika </w:t>
      </w:r>
      <w:r w:rsidRPr="008D0EB2">
        <w:rPr>
          <w:rFonts w:eastAsiaTheme="minorHAnsi"/>
          <w:lang w:eastAsia="en-US"/>
        </w:rPr>
        <w:t>H</w:t>
      </w:r>
      <w:r w:rsidR="00F85BE5">
        <w:rPr>
          <w:rFonts w:eastAsiaTheme="minorHAnsi"/>
          <w:lang w:eastAsia="en-US"/>
        </w:rPr>
        <w:t>rvatska</w:t>
      </w:r>
      <w:r w:rsidRPr="008D0EB2">
        <w:rPr>
          <w:rFonts w:eastAsiaTheme="minorHAnsi"/>
          <w:lang w:eastAsia="en-US"/>
        </w:rPr>
        <w:t>, Ministarstvo financija</w:t>
      </w:r>
      <w:r w:rsidR="00F85BE5">
        <w:rPr>
          <w:rFonts w:eastAsiaTheme="minorHAnsi"/>
          <w:lang w:eastAsia="en-US"/>
        </w:rPr>
        <w:t>,</w:t>
      </w:r>
      <w:r w:rsidRPr="008D0EB2">
        <w:rPr>
          <w:rFonts w:eastAsiaTheme="minorHAnsi"/>
          <w:lang w:eastAsia="en-US"/>
        </w:rPr>
        <w:t xml:space="preserve"> uzeo se u obzir iznos od 68.181,50 kn za koji je već namiren pa je osnovica za izračun 0,6% za ovog vjerovnika  iznos  od 2.061.614 kn ( 2.129.795,50 kn – 68.181,50 kn ).</w:t>
      </w:r>
    </w:p>
    <w:p w:rsidRDefault="008D0EB2" w:rsidP="008D0EB2" w:rsidR="008D0EB2" w:rsidRPr="008D0EB2">
      <w:pPr>
        <w:jc w:val="both"/>
        <w:rPr>
          <w:rFonts w:eastAsiaTheme="minorHAnsi"/>
          <w:lang w:eastAsia="en-US"/>
        </w:rPr>
      </w:pPr>
    </w:p>
    <w:p w:rsidRDefault="008D0EB2" w:rsidP="008D0EB2" w:rsidR="008D0EB2" w:rsidRPr="008D0EB2">
      <w:r w:rsidRPr="008D0EB2">
        <w:tab/>
        <w:t xml:space="preserve">Na prijedlog  diobe stečajni sudac daje </w:t>
      </w:r>
    </w:p>
    <w:p w:rsidRDefault="008D0EB2" w:rsidP="008D0EB2" w:rsidR="008D0EB2" w:rsidRPr="008D0EB2"/>
    <w:p w:rsidRDefault="008D0EB2" w:rsidP="008D0EB2" w:rsidR="008D0EB2" w:rsidRPr="008D0EB2">
      <w:pPr>
        <w:pStyle w:val="Naslov2"/>
        <w:rPr>
          <w:rFonts w:cs="Times New Roman" w:hAnsi="Times New Roman" w:ascii="Times New Roman"/>
          <w:b w:val="false"/>
        </w:rPr>
      </w:pPr>
      <w:r w:rsidRPr="008D0EB2">
        <w:rPr>
          <w:rFonts w:cs="Times New Roman" w:hAnsi="Times New Roman" w:ascii="Times New Roman"/>
          <w:b w:val="false"/>
        </w:rPr>
        <w:t xml:space="preserve">S U G L A S N O S T </w:t>
      </w:r>
    </w:p>
    <w:p w:rsidRDefault="008D0EB2" w:rsidP="008D0EB2" w:rsidR="008D0EB2" w:rsidRPr="008D0EB2">
      <w:r w:rsidRPr="008D0EB2">
        <w:tab/>
      </w:r>
    </w:p>
    <w:p w:rsidRDefault="008D0EB2" w:rsidP="00DC0810" w:rsidR="008D0EB2" w:rsidRPr="008D0EB2">
      <w:pPr>
        <w:ind w:left="708"/>
      </w:pPr>
      <w:r w:rsidRPr="008D0EB2">
        <w:t xml:space="preserve">temeljem čl. 183 st. 3  Stečajnog zakona na predloženu djelomičnu diobu utvrđenih tražbina vjerovnicima I isplatnog reda od 13.569,73 kune čime se vjerovnici I isplatnog reda namiruju u 100% iznosa utvrđenih tražbina. </w:t>
      </w:r>
    </w:p>
    <w:p w:rsidRDefault="008D0EB2" w:rsidP="008D0EB2" w:rsidR="008D0EB2" w:rsidRPr="008D0EB2"/>
    <w:p w:rsidRDefault="008D0EB2" w:rsidP="008D0EB2" w:rsidR="008D0EB2" w:rsidRPr="008D0EB2"/>
    <w:p w:rsidRDefault="00F85BE5" w:rsidP="00F85BE5" w:rsidR="008D0EB2">
      <w:pPr>
        <w:jc w:val="center"/>
      </w:pPr>
      <w:r>
        <w:t>Zagreb, 03. travnja 2018.</w:t>
      </w:r>
    </w:p>
    <w:p w:rsidRDefault="00F85BE5" w:rsidP="00F85BE5" w:rsidR="00F85BE5" w:rsidRPr="008D0EB2">
      <w:pPr>
        <w:jc w:val="center"/>
      </w:pPr>
    </w:p>
    <w:p w:rsidRDefault="008D0EB2" w:rsidP="008D0EB2" w:rsidR="008D0EB2" w:rsidRPr="008D0EB2"/>
    <w:p w:rsidRDefault="008D0EB2" w:rsidP="008D0EB2" w:rsidR="008D0EB2" w:rsidRPr="008D0EB2"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="00F85BE5">
        <w:t xml:space="preserve">     </w:t>
      </w:r>
      <w:r w:rsidRPr="008D0EB2">
        <w:t>STEČAJNI SUDAC</w:t>
      </w:r>
      <w:r w:rsidR="00F85BE5">
        <w:t>:</w:t>
      </w:r>
      <w:r w:rsidRPr="008D0EB2">
        <w:t xml:space="preserve"> </w:t>
      </w:r>
    </w:p>
    <w:p w:rsidRDefault="008D0EB2" w:rsidP="00F85BE5" w:rsidR="001E1F87"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  <w:r w:rsidRPr="008D0EB2">
        <w:tab/>
      </w:r>
    </w:p>
    <w:p w:rsidRDefault="00F85BE5" w:rsidP="00F85BE5" w:rsidR="00F85BE5">
      <w:pPr>
        <w:jc w:val="right"/>
      </w:pPr>
      <w:r>
        <w:t>MIRJANA CHOUR HRŠAK</w:t>
      </w:r>
      <w:r w:rsidR="00897C25">
        <w:t>, v.r.</w:t>
      </w:r>
    </w:p>
    <w:p w:rsidRDefault="00897C25" w:rsidP="00F85BE5" w:rsidR="00897C25">
      <w:pPr>
        <w:jc w:val="right"/>
      </w:pPr>
    </w:p>
    <w:p w:rsidRDefault="00F85BE5" w:rsidP="00F85BE5" w:rsidR="00F85BE5">
      <w:pPr>
        <w:jc w:val="right"/>
      </w:pPr>
    </w:p>
    <w:p w:rsidRDefault="00897C25" w:rsidP="00E40762" w:rsidR="00897C25">
      <w:pPr>
        <w:jc w:val="right"/>
      </w:pPr>
      <w:r>
        <w:t>Za točnost otpravka – ovlašteni službenik:</w:t>
      </w:r>
    </w:p>
    <w:p w:rsidRDefault="00897C25" w:rsidP="00E40762" w:rsidR="00897C25">
      <w:pPr>
        <w:ind w:firstLine="708" w:left="3540"/>
        <w:jc w:val="center"/>
      </w:pPr>
      <w:r>
        <w:t xml:space="preserve">             Vlasta Bogović Milisavljević</w:t>
      </w:r>
    </w:p>
    <w:p w:rsidRDefault="00F85BE5" w:rsidP="00897C25" w:rsidR="00F85BE5" w:rsidRPr="008D0EB2">
      <w:pPr>
        <w:pStyle w:val="Odlomakpopisa"/>
      </w:pPr>
    </w:p>
    <w:sectPr w:rsidR="00F85BE5" w:rsidRPr="008D0EB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EB2" w:rsidP="008D0EB2" w:rsidR="008D0EB2">
      <w:r>
        <w:separator/>
      </w:r>
    </w:p>
  </w:endnote>
  <w:endnote w:id="0" w:type="continuationSeparator">
    <w:p w:rsidRDefault="008D0EB2" w:rsidP="008D0EB2" w:rsidR="008D0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EB2" w:rsidP="008D0EB2" w:rsidR="008D0EB2">
      <w:r>
        <w:separator/>
      </w:r>
    </w:p>
  </w:footnote>
  <w:footnote w:id="0" w:type="continuationSeparator">
    <w:p w:rsidRDefault="008D0EB2" w:rsidP="008D0EB2" w:rsidR="008D0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9037907"/>
      <w:docPartObj>
        <w:docPartGallery w:val="Page Numbers (Top of Page)"/>
        <w:docPartUnique/>
      </w:docPartObj>
    </w:sdtPr>
    <w:sdtEndPr/>
    <w:sdtContent>
      <w:p w:rsidRDefault="008D0EB2" w:rsidR="008D0E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C25">
          <w:rPr>
            <w:noProof/>
          </w:rPr>
          <w:t>1</w:t>
        </w:r>
        <w:r>
          <w:fldChar w:fldCharType="end"/>
        </w:r>
      </w:p>
    </w:sdtContent>
  </w:sdt>
  <w:p w:rsidRDefault="008D0EB2" w:rsidP="008D0EB2" w:rsidR="008D0EB2">
    <w:pPr>
      <w:pStyle w:val="Zaglavlje"/>
      <w:jc w:val="right"/>
    </w:pPr>
    <w:r>
      <w:t>34. St-780/2013-88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12C3E"/>
    <w:multiLevelType w:val="hybridMultilevel"/>
    <w:tmpl w:val="12FCB58A"/>
    <w:lvl w:tplc="A6186856" w:ilvl="0">
      <w:start w:val="3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77926FD"/>
    <w:multiLevelType w:val="hybridMultilevel"/>
    <w:tmpl w:val="439639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0EB2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5E074B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97C25"/>
    <w:rsid w:val="008D0EB2"/>
    <w:rsid w:val="008E6B30"/>
    <w:rsid w:val="009461D1"/>
    <w:rsid w:val="00AF40C4"/>
    <w:rsid w:val="00BA536C"/>
    <w:rsid w:val="00C60B87"/>
    <w:rsid w:val="00CF6257"/>
    <w:rsid w:val="00DC0810"/>
    <w:rsid w:val="00E37745"/>
    <w:rsid w:val="00EB7BCA"/>
    <w:rsid w:val="00ED46BF"/>
    <w:rsid w:val="00F03380"/>
    <w:rsid w:val="00F27AEA"/>
    <w:rsid w:val="00F8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0EB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D0E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0E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D0E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8D0EB2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0E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0E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D0E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0EB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0E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0EB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0E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C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C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C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C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0EB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D0E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0E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D0E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8D0EB2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0E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0E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D0E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0EB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0E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0EB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0E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C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C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C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C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11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2348</properties:Characters>
  <properties:Lines>233</properties:Lines>
  <properties:Paragraphs>80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2018-04-03T11:35:00Z</dcterms:created>
  <dc:creator>Vlasta Bogović Milisavljević</dc:creator>
  <cp:lastModifiedBy>Vlasta Bogović Milisavljević</cp:lastModifiedBy>
  <cp:lastPrinted>2018-04-03T11:52:00Z</cp:lastPrinted>
  <dcterms:modified xmlns:xsi="http://www.w3.org/2001/XMLSchema-instance" xsi:type="dcterms:W3CDTF">2018-04-03T11:52:00Z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(SUGLASNOST 03.04.2018..docx)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