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2403F2" w:rsidR="00A11A8B">
        <w:trPr>
          <w:trHeight w:val="565"/>
        </w:trPr>
        <w:tc>
          <w:tcPr>
            <w:tcW w:type="dxa" w:w="2531"/>
          </w:tcPr>
          <w:p w:rsidRDefault="00A11A8B" w:rsidP="002403F2" w:rsidR="00A11A8B">
            <w:pPr>
              <w:jc w:val="center"/>
            </w:pPr>
            <w:bookmarkStart w:name="_GoBack" w:id="0"/>
            <w:bookmarkEnd w:id="0"/>
            <w:r>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11A8B" w:rsidP="002403F2" w:rsidR="00A11A8B" w:rsidRPr="00A11A8B">
            <w:pPr>
              <w:jc w:val="center"/>
              <w:rPr>
                <w:sz w:val="24"/>
              </w:rPr>
            </w:pPr>
            <w:r w:rsidRPr="00A11A8B">
              <w:rPr>
                <w:sz w:val="24"/>
              </w:rPr>
              <w:t>Republika Hrvatska</w:t>
            </w:r>
          </w:p>
          <w:p w:rsidRDefault="00A11A8B" w:rsidP="002403F2" w:rsidR="00A11A8B" w:rsidRPr="00A11A8B">
            <w:pPr>
              <w:jc w:val="center"/>
              <w:rPr>
                <w:sz w:val="24"/>
              </w:rPr>
            </w:pPr>
            <w:r w:rsidRPr="00A11A8B">
              <w:rPr>
                <w:sz w:val="24"/>
              </w:rPr>
              <w:t>Trgovački sud u Splitu</w:t>
            </w:r>
          </w:p>
          <w:p w:rsidRDefault="00A11A8B" w:rsidP="002403F2" w:rsidR="00A11A8B">
            <w:pPr>
              <w:jc w:val="center"/>
            </w:pPr>
            <w:r w:rsidRPr="00A11A8B">
              <w:rPr>
                <w:sz w:val="24"/>
              </w:rPr>
              <w:t>Split, Sukoišanska 6</w:t>
            </w:r>
          </w:p>
        </w:tc>
      </w:tr>
    </w:tbl>
    <w:p w14:textId="effce43" w14:paraId="effce43" w:rsidRDefault="00A11A8B" w:rsidP="00D16C1B" w:rsidR="00447A11" w:rsidRPr="00D16C1B">
      <w:pPr>
        <w:jc w:val="right"/>
        <w15:collapsed w:val="false"/>
      </w:pPr>
      <w:r>
        <w:t>Poslovni broj: 4. St-333/2018-</w:t>
      </w:r>
      <w:r w:rsidR="00D16C1B">
        <w:t>2</w:t>
      </w:r>
    </w:p>
    <w:p w:rsidRDefault="00447A11" w:rsidP="00447A11" w:rsidR="00447A11" w:rsidRPr="0097135E">
      <w:pPr>
        <w:spacing w:after="200" w:before="200"/>
        <w:jc w:val="center"/>
        <w:rPr>
          <w:spacing w:val="60"/>
          <w:lang w:eastAsia="hr-HR" w:val="hr-HR"/>
        </w:rPr>
      </w:pPr>
      <w:r w:rsidRPr="0097135E">
        <w:rPr>
          <w:spacing w:val="60"/>
          <w:lang w:eastAsia="hr-HR" w:val="hr-HR"/>
        </w:rPr>
        <w:t>REPUBLIKA HRVATSKA</w:t>
      </w:r>
    </w:p>
    <w:p w:rsidRDefault="00447A11" w:rsidP="00447A11" w:rsidR="00447A11" w:rsidRPr="0097135E">
      <w:pPr>
        <w:jc w:val="center"/>
        <w:rPr>
          <w:rFonts w:eastAsia="Calibri"/>
          <w:lang w:val="hr-HR"/>
        </w:rPr>
      </w:pPr>
      <w:r w:rsidRPr="0097135E">
        <w:rPr>
          <w:rFonts w:eastAsia="Calibri"/>
          <w:lang w:val="hr-HR"/>
        </w:rPr>
        <w:t>R J E Š E NJ E</w:t>
      </w:r>
    </w:p>
    <w:p w:rsidRDefault="00447A11" w:rsidP="00447A11" w:rsidR="00447A11" w:rsidRPr="0097135E">
      <w:pPr>
        <w:jc w:val="both"/>
        <w:rPr>
          <w:b/>
          <w:lang w:val="hr-HR"/>
        </w:rPr>
      </w:pPr>
    </w:p>
    <w:p w:rsidRDefault="00A11A8B" w:rsidP="00A11A8B" w:rsidR="00447A11" w:rsidRPr="0097135E">
      <w:pPr>
        <w:ind w:firstLine="708"/>
        <w:jc w:val="both"/>
        <w:rPr>
          <w:lang w:val="hr-HR"/>
        </w:rPr>
      </w:pPr>
      <w:r>
        <w:t>Trgovački sud u Splitu, po stečajnom sucu tog suda Katarini Mikulić kao sucu pojedincu,</w:t>
      </w:r>
      <w:r w:rsidR="00447A11" w:rsidRPr="0097135E">
        <w:rPr>
          <w:lang w:val="hr-HR"/>
        </w:rPr>
        <w:t xml:space="preserve"> u stečajnom postupku nad dužnikom </w:t>
      </w:r>
      <w:r>
        <w:rPr>
          <w:lang w:val="hr-HR"/>
        </w:rPr>
        <w:t>RAKO PLAST</w:t>
      </w:r>
      <w:r w:rsidR="00447A11" w:rsidRPr="0097135E">
        <w:rPr>
          <w:lang w:val="hr-HR"/>
        </w:rPr>
        <w:t xml:space="preserve"> d.o.o.,</w:t>
      </w:r>
      <w:r>
        <w:rPr>
          <w:lang w:val="hr-HR"/>
        </w:rPr>
        <w:t xml:space="preserve"> Starčevićeva 16, Podstrana, OIB: 53426749399, odlučujući o prijedlogu Jure Rako, </w:t>
      </w:r>
      <w:r w:rsidR="00867651">
        <w:rPr>
          <w:lang w:val="hr-HR"/>
        </w:rPr>
        <w:t>Ante Starčevića</w:t>
      </w:r>
      <w:r>
        <w:rPr>
          <w:lang w:val="hr-HR"/>
        </w:rPr>
        <w:t xml:space="preserve"> 16, Podstrana, OIB: 48235631383 zastupanog po punomoćniku Antunu Šestanoviću, odvjetniku u Splitu, </w:t>
      </w:r>
      <w:r w:rsidR="00447A11" w:rsidRPr="00B0739A">
        <w:rPr>
          <w:lang w:val="hr-HR"/>
        </w:rPr>
        <w:t xml:space="preserve">za određivanje nastavka stečajnog postupka radi naknadne diobe, </w:t>
      </w:r>
      <w:r>
        <w:rPr>
          <w:lang w:val="hr-HR"/>
        </w:rPr>
        <w:t>10</w:t>
      </w:r>
      <w:r w:rsidR="00447A11" w:rsidRPr="00B0739A">
        <w:rPr>
          <w:lang w:val="hr-HR"/>
        </w:rPr>
        <w:t>. svibnja 2018.</w:t>
      </w:r>
    </w:p>
    <w:p w:rsidRDefault="00447A11" w:rsidP="00447A11" w:rsidR="00447A11" w:rsidRPr="0097135E">
      <w:pPr>
        <w:ind w:firstLine="708"/>
        <w:jc w:val="center"/>
        <w:rPr>
          <w:lang w:val="hr-HR"/>
        </w:rPr>
      </w:pPr>
    </w:p>
    <w:p w:rsidRDefault="00447A11" w:rsidP="00447A11" w:rsidR="00447A11" w:rsidRPr="0097135E">
      <w:pPr>
        <w:ind w:firstLine="708"/>
        <w:rPr>
          <w:lang w:val="hr-HR"/>
        </w:rPr>
      </w:pPr>
      <w:r>
        <w:rPr>
          <w:lang w:val="hr-HR"/>
        </w:rPr>
        <w:t xml:space="preserve">                                                    </w:t>
      </w:r>
      <w:r w:rsidRPr="0097135E">
        <w:rPr>
          <w:lang w:val="hr-HR"/>
        </w:rPr>
        <w:t>r i j e š i o   j e</w:t>
      </w:r>
    </w:p>
    <w:p w:rsidRDefault="00447A11" w:rsidP="00447A11" w:rsidR="00447A11" w:rsidRPr="0097135E">
      <w:pPr>
        <w:rPr>
          <w:sz w:val="22"/>
          <w:szCs w:val="22"/>
          <w:lang w:val="hr-HR"/>
        </w:rPr>
      </w:pPr>
    </w:p>
    <w:p w:rsidRDefault="00447A11" w:rsidP="00447A11" w:rsidR="00447A11" w:rsidRPr="0097135E">
      <w:pPr>
        <w:pStyle w:val="Bezproreda"/>
        <w:spacing w:after="200"/>
        <w:ind w:firstLine="709"/>
        <w:jc w:val="both"/>
        <w:rPr>
          <w:lang w:val="hr-HR"/>
        </w:rPr>
      </w:pPr>
      <w:r w:rsidRPr="0097135E">
        <w:rPr>
          <w:lang w:val="hr-HR"/>
        </w:rPr>
        <w:t xml:space="preserve">I. Određuje se nastavak postupka radi naknadne diobe stečajne mase iza stečajnog dužnika </w:t>
      </w:r>
      <w:r w:rsidR="00A11A8B">
        <w:rPr>
          <w:lang w:val="hr-HR"/>
        </w:rPr>
        <w:t>RAKO PLAST</w:t>
      </w:r>
      <w:r w:rsidR="00A11A8B" w:rsidRPr="0097135E">
        <w:rPr>
          <w:lang w:val="hr-HR"/>
        </w:rPr>
        <w:t xml:space="preserve"> d.o.o.,</w:t>
      </w:r>
      <w:r w:rsidR="00A11A8B">
        <w:rPr>
          <w:lang w:val="hr-HR"/>
        </w:rPr>
        <w:t xml:space="preserve"> Starčevićeva 16, Podstrana, OIB: 53426749399</w:t>
      </w:r>
      <w:r w:rsidRPr="0097135E">
        <w:rPr>
          <w:lang w:val="hr-HR"/>
        </w:rPr>
        <w:t>.</w:t>
      </w:r>
    </w:p>
    <w:p w:rsidRDefault="00447A11" w:rsidP="00447A11" w:rsidR="00447A11">
      <w:pPr>
        <w:pStyle w:val="Bezproreda"/>
        <w:spacing w:before="200"/>
        <w:ind w:firstLine="709"/>
        <w:jc w:val="both"/>
        <w:rPr>
          <w:lang w:val="hr-HR"/>
        </w:rPr>
      </w:pPr>
      <w:r w:rsidRPr="0097135E">
        <w:rPr>
          <w:lang w:val="hr-HR"/>
        </w:rPr>
        <w:t>II. Pozivaju se vjerovnici viših isplatnih redova stečajnog dužnika da u roku od 30 dana od dana objave ovog rješenja prijave svoje tražbine stečajnom upravitelju na propisanom obrascu u dva primjerka, a sukladno odredbi čl</w:t>
      </w:r>
      <w:r w:rsidR="00A11A8B">
        <w:rPr>
          <w:lang w:val="hr-HR"/>
        </w:rPr>
        <w:t>anka</w:t>
      </w:r>
      <w:r w:rsidRPr="0097135E">
        <w:rPr>
          <w:lang w:val="hr-HR"/>
        </w:rPr>
        <w:t xml:space="preserve"> 257. Stečajnog zakona („Narodne no</w:t>
      </w:r>
      <w:r w:rsidR="00A11A8B">
        <w:rPr>
          <w:lang w:val="hr-HR"/>
        </w:rPr>
        <w:t>vine“ 71/15 i 104/17; dalje SZ)</w:t>
      </w:r>
      <w:r w:rsidRPr="0097135E">
        <w:rPr>
          <w:lang w:val="hr-HR"/>
        </w:rPr>
        <w:t>.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A11A8B">
        <w:rPr>
          <w:lang w:val="hr-HR"/>
        </w:rPr>
        <w:t>333</w:t>
      </w:r>
      <w:r w:rsidRPr="0097135E">
        <w:rPr>
          <w:lang w:val="hr-HR"/>
        </w:rPr>
        <w:t xml:space="preserve">-2018, opis plaćanja </w:t>
      </w:r>
      <w:r w:rsidR="00A11A8B">
        <w:rPr>
          <w:lang w:val="hr-HR"/>
        </w:rPr>
        <w:t>4</w:t>
      </w:r>
      <w:r w:rsidRPr="0097135E">
        <w:rPr>
          <w:lang w:val="hr-HR"/>
        </w:rPr>
        <w:t>.St-</w:t>
      </w:r>
      <w:r w:rsidR="00A11A8B">
        <w:rPr>
          <w:lang w:val="hr-HR"/>
        </w:rPr>
        <w:t>333</w:t>
      </w:r>
      <w:r w:rsidRPr="0097135E">
        <w:rPr>
          <w:lang w:val="hr-HR"/>
        </w:rPr>
        <w:t>2018.</w:t>
      </w:r>
    </w:p>
    <w:p w:rsidRDefault="00447A11" w:rsidP="00447A11" w:rsidR="00447A11" w:rsidRPr="0097135E">
      <w:pPr>
        <w:pStyle w:val="Bezproreda"/>
        <w:spacing w:before="200"/>
        <w:ind w:firstLine="709"/>
        <w:jc w:val="both"/>
        <w:rPr>
          <w:lang w:val="hr-HR"/>
        </w:rPr>
      </w:pPr>
      <w:r w:rsidRPr="0097135E">
        <w:rPr>
          <w:lang w:val="hr-HR"/>
        </w:rPr>
        <w:t>III. Pozivaju se izlučni vjerovnici da u roku od 30 dana od objave ovog rješenja obavijeste stečajnog upravitelja o svom izlučnom pravu, pravnoj osnovi izlučnog prava uz naznaku predmeta na koji se njihovo izlučno pravo odnosi, odnosno, u obavijesti naznače pravo iz čl</w:t>
      </w:r>
      <w:r w:rsidR="00A11A8B">
        <w:rPr>
          <w:lang w:val="hr-HR"/>
        </w:rPr>
        <w:t>anka 148. SZ</w:t>
      </w:r>
      <w:r w:rsidRPr="0097135E">
        <w:rPr>
          <w:lang w:val="hr-HR"/>
        </w:rPr>
        <w:t xml:space="preserve"> (naknada za izlučna prava).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A11A8B">
        <w:rPr>
          <w:lang w:val="hr-HR"/>
        </w:rPr>
        <w:t>333</w:t>
      </w:r>
      <w:r w:rsidRPr="0097135E">
        <w:rPr>
          <w:lang w:val="hr-HR"/>
        </w:rPr>
        <w:t xml:space="preserve">-2018, opis plaćanja </w:t>
      </w:r>
      <w:r w:rsidR="00A11A8B">
        <w:rPr>
          <w:lang w:val="hr-HR"/>
        </w:rPr>
        <w:t>4</w:t>
      </w:r>
      <w:r w:rsidRPr="0097135E">
        <w:rPr>
          <w:lang w:val="hr-HR"/>
        </w:rPr>
        <w:t>.St-</w:t>
      </w:r>
      <w:r w:rsidR="00A11A8B">
        <w:rPr>
          <w:lang w:val="hr-HR"/>
        </w:rPr>
        <w:t>333</w:t>
      </w:r>
      <w:r w:rsidRPr="0097135E">
        <w:rPr>
          <w:lang w:val="hr-HR"/>
        </w:rPr>
        <w:t>2018.</w:t>
      </w:r>
    </w:p>
    <w:p w:rsidRDefault="00447A11" w:rsidP="00447A11" w:rsidR="00447A11">
      <w:pPr>
        <w:spacing w:before="200"/>
        <w:ind w:firstLine="709"/>
        <w:jc w:val="both"/>
        <w:rPr>
          <w:lang w:val="hr-HR"/>
        </w:rPr>
      </w:pPr>
      <w:r w:rsidRPr="0097135E">
        <w:rPr>
          <w:lang w:val="hr-HR"/>
        </w:rPr>
        <w:t>IV. Pozivaju se razlučni vjerovnici da u roku od 30 dana od objave ovog rješenja obavijeste stečajnog upravitelja o 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A11A8B">
        <w:rPr>
          <w:lang w:val="hr-HR"/>
        </w:rPr>
        <w:t>333</w:t>
      </w:r>
      <w:r w:rsidRPr="0097135E">
        <w:rPr>
          <w:lang w:val="hr-HR"/>
        </w:rPr>
        <w:t xml:space="preserve">-2018, opis plaćanja </w:t>
      </w:r>
      <w:r w:rsidR="00A11A8B">
        <w:rPr>
          <w:lang w:val="hr-HR"/>
        </w:rPr>
        <w:t>4</w:t>
      </w:r>
      <w:r w:rsidRPr="0097135E">
        <w:rPr>
          <w:lang w:val="hr-HR"/>
        </w:rPr>
        <w:t>.St-</w:t>
      </w:r>
      <w:r w:rsidR="00A11A8B">
        <w:rPr>
          <w:lang w:val="hr-HR"/>
        </w:rPr>
        <w:t>333</w:t>
      </w:r>
      <w:r w:rsidRPr="0097135E">
        <w:rPr>
          <w:lang w:val="hr-HR"/>
        </w:rPr>
        <w:t>2018.</w:t>
      </w:r>
    </w:p>
    <w:p w:rsidRDefault="00447A11" w:rsidP="00447A11" w:rsidR="00447A11" w:rsidRPr="0097135E">
      <w:pPr>
        <w:spacing w:before="200"/>
        <w:ind w:firstLine="709"/>
        <w:jc w:val="both"/>
        <w:rPr>
          <w:lang w:val="hr-HR"/>
        </w:rPr>
      </w:pPr>
      <w:r w:rsidRPr="0097135E">
        <w:rPr>
          <w:lang w:val="hr-HR"/>
        </w:rPr>
        <w:lastRenderedPageBreak/>
        <w:t xml:space="preserve">  V. Pozivaju se dužnici stečajnog dužnika svoje obveze bez odgode ispunjavati upravitelju stečajne mase za stečajnog dužnika. </w:t>
      </w:r>
    </w:p>
    <w:p w:rsidRDefault="00447A11" w:rsidP="00447A11" w:rsidR="00447A11" w:rsidRPr="00B0739A">
      <w:pPr>
        <w:pStyle w:val="Bezproreda"/>
        <w:spacing w:before="200"/>
        <w:ind w:firstLine="709"/>
        <w:jc w:val="both"/>
        <w:rPr>
          <w:lang w:val="hr-HR"/>
        </w:rPr>
      </w:pPr>
      <w:r w:rsidRPr="00B0739A">
        <w:rPr>
          <w:lang w:val="hr-HR"/>
        </w:rPr>
        <w:t xml:space="preserve">VI. Ispitno ročište na kojem će se ispitivati prijavljene tražbine određuje se za </w:t>
      </w:r>
      <w:r w:rsidR="008A6D11">
        <w:rPr>
          <w:lang w:val="hr-HR"/>
        </w:rPr>
        <w:t>27. kolovoza</w:t>
      </w:r>
      <w:r w:rsidRPr="00B0739A">
        <w:rPr>
          <w:lang w:val="hr-HR"/>
        </w:rPr>
        <w:t xml:space="preserve"> 2018. u </w:t>
      </w:r>
      <w:r w:rsidR="008A6D11">
        <w:rPr>
          <w:lang w:val="hr-HR"/>
        </w:rPr>
        <w:t>09:30</w:t>
      </w:r>
      <w:r w:rsidRPr="00B0739A">
        <w:rPr>
          <w:lang w:val="hr-HR"/>
        </w:rPr>
        <w:t xml:space="preserve"> sati, u prostorijama Trgovačkog suda u Splitu, Sukoišanska 6, </w:t>
      </w:r>
      <w:r w:rsidR="00A11A8B">
        <w:rPr>
          <w:lang w:val="hr-HR"/>
        </w:rPr>
        <w:t>kabinet</w:t>
      </w:r>
      <w:r w:rsidRPr="00B0739A">
        <w:rPr>
          <w:lang w:val="hr-HR"/>
        </w:rPr>
        <w:t xml:space="preserve"> broj 11</w:t>
      </w:r>
      <w:r w:rsidR="00A11A8B">
        <w:rPr>
          <w:lang w:val="hr-HR"/>
        </w:rPr>
        <w:t>6</w:t>
      </w:r>
      <w:r w:rsidRPr="00B0739A">
        <w:rPr>
          <w:lang w:val="hr-HR"/>
        </w:rPr>
        <w:t>/I.</w:t>
      </w:r>
    </w:p>
    <w:p w:rsidRDefault="00447A11" w:rsidP="00447A11" w:rsidR="00447A11" w:rsidRPr="00B0739A">
      <w:pPr>
        <w:pStyle w:val="Bezproreda"/>
        <w:spacing w:before="200"/>
        <w:ind w:firstLine="709"/>
        <w:jc w:val="both"/>
        <w:rPr>
          <w:lang w:val="hr-HR"/>
        </w:rPr>
      </w:pPr>
      <w:r w:rsidRPr="00B0739A">
        <w:rPr>
          <w:lang w:val="hr-HR"/>
        </w:rPr>
        <w:t xml:space="preserve">VII. Izvještajno ročište na kojem će se na temelju izvješća stečajnog upravitelja odlučivati o daljnjem tijeku stečajnog postupka određuje se za </w:t>
      </w:r>
      <w:r w:rsidR="008A6D11">
        <w:rPr>
          <w:lang w:val="hr-HR"/>
        </w:rPr>
        <w:t>27. kolovoza</w:t>
      </w:r>
      <w:r w:rsidRPr="00B0739A">
        <w:rPr>
          <w:lang w:val="hr-HR"/>
        </w:rPr>
        <w:t xml:space="preserve"> 2018. u </w:t>
      </w:r>
      <w:r w:rsidR="008A6D11">
        <w:rPr>
          <w:lang w:val="hr-HR"/>
        </w:rPr>
        <w:t>09:45</w:t>
      </w:r>
      <w:r w:rsidRPr="00B0739A">
        <w:rPr>
          <w:lang w:val="hr-HR"/>
        </w:rPr>
        <w:t xml:space="preserve"> sati, u prostorijama Trgovačkog suda u Splitu, Sukoišanska 6, </w:t>
      </w:r>
      <w:r w:rsidR="00A11A8B">
        <w:rPr>
          <w:lang w:val="hr-HR"/>
        </w:rPr>
        <w:t>kabinet</w:t>
      </w:r>
      <w:r w:rsidRPr="00B0739A">
        <w:rPr>
          <w:lang w:val="hr-HR"/>
        </w:rPr>
        <w:t xml:space="preserve"> broj 11</w:t>
      </w:r>
      <w:r w:rsidR="00A11A8B">
        <w:rPr>
          <w:lang w:val="hr-HR"/>
        </w:rPr>
        <w:t>6</w:t>
      </w:r>
      <w:r w:rsidRPr="00B0739A">
        <w:rPr>
          <w:lang w:val="hr-HR"/>
        </w:rPr>
        <w:t>/I.</w:t>
      </w:r>
    </w:p>
    <w:p w:rsidRDefault="00447A11" w:rsidP="00447A11" w:rsidR="00447A11" w:rsidRPr="0097135E">
      <w:pPr>
        <w:pStyle w:val="Bezproreda"/>
        <w:spacing w:before="200"/>
        <w:ind w:firstLine="709"/>
        <w:jc w:val="both"/>
        <w:rPr>
          <w:color w:themeColor="text1" w:val="000000"/>
          <w:lang w:val="hr-HR"/>
        </w:rPr>
      </w:pPr>
      <w:r w:rsidRPr="00B0739A">
        <w:rPr>
          <w:lang w:val="hr-HR"/>
        </w:rPr>
        <w:t xml:space="preserve">VIII. Stečajna masa iza stečajnog dužnika </w:t>
      </w:r>
      <w:r w:rsidR="00A11A8B">
        <w:rPr>
          <w:lang w:val="hr-HR"/>
        </w:rPr>
        <w:t>RAKO PLAST</w:t>
      </w:r>
      <w:r w:rsidR="00A11A8B" w:rsidRPr="0097135E">
        <w:rPr>
          <w:lang w:val="hr-HR"/>
        </w:rPr>
        <w:t xml:space="preserve"> d.o.o.,</w:t>
      </w:r>
      <w:r w:rsidR="00A11A8B">
        <w:rPr>
          <w:lang w:val="hr-HR"/>
        </w:rPr>
        <w:t xml:space="preserve"> Starčevićeva 16, Podstrana, OIB: 53426749399</w:t>
      </w:r>
      <w:r w:rsidRPr="0097135E">
        <w:rPr>
          <w:lang w:val="hr-HR"/>
        </w:rPr>
        <w:t xml:space="preserve">, upisat će se u registar Trgovačkog suda u Splitu i po službenoj dužnosti dobiti novi osobni identifikacijski broj. U sudski registar, </w:t>
      </w:r>
      <w:r w:rsidRPr="0097135E">
        <w:rPr>
          <w:color w:themeColor="text1" w:val="000000"/>
          <w:lang w:val="hr-HR"/>
        </w:rPr>
        <w:t xml:space="preserve">pored stečajne mase, </w:t>
      </w:r>
      <w:r w:rsidRPr="00B0739A">
        <w:rPr>
          <w:color w:themeColor="text1" w:val="000000"/>
          <w:lang w:val="hr-HR"/>
        </w:rPr>
        <w:t xml:space="preserve">određuje se i upis stečajnog upravitelja </w:t>
      </w:r>
      <w:r w:rsidR="00A11A8B">
        <w:t>Danko Šinka i</w:t>
      </w:r>
      <w:r w:rsidR="00867651">
        <w:t xml:space="preserve">z Osijeka, Trg Slobode 8, </w:t>
      </w:r>
      <w:r w:rsidR="00A11A8B">
        <w:t>OIB: 43572319915</w:t>
      </w:r>
      <w:r w:rsidRPr="00B0739A">
        <w:rPr>
          <w:color w:themeColor="text1" w:val="000000"/>
          <w:lang w:val="hr-HR"/>
        </w:rPr>
        <w:t>.</w:t>
      </w:r>
    </w:p>
    <w:p w:rsidRDefault="00447A11" w:rsidP="00447A11" w:rsidR="00447A11" w:rsidRPr="00053A3C">
      <w:pPr>
        <w:rPr>
          <w:sz w:val="22"/>
          <w:szCs w:val="22"/>
          <w:lang w:val="hr-HR"/>
        </w:rPr>
      </w:pPr>
    </w:p>
    <w:p w:rsidRDefault="00447A11" w:rsidP="00447A11" w:rsidR="00447A11" w:rsidRPr="00493DD8">
      <w:pPr>
        <w:jc w:val="center"/>
        <w:rPr>
          <w:lang w:val="hr-HR"/>
        </w:rPr>
      </w:pPr>
      <w:r w:rsidRPr="00BB413C">
        <w:rPr>
          <w:lang w:val="hr-HR"/>
        </w:rPr>
        <w:t>Obrazloženje</w:t>
      </w:r>
    </w:p>
    <w:p w:rsidRDefault="00447A11" w:rsidP="00447A11" w:rsidR="00447A11">
      <w:pPr>
        <w:jc w:val="both"/>
        <w:rPr>
          <w:lang w:val="hr-HR"/>
        </w:rPr>
      </w:pPr>
    </w:p>
    <w:p w:rsidRDefault="00447A11" w:rsidP="00447A11" w:rsidR="00447A11" w:rsidRPr="00DA092B">
      <w:pPr>
        <w:pStyle w:val="Tijeloteksta"/>
        <w:ind w:firstLine="708"/>
        <w:rPr>
          <w:lang w:val="hr-HR"/>
        </w:rPr>
      </w:pPr>
      <w:r w:rsidRPr="00DA092B">
        <w:rPr>
          <w:szCs w:val="24"/>
          <w:lang w:val="hr-HR"/>
        </w:rPr>
        <w:t>Nakon što je sukladno čl</w:t>
      </w:r>
      <w:r w:rsidR="00867651">
        <w:rPr>
          <w:szCs w:val="24"/>
          <w:lang w:val="hr-HR"/>
        </w:rPr>
        <w:t>anku</w:t>
      </w:r>
      <w:r w:rsidRPr="00DA092B">
        <w:rPr>
          <w:szCs w:val="24"/>
          <w:lang w:val="hr-HR"/>
        </w:rPr>
        <w:t xml:space="preserve"> 429. </w:t>
      </w:r>
      <w:r w:rsidR="00867651">
        <w:rPr>
          <w:szCs w:val="24"/>
          <w:lang w:val="hr-HR"/>
        </w:rPr>
        <w:t xml:space="preserve">stavak 1. </w:t>
      </w:r>
      <w:r w:rsidRPr="00DA092B">
        <w:rPr>
          <w:szCs w:val="24"/>
          <w:lang w:val="hr-HR"/>
        </w:rPr>
        <w:t>Stečajnog zakona („Narodn</w:t>
      </w:r>
      <w:r>
        <w:rPr>
          <w:szCs w:val="24"/>
          <w:lang w:val="hr-HR"/>
        </w:rPr>
        <w:t>e novine“ broj 71/15)</w:t>
      </w:r>
      <w:r w:rsidRPr="00DA092B">
        <w:rPr>
          <w:szCs w:val="24"/>
          <w:lang w:val="hr-HR"/>
        </w:rPr>
        <w:t xml:space="preserve"> kod ovoga suda </w:t>
      </w:r>
      <w:r w:rsidR="00867651">
        <w:rPr>
          <w:szCs w:val="24"/>
          <w:lang w:val="hr-HR"/>
        </w:rPr>
        <w:t>31. siječnja 2017</w:t>
      </w:r>
      <w:r w:rsidRPr="00DA092B">
        <w:rPr>
          <w:szCs w:val="24"/>
          <w:lang w:val="hr-HR"/>
        </w:rPr>
        <w:t xml:space="preserve">. zaprimljen zahtjev Financijske agencije za provedbu skraćenog stečajnog postupka nad dužnikom </w:t>
      </w:r>
      <w:r w:rsidR="00867651">
        <w:rPr>
          <w:lang w:val="hr-HR"/>
        </w:rPr>
        <w:t>RAKO PLAST</w:t>
      </w:r>
      <w:r w:rsidRPr="00DA092B">
        <w:rPr>
          <w:lang w:val="hr-HR"/>
        </w:rPr>
        <w:t xml:space="preserve"> d.o.o. </w:t>
      </w:r>
      <w:r w:rsidR="00867651">
        <w:rPr>
          <w:lang w:val="hr-HR"/>
        </w:rPr>
        <w:t>Podstrana</w:t>
      </w:r>
      <w:r w:rsidRPr="00DA092B">
        <w:rPr>
          <w:lang w:val="hr-HR"/>
        </w:rPr>
        <w:t xml:space="preserve">, </w:t>
      </w:r>
      <w:r w:rsidRPr="00DA092B">
        <w:rPr>
          <w:szCs w:val="24"/>
          <w:lang w:val="hr-HR"/>
        </w:rPr>
        <w:t>ovaj sud je utvrdio da su ispunjene sve zakonske pretpostavke za provedbu skraćenog stečajnog postupka iz čl</w:t>
      </w:r>
      <w:r w:rsidR="00867651">
        <w:rPr>
          <w:szCs w:val="24"/>
          <w:lang w:val="hr-HR"/>
        </w:rPr>
        <w:t>anka</w:t>
      </w:r>
      <w:r w:rsidRPr="00DA092B">
        <w:rPr>
          <w:szCs w:val="24"/>
          <w:lang w:val="hr-HR"/>
        </w:rPr>
        <w:t xml:space="preserve"> 428.</w:t>
      </w:r>
      <w:r w:rsidR="00867651">
        <w:rPr>
          <w:szCs w:val="24"/>
          <w:lang w:val="hr-HR"/>
        </w:rPr>
        <w:t xml:space="preserve"> SZ</w:t>
      </w:r>
      <w:r w:rsidRPr="00DA092B">
        <w:rPr>
          <w:szCs w:val="24"/>
          <w:lang w:val="hr-HR"/>
        </w:rPr>
        <w:t xml:space="preserve"> pa je </w:t>
      </w:r>
      <w:r w:rsidR="00867651">
        <w:rPr>
          <w:szCs w:val="24"/>
          <w:lang w:val="hr-HR"/>
        </w:rPr>
        <w:t>6. veljače 2017</w:t>
      </w:r>
      <w:r w:rsidRPr="00DA092B">
        <w:rPr>
          <w:szCs w:val="24"/>
          <w:lang w:val="hr-HR"/>
        </w:rPr>
        <w:t xml:space="preserve"> objavljen oglas na mrežnoj stranici e-Oglasn</w:t>
      </w:r>
      <w:r>
        <w:rPr>
          <w:szCs w:val="24"/>
          <w:lang w:val="hr-HR"/>
        </w:rPr>
        <w:t>a</w:t>
      </w:r>
      <w:r w:rsidRPr="00DA092B">
        <w:rPr>
          <w:szCs w:val="24"/>
          <w:lang w:val="hr-HR"/>
        </w:rPr>
        <w:t xml:space="preserve"> pl</w:t>
      </w:r>
      <w:r>
        <w:rPr>
          <w:szCs w:val="24"/>
          <w:lang w:val="hr-HR"/>
        </w:rPr>
        <w:t>oča sudova</w:t>
      </w:r>
      <w:r w:rsidRPr="00DA092B">
        <w:rPr>
          <w:szCs w:val="24"/>
          <w:lang w:val="hr-HR"/>
        </w:rPr>
        <w:t xml:space="preserve"> sa svim podacima sukladno članku 430.</w:t>
      </w:r>
      <w:r>
        <w:rPr>
          <w:szCs w:val="24"/>
          <w:lang w:val="hr-HR"/>
        </w:rPr>
        <w:t xml:space="preserve"> Stečajnog zakona</w:t>
      </w:r>
      <w:r w:rsidRPr="00DA092B">
        <w:rPr>
          <w:szCs w:val="24"/>
          <w:lang w:val="hr-HR"/>
        </w:rPr>
        <w:t>. Kako se na poziv ovoga suda u ostavljenom roku iz oglasa nije javio nitko od osoba ovlaštenih za zastupanje dužnika niti od vjerovnika, to su se stekli uvjeti za otvaranje i zatvaranje skraćenog stečajnog postupka sukladno članku 431.</w:t>
      </w:r>
      <w:r>
        <w:rPr>
          <w:szCs w:val="24"/>
          <w:lang w:val="hr-HR"/>
        </w:rPr>
        <w:t xml:space="preserve"> Stečajnog zakona te</w:t>
      </w:r>
      <w:r w:rsidRPr="00DA092B">
        <w:rPr>
          <w:szCs w:val="24"/>
          <w:lang w:val="hr-HR"/>
        </w:rPr>
        <w:t xml:space="preserve"> je </w:t>
      </w:r>
      <w:r w:rsidRPr="00DA092B">
        <w:rPr>
          <w:lang w:val="hr-HR"/>
        </w:rPr>
        <w:t xml:space="preserve">rješenjem ovoga suda </w:t>
      </w:r>
      <w:r>
        <w:rPr>
          <w:lang w:val="hr-HR"/>
        </w:rPr>
        <w:t xml:space="preserve">poslovni broj </w:t>
      </w:r>
      <w:r w:rsidR="00867651">
        <w:rPr>
          <w:lang w:val="hr-HR"/>
        </w:rPr>
        <w:t>6</w:t>
      </w:r>
      <w:r w:rsidRPr="00DA092B">
        <w:rPr>
          <w:lang w:val="hr-HR"/>
        </w:rPr>
        <w:t>. St-</w:t>
      </w:r>
      <w:r w:rsidR="00867651">
        <w:rPr>
          <w:lang w:val="hr-HR"/>
        </w:rPr>
        <w:t>129/2017</w:t>
      </w:r>
      <w:r w:rsidRPr="00DA092B">
        <w:rPr>
          <w:lang w:val="hr-HR"/>
        </w:rPr>
        <w:t xml:space="preserve"> otvoren skraćeni stečajni postupak nad dužnikom dana </w:t>
      </w:r>
      <w:r w:rsidR="00867651">
        <w:rPr>
          <w:lang w:val="hr-HR"/>
        </w:rPr>
        <w:t>26. svibnja 2017</w:t>
      </w:r>
      <w:r w:rsidRPr="00DA092B">
        <w:rPr>
          <w:lang w:val="hr-HR"/>
        </w:rPr>
        <w:t xml:space="preserve">. u </w:t>
      </w:r>
      <w:r w:rsidR="00867651">
        <w:rPr>
          <w:lang w:val="hr-HR"/>
        </w:rPr>
        <w:t>11</w:t>
      </w:r>
      <w:r>
        <w:rPr>
          <w:lang w:val="hr-HR"/>
        </w:rPr>
        <w:t xml:space="preserve">,00 </w:t>
      </w:r>
      <w:r w:rsidRPr="00DA092B">
        <w:rPr>
          <w:lang w:val="hr-HR"/>
        </w:rPr>
        <w:t xml:space="preserve">sati (točkom I. izreke), za stečajnog upravitelja imenovan je </w:t>
      </w:r>
      <w:r w:rsidR="00867651">
        <w:rPr>
          <w:lang w:val="hr-HR"/>
        </w:rPr>
        <w:t>Danko Šinka</w:t>
      </w:r>
      <w:r w:rsidRPr="00DA092B">
        <w:rPr>
          <w:lang w:val="hr-HR"/>
        </w:rPr>
        <w:t xml:space="preserve"> iz </w:t>
      </w:r>
      <w:r w:rsidR="00867651">
        <w:rPr>
          <w:lang w:val="hr-HR"/>
        </w:rPr>
        <w:t>Osijeka</w:t>
      </w:r>
      <w:r w:rsidRPr="00DA092B">
        <w:rPr>
          <w:lang w:val="hr-HR"/>
        </w:rPr>
        <w:t xml:space="preserve"> (točkom II. izreke), zaključen je skraćeni stečajni postupak (točkom III. izreke) </w:t>
      </w:r>
      <w:r>
        <w:rPr>
          <w:lang w:val="hr-HR"/>
        </w:rPr>
        <w:t xml:space="preserve">i </w:t>
      </w:r>
      <w:r w:rsidRPr="00DA092B">
        <w:rPr>
          <w:lang w:val="hr-HR"/>
        </w:rPr>
        <w:t xml:space="preserve">određeno </w:t>
      </w:r>
      <w:r>
        <w:rPr>
          <w:lang w:val="hr-HR"/>
        </w:rPr>
        <w:t xml:space="preserve">je </w:t>
      </w:r>
      <w:r w:rsidRPr="00DA092B">
        <w:rPr>
          <w:lang w:val="hr-HR"/>
        </w:rPr>
        <w:t xml:space="preserve">da će nakon pravomoćnosti rješenja dužnik biti brisan iz sudskog registra (točkom IV. izreke). </w:t>
      </w:r>
    </w:p>
    <w:p w:rsidRDefault="00447A11" w:rsidP="00447A11" w:rsidR="00447A11" w:rsidRPr="00DA092B">
      <w:pPr>
        <w:pStyle w:val="Tijeloteksta"/>
        <w:spacing w:before="200"/>
        <w:ind w:firstLine="709"/>
        <w:rPr>
          <w:lang w:val="hr-HR"/>
        </w:rPr>
      </w:pPr>
      <w:r w:rsidRPr="00DA092B">
        <w:rPr>
          <w:lang w:val="hr-HR"/>
        </w:rPr>
        <w:t xml:space="preserve">Predmetno rješenje postalo je pravomoćno dana </w:t>
      </w:r>
      <w:r w:rsidR="00867651">
        <w:rPr>
          <w:lang w:val="hr-HR"/>
        </w:rPr>
        <w:t>14. lipnja 2017</w:t>
      </w:r>
      <w:r w:rsidRPr="00DA092B">
        <w:rPr>
          <w:lang w:val="hr-HR"/>
        </w:rPr>
        <w:t xml:space="preserve">. </w:t>
      </w:r>
    </w:p>
    <w:p w:rsidRDefault="00867651" w:rsidP="00447A11" w:rsidR="00867651">
      <w:pPr>
        <w:pStyle w:val="Tijeloteksta"/>
        <w:spacing w:before="200"/>
        <w:ind w:firstLine="709"/>
        <w:rPr>
          <w:szCs w:val="24"/>
          <w:lang w:val="hr-HR"/>
        </w:rPr>
      </w:pPr>
      <w:r>
        <w:rPr>
          <w:szCs w:val="24"/>
          <w:lang w:val="hr-HR"/>
        </w:rPr>
        <w:t>Dana 25. travnja 2018.</w:t>
      </w:r>
      <w:r w:rsidR="00447A11" w:rsidRPr="00DA092B">
        <w:rPr>
          <w:szCs w:val="24"/>
          <w:lang w:val="hr-HR"/>
        </w:rPr>
        <w:t xml:space="preserve"> kod ovog suda zaprimljen je prijedlog </w:t>
      </w:r>
      <w:r>
        <w:rPr>
          <w:szCs w:val="24"/>
          <w:lang w:val="hr-HR"/>
        </w:rPr>
        <w:t>Jure Rake</w:t>
      </w:r>
      <w:r w:rsidR="00447A11">
        <w:rPr>
          <w:szCs w:val="24"/>
          <w:lang w:val="hr-HR"/>
        </w:rPr>
        <w:t xml:space="preserve"> iz </w:t>
      </w:r>
      <w:r>
        <w:rPr>
          <w:szCs w:val="24"/>
          <w:lang w:val="hr-HR"/>
        </w:rPr>
        <w:t>Podstrane</w:t>
      </w:r>
      <w:r w:rsidR="00447A11">
        <w:rPr>
          <w:szCs w:val="24"/>
          <w:lang w:val="hr-HR"/>
        </w:rPr>
        <w:t xml:space="preserve">, </w:t>
      </w:r>
      <w:r>
        <w:rPr>
          <w:szCs w:val="24"/>
          <w:lang w:val="hr-HR"/>
        </w:rPr>
        <w:t>Ante Starčevića 16,</w:t>
      </w:r>
      <w:r w:rsidR="00447A11">
        <w:rPr>
          <w:szCs w:val="24"/>
          <w:lang w:val="hr-HR"/>
        </w:rPr>
        <w:t xml:space="preserve"> (inače zastupnika po zakonu stečajnog dužnika do nastupanja pravnih posljedica otvaranja stečajnog postupka),</w:t>
      </w:r>
      <w:r w:rsidR="00447A11" w:rsidRPr="00DA092B">
        <w:rPr>
          <w:szCs w:val="24"/>
          <w:lang w:val="hr-HR"/>
        </w:rPr>
        <w:t xml:space="preserve"> za određivanjem nastavka stečajnog postupka</w:t>
      </w:r>
      <w:r w:rsidR="00447A11">
        <w:rPr>
          <w:szCs w:val="24"/>
          <w:lang w:val="hr-HR"/>
        </w:rPr>
        <w:t xml:space="preserve"> radi naknadne diobe (list </w:t>
      </w:r>
      <w:r>
        <w:rPr>
          <w:szCs w:val="24"/>
          <w:lang w:val="hr-HR"/>
        </w:rPr>
        <w:t>28-46</w:t>
      </w:r>
      <w:r w:rsidR="00447A11">
        <w:rPr>
          <w:szCs w:val="24"/>
          <w:lang w:val="hr-HR"/>
        </w:rPr>
        <w:t xml:space="preserve"> spisa)</w:t>
      </w:r>
      <w:r w:rsidR="00447A11" w:rsidRPr="00DA092B">
        <w:rPr>
          <w:szCs w:val="24"/>
          <w:lang w:val="hr-HR"/>
        </w:rPr>
        <w:t>. U prijedlogu se navodi da</w:t>
      </w:r>
      <w:r w:rsidR="00447A11">
        <w:rPr>
          <w:szCs w:val="24"/>
          <w:lang w:val="hr-HR"/>
        </w:rPr>
        <w:t xml:space="preserve"> </w:t>
      </w:r>
      <w:r w:rsidR="0060701D">
        <w:rPr>
          <w:szCs w:val="24"/>
          <w:lang w:val="hr-HR"/>
        </w:rPr>
        <w:t xml:space="preserve">je on kao bivši član uprave društva i osnivač društva podmirio neizvršene osnove za plaćanje, odnosno cjelokupno dugovanje dužnika, slijedom čega dužnik u trenutku podnošenja prijedloga za nastavak postupka nema nepodmirenih obveza, odnosno dužnik nema vjerovnika. Kao dokaz tome predlaže da su zatraži od FINE potvrdu da dužnik nema evidentiranih nepodmirenih osnova za plaćanje. Ističe da dužnik u svom vlasništvu ima imovina i to dva motorna vozila: osobni automobil marke Renault, tip Megane Coupe, reg. oznake ST 001 RP, broj šasije VF1DZ1U0645665256, u prometu od 2011, broj prometne dozvole 10636149 izdane 22.8.2014. od PU Splitsko-dalmatinske i kombi marke Citroen, tip Jumper, reg.oznake ST 5453 G, broj šasije VF7ZCPMNC17014978, u prometu od 2002., broj prometne dozvole 11846497 izdane 31.10.2016. od PU Splitsko-dalmatinske. </w:t>
      </w:r>
    </w:p>
    <w:p w:rsidRDefault="00447A11" w:rsidP="0060701D" w:rsidR="00447A11" w:rsidRPr="00DA092B">
      <w:pPr>
        <w:pStyle w:val="Tijeloteksta"/>
        <w:spacing w:before="200"/>
        <w:ind w:firstLine="708"/>
        <w:rPr>
          <w:szCs w:val="24"/>
          <w:lang w:val="hr-HR"/>
        </w:rPr>
      </w:pPr>
      <w:r w:rsidRPr="00DA092B">
        <w:rPr>
          <w:szCs w:val="24"/>
          <w:lang w:val="hr-HR"/>
        </w:rPr>
        <w:t>Odredbom čl</w:t>
      </w:r>
      <w:r w:rsidR="0060701D">
        <w:rPr>
          <w:szCs w:val="24"/>
          <w:lang w:val="hr-HR"/>
        </w:rPr>
        <w:t>anka</w:t>
      </w:r>
      <w:r w:rsidRPr="00DA092B">
        <w:rPr>
          <w:szCs w:val="24"/>
          <w:lang w:val="hr-HR"/>
        </w:rPr>
        <w:t xml:space="preserve"> 289. st</w:t>
      </w:r>
      <w:r w:rsidR="0060701D">
        <w:rPr>
          <w:szCs w:val="24"/>
          <w:lang w:val="hr-HR"/>
        </w:rPr>
        <w:t xml:space="preserve">avak </w:t>
      </w:r>
      <w:r w:rsidRPr="00DA092B">
        <w:rPr>
          <w:szCs w:val="24"/>
          <w:lang w:val="hr-HR"/>
        </w:rPr>
        <w:t xml:space="preserve">1. </w:t>
      </w:r>
      <w:r w:rsidRPr="00C415CC">
        <w:rPr>
          <w:szCs w:val="24"/>
          <w:lang w:val="hr-HR"/>
        </w:rPr>
        <w:t>Stečajnog zakona („Narodne novine“ broj 71/15 i 104/2017; dalje SZ)</w:t>
      </w:r>
      <w:r>
        <w:rPr>
          <w:szCs w:val="24"/>
          <w:lang w:val="hr-HR"/>
        </w:rPr>
        <w:t xml:space="preserve"> </w:t>
      </w:r>
      <w:r w:rsidRPr="00DA092B">
        <w:rPr>
          <w:szCs w:val="24"/>
          <w:lang w:val="hr-HR"/>
        </w:rPr>
        <w:t xml:space="preserve">propisano je da će sud na prijedlog stečajnoga upravitelja, kojega od </w:t>
      </w:r>
      <w:r w:rsidRPr="00DA092B">
        <w:rPr>
          <w:szCs w:val="24"/>
          <w:lang w:val="hr-HR"/>
        </w:rPr>
        <w:lastRenderedPageBreak/>
        <w:t>stečajnih vjerovnika ili po službenoj dužnosti odrediti nastavljanje postupka radi naknadne diobe ako se nakon završnoga ročišta:</w:t>
      </w:r>
    </w:p>
    <w:p w:rsidRDefault="00447A11" w:rsidP="00D16C1B" w:rsidR="00447A11" w:rsidRPr="00DA092B">
      <w:pPr>
        <w:pStyle w:val="Tijeloteksta"/>
        <w:ind w:firstLine="709"/>
        <w:rPr>
          <w:szCs w:val="24"/>
          <w:lang w:val="hr-HR"/>
        </w:rPr>
      </w:pPr>
      <w:r w:rsidRPr="00DA092B">
        <w:rPr>
          <w:szCs w:val="24"/>
          <w:lang w:val="hr-HR"/>
        </w:rPr>
        <w:t>1. ostvare pretpostavke da se zadržani iznosi podijele stečajnim vjerovnicima</w:t>
      </w:r>
    </w:p>
    <w:p w:rsidRDefault="00447A11" w:rsidP="00D16C1B" w:rsidR="00447A11" w:rsidRPr="00DA092B">
      <w:pPr>
        <w:pStyle w:val="Tijeloteksta"/>
        <w:ind w:firstLine="709"/>
        <w:rPr>
          <w:szCs w:val="24"/>
          <w:lang w:val="hr-HR"/>
        </w:rPr>
      </w:pPr>
      <w:r w:rsidRPr="00DA092B">
        <w:rPr>
          <w:szCs w:val="24"/>
          <w:lang w:val="hr-HR"/>
        </w:rPr>
        <w:t>2. iznosi koji su isplaćeni iz stečajne mase vrate u masu</w:t>
      </w:r>
    </w:p>
    <w:p w:rsidRDefault="00447A11" w:rsidP="00D16C1B" w:rsidR="00447A11" w:rsidRPr="00DA092B">
      <w:pPr>
        <w:pStyle w:val="Tijeloteksta"/>
        <w:ind w:firstLine="709"/>
        <w:rPr>
          <w:szCs w:val="24"/>
          <w:lang w:val="hr-HR"/>
        </w:rPr>
      </w:pPr>
      <w:r w:rsidRPr="00DA092B">
        <w:rPr>
          <w:szCs w:val="24"/>
          <w:lang w:val="hr-HR"/>
        </w:rPr>
        <w:t>3. pronađe imovina koja ulazi u stečajnu masu.</w:t>
      </w:r>
    </w:p>
    <w:p w:rsidRDefault="00447A11" w:rsidP="00447A11" w:rsidR="00447A11" w:rsidRPr="00DA092B">
      <w:pPr>
        <w:pStyle w:val="Tijeloteksta"/>
        <w:spacing w:before="200"/>
        <w:ind w:firstLine="709"/>
        <w:rPr>
          <w:szCs w:val="24"/>
          <w:lang w:val="hr-HR"/>
        </w:rPr>
      </w:pPr>
      <w:r w:rsidRPr="00DA092B">
        <w:rPr>
          <w:szCs w:val="24"/>
          <w:lang w:val="hr-HR"/>
        </w:rPr>
        <w:t>Stavkom 2. istoga članka propisano je da će nastavljanje postupka radi naknadne diobe sud odrediti bez obzira na to je li postupak bio zaključen, a stavkom 4. da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60701D" w:rsidP="00D16C1B" w:rsidR="00447A11" w:rsidRPr="00453B0E">
      <w:pPr>
        <w:jc w:val="both"/>
      </w:pPr>
      <w:r>
        <w:t xml:space="preserve">Kako u konkretnom slučaju iz isprava koje </w:t>
      </w:r>
      <w:r w:rsidR="00453B0E">
        <w:t>je</w:t>
      </w:r>
      <w:r>
        <w:t xml:space="preserve"> sudu </w:t>
      </w:r>
      <w:r w:rsidR="00453B0E">
        <w:t xml:space="preserve">dostavio zakonski zastupnik dužnika Jure Rako </w:t>
      </w:r>
      <w:r>
        <w:t xml:space="preserve">proizlazi da dužnik raspolaže </w:t>
      </w:r>
      <w:r w:rsidR="00D16C1B">
        <w:t xml:space="preserve">vrjednijom </w:t>
      </w:r>
      <w:r>
        <w:t>imovinom koja ulazi u stečajnu masu, a za pretpostaviti je da će se ostvarenom kupovninom po unovčenju te imovine podmiriti najmanje troškovi stečajnog postupka, to je temeljem odredbe čl</w:t>
      </w:r>
      <w:r w:rsidR="00453B0E">
        <w:t>anka 289. st. 1. i 2. SZ</w:t>
      </w:r>
      <w:r>
        <w:t xml:space="preserve"> odlučeno kao u iz</w:t>
      </w:r>
      <w:r w:rsidR="00453B0E">
        <w:t xml:space="preserve">reci ovog rješenja pod točkom I </w:t>
      </w:r>
      <w:r w:rsidR="00447A11" w:rsidRPr="000722A1">
        <w:rPr>
          <w:lang w:val="hr-HR"/>
        </w:rPr>
        <w:t>te isto tako odrediti i upis stečajne mase u sudski registar, sve sukladno odredbama čl</w:t>
      </w:r>
      <w:r w:rsidR="00453B0E">
        <w:rPr>
          <w:lang w:val="hr-HR"/>
        </w:rPr>
        <w:t>anka</w:t>
      </w:r>
      <w:r w:rsidR="00447A11" w:rsidRPr="000722A1">
        <w:rPr>
          <w:lang w:val="hr-HR"/>
        </w:rPr>
        <w:t xml:space="preserve"> 289. st</w:t>
      </w:r>
      <w:r w:rsidR="00453B0E">
        <w:rPr>
          <w:lang w:val="hr-HR"/>
        </w:rPr>
        <w:t>avak</w:t>
      </w:r>
      <w:r w:rsidR="00447A11" w:rsidRPr="000722A1">
        <w:rPr>
          <w:lang w:val="hr-HR"/>
        </w:rPr>
        <w:t xml:space="preserve"> 1. toč</w:t>
      </w:r>
      <w:r w:rsidR="00453B0E">
        <w:rPr>
          <w:lang w:val="hr-HR"/>
        </w:rPr>
        <w:t>ka</w:t>
      </w:r>
      <w:r w:rsidR="00447A11" w:rsidRPr="000722A1">
        <w:rPr>
          <w:lang w:val="hr-HR"/>
        </w:rPr>
        <w:t xml:space="preserve"> 3. i st</w:t>
      </w:r>
      <w:r w:rsidR="00453B0E">
        <w:rPr>
          <w:lang w:val="hr-HR"/>
        </w:rPr>
        <w:t>avak 5. SZ</w:t>
      </w:r>
      <w:r w:rsidR="00447A11" w:rsidRPr="000722A1">
        <w:rPr>
          <w:lang w:val="hr-HR"/>
        </w:rPr>
        <w:t>, a radi čega je i odlučeno kao u toč</w:t>
      </w:r>
      <w:r w:rsidR="00453B0E">
        <w:rPr>
          <w:lang w:val="hr-HR"/>
        </w:rPr>
        <w:t>kama</w:t>
      </w:r>
      <w:r w:rsidR="00447A11" w:rsidRPr="000722A1">
        <w:rPr>
          <w:lang w:val="hr-HR"/>
        </w:rPr>
        <w:t xml:space="preserve"> I. i VIII. izreke ovog rješenja.</w:t>
      </w:r>
    </w:p>
    <w:p w:rsidRDefault="00447A11" w:rsidP="00447A11" w:rsidR="00447A11" w:rsidRPr="000722A1">
      <w:pPr>
        <w:jc w:val="both"/>
        <w:rPr>
          <w:lang w:val="hr-HR"/>
        </w:rPr>
      </w:pPr>
    </w:p>
    <w:p w:rsidRDefault="00447A11" w:rsidP="00447A11" w:rsidR="00447A11">
      <w:pPr>
        <w:jc w:val="both"/>
        <w:rPr>
          <w:lang w:val="hr-HR"/>
        </w:rPr>
      </w:pPr>
      <w:r w:rsidRPr="000722A1">
        <w:rPr>
          <w:lang w:val="hr-HR"/>
        </w:rPr>
        <w:tab/>
        <w:t xml:space="preserve">Budući da je nad dužnikom </w:t>
      </w:r>
      <w:r w:rsidR="00453B0E">
        <w:rPr>
          <w:lang w:val="hr-HR"/>
        </w:rPr>
        <w:t>RAKO PLAST</w:t>
      </w:r>
      <w:r w:rsidRPr="000722A1">
        <w:rPr>
          <w:lang w:val="hr-HR"/>
        </w:rPr>
        <w:t xml:space="preserve"> d.o.o.</w:t>
      </w:r>
      <w:r w:rsidR="00453B0E">
        <w:rPr>
          <w:lang w:val="hr-HR"/>
        </w:rPr>
        <w:t xml:space="preserve"> Podstrana</w:t>
      </w:r>
      <w:r w:rsidRPr="000722A1">
        <w:rPr>
          <w:lang w:val="hr-HR"/>
        </w:rPr>
        <w:t xml:space="preserve"> otvoren i zaključen stečajni postupak, bez da su vjerovnici tog dužnika pozvani na prijave tražbina, to je stoga sukladno odredbama čl</w:t>
      </w:r>
      <w:r w:rsidR="00453B0E">
        <w:rPr>
          <w:lang w:val="hr-HR"/>
        </w:rPr>
        <w:t>anka 133. stavak 5. i 6. SZ</w:t>
      </w:r>
      <w:r w:rsidRPr="000722A1">
        <w:rPr>
          <w:lang w:val="hr-HR"/>
        </w:rPr>
        <w:t xml:space="preserve"> trebalo pozvati vjerovnike dužnika da prijave svoje tražbine te ujedno zakazati ispitno i izvještajno ročište vjerovnika, a </w:t>
      </w:r>
      <w:r>
        <w:rPr>
          <w:lang w:val="hr-HR"/>
        </w:rPr>
        <w:t>radi čega je odlučeno kao u točkama</w:t>
      </w:r>
      <w:r w:rsidRPr="000722A1">
        <w:rPr>
          <w:lang w:val="hr-HR"/>
        </w:rPr>
        <w:t xml:space="preserve"> II. do VII. izreke ovog rješenja.</w:t>
      </w:r>
    </w:p>
    <w:p w:rsidRDefault="00447A11" w:rsidP="00447A11" w:rsidR="00447A11" w:rsidRPr="00DA092B">
      <w:pPr>
        <w:jc w:val="both"/>
        <w:rPr>
          <w:lang w:val="hr-HR"/>
        </w:rPr>
      </w:pPr>
    </w:p>
    <w:p w:rsidRDefault="00447A11" w:rsidP="00D16C1B" w:rsidR="00447A11" w:rsidRPr="00DA092B">
      <w:pPr>
        <w:jc w:val="center"/>
        <w:rPr>
          <w:lang w:val="hr-HR"/>
        </w:rPr>
      </w:pPr>
      <w:r w:rsidRPr="00DA092B">
        <w:rPr>
          <w:lang w:val="hr-HR"/>
        </w:rPr>
        <w:t xml:space="preserve">U </w:t>
      </w:r>
      <w:r>
        <w:rPr>
          <w:lang w:val="hr-HR"/>
        </w:rPr>
        <w:t>Splitu</w:t>
      </w:r>
      <w:r w:rsidRPr="005B189E">
        <w:rPr>
          <w:lang w:val="hr-HR"/>
        </w:rPr>
        <w:t xml:space="preserve"> </w:t>
      </w:r>
      <w:r w:rsidR="00507265">
        <w:rPr>
          <w:lang w:val="hr-HR"/>
        </w:rPr>
        <w:t>10</w:t>
      </w:r>
      <w:r>
        <w:rPr>
          <w:lang w:val="hr-HR"/>
        </w:rPr>
        <w:t>. svibnja</w:t>
      </w:r>
      <w:r w:rsidRPr="005B189E">
        <w:rPr>
          <w:lang w:val="hr-HR"/>
        </w:rPr>
        <w:t xml:space="preserve"> 2018.</w:t>
      </w:r>
    </w:p>
    <w:p w:rsidRDefault="00D16C1B" w:rsidP="00D16C1B" w:rsidR="00447A11">
      <w:pPr>
        <w:ind w:left="6480"/>
        <w:jc w:val="center"/>
        <w:rPr>
          <w:lang w:val="hr-HR"/>
        </w:rPr>
      </w:pPr>
      <w:r>
        <w:rPr>
          <w:lang w:val="hr-HR"/>
        </w:rPr>
        <w:t>Sudac</w:t>
      </w:r>
    </w:p>
    <w:p w:rsidRDefault="00D16C1B" w:rsidP="00D16C1B" w:rsidR="00D16C1B">
      <w:pPr>
        <w:ind w:left="6480"/>
        <w:jc w:val="center"/>
        <w:rPr>
          <w:lang w:val="hr-HR"/>
        </w:rPr>
      </w:pPr>
    </w:p>
    <w:p w:rsidRDefault="00D16C1B" w:rsidP="00D16C1B" w:rsidR="00D16C1B" w:rsidRPr="00DA092B">
      <w:pPr>
        <w:ind w:left="6480"/>
        <w:jc w:val="center"/>
        <w:rPr>
          <w:lang w:val="hr-HR"/>
        </w:rPr>
      </w:pPr>
    </w:p>
    <w:p w:rsidRDefault="00507265" w:rsidP="00D16C1B" w:rsidR="00447A11">
      <w:pPr>
        <w:ind w:left="6480"/>
        <w:jc w:val="center"/>
        <w:rPr>
          <w:lang w:val="hr-HR"/>
        </w:rPr>
      </w:pPr>
      <w:r>
        <w:rPr>
          <w:lang w:val="hr-HR"/>
        </w:rPr>
        <w:t>Katarina Mikulić,v.r.</w:t>
      </w:r>
    </w:p>
    <w:p w:rsidRDefault="00507265" w:rsidP="0071700F" w:rsidR="00507265">
      <w:pPr>
        <w:pStyle w:val="Bezproreda"/>
        <w:jc w:val="right"/>
      </w:pPr>
      <w:r>
        <w:rPr>
          <w:lang w:val="hr-HR"/>
        </w:rPr>
        <w:t xml:space="preserve">za </w:t>
      </w:r>
      <w:r>
        <w:t>točnost otpravka – ovlašteni službenik</w:t>
      </w:r>
    </w:p>
    <w:p w:rsidRDefault="00507265" w:rsidP="0071700F" w:rsidR="00507265" w:rsidRPr="0085560D">
      <w:pPr>
        <w:pStyle w:val="Bezproreda"/>
        <w:jc w:val="right"/>
      </w:pPr>
      <w:r>
        <w:t xml:space="preserve">Ivana Hajder </w:t>
      </w:r>
    </w:p>
    <w:p w:rsidRDefault="00507265" w:rsidP="00D16C1B" w:rsidR="00507265">
      <w:pPr>
        <w:ind w:left="6480"/>
        <w:jc w:val="center"/>
        <w:rPr>
          <w:lang w:val="hr-HR"/>
        </w:rPr>
      </w:pPr>
    </w:p>
    <w:p w:rsidRDefault="00447A11" w:rsidP="00447A11" w:rsidR="00447A11" w:rsidRPr="00DA092B">
      <w:pPr>
        <w:ind w:left="6480"/>
        <w:jc w:val="both"/>
        <w:rPr>
          <w:lang w:val="hr-HR"/>
        </w:rPr>
      </w:pPr>
    </w:p>
    <w:p w:rsidRDefault="00D16C1B" w:rsidP="00D16C1B" w:rsidR="00447A11" w:rsidRPr="00DA092B">
      <w:pPr>
        <w:jc w:val="both"/>
        <w:rPr>
          <w:lang w:val="hr-HR"/>
        </w:rPr>
      </w:pPr>
      <w:r w:rsidRPr="00DA092B">
        <w:rPr>
          <w:lang w:val="hr-HR"/>
        </w:rPr>
        <w:t>Pouka o pravnom lijeku</w:t>
      </w:r>
      <w:r w:rsidR="00447A11" w:rsidRPr="00DA092B">
        <w:rPr>
          <w:lang w:val="hr-HR"/>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53B3E" w:rsidR="00853B3E"/>
    <w:sectPr w:rsidSect="00A11A8B" w:rsidR="00853B3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6C1B" w:rsidR="00804BC2">
      <w:r>
        <w:separator/>
      </w:r>
    </w:p>
  </w:endnote>
  <w:endnote w:id="0" w:type="continuationSeparator">
    <w:p w:rsidRDefault="00D16C1B" w:rsidR="00804B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6C1B" w:rsidR="00804BC2">
      <w:r>
        <w:separator/>
      </w:r>
    </w:p>
  </w:footnote>
  <w:footnote w:id="0" w:type="continuationSeparator">
    <w:p w:rsidRDefault="00D16C1B" w:rsidR="00804B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7651" w:rsidP="00867651" w:rsidR="00473132">
    <w:pPr>
      <w:jc w:val="right"/>
    </w:pPr>
    <w:r>
      <w:tab/>
    </w:r>
    <w:r w:rsidR="00447A11">
      <w:fldChar w:fldCharType="begin"/>
    </w:r>
    <w:r w:rsidR="00447A11">
      <w:instrText>PAGE   \* MERGEFORMAT</w:instrText>
    </w:r>
    <w:r w:rsidR="00447A11">
      <w:fldChar w:fldCharType="separate"/>
    </w:r>
    <w:r w:rsidR="00507265" w:rsidRPr="00507265">
      <w:rPr>
        <w:noProof/>
        <w:lang w:val="hr-HR"/>
      </w:rPr>
      <w:t>3</w:t>
    </w:r>
    <w:r w:rsidR="00447A11">
      <w:fldChar w:fldCharType="end"/>
    </w:r>
    <w:r w:rsidR="00447A11">
      <w:tab/>
    </w:r>
    <w:r>
      <w:tab/>
    </w:r>
    <w:r>
      <w:tab/>
      <w:t>Poslovni broj: 4. St-333/2018-</w:t>
    </w:r>
    <w:r w:rsidR="00D16C1B">
      <w:t>2</w:t>
    </w:r>
  </w:p>
  <w:p w:rsidRDefault="00507265" w:rsidR="003734BE" w:rsidRPr="00645CE4">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7A11"/>
    <w:rsid w:val="00066650"/>
    <w:rsid w:val="00085E7C"/>
    <w:rsid w:val="000B4D96"/>
    <w:rsid w:val="000D5416"/>
    <w:rsid w:val="000D581C"/>
    <w:rsid w:val="000E6D83"/>
    <w:rsid w:val="0024181F"/>
    <w:rsid w:val="002C285B"/>
    <w:rsid w:val="003C2F22"/>
    <w:rsid w:val="00417EA6"/>
    <w:rsid w:val="00447A11"/>
    <w:rsid w:val="00453B0E"/>
    <w:rsid w:val="00507265"/>
    <w:rsid w:val="0060701D"/>
    <w:rsid w:val="0071519E"/>
    <w:rsid w:val="007F7A84"/>
    <w:rsid w:val="00804BC2"/>
    <w:rsid w:val="00814EDB"/>
    <w:rsid w:val="00815142"/>
    <w:rsid w:val="00853B3E"/>
    <w:rsid w:val="00867651"/>
    <w:rsid w:val="008A6D11"/>
    <w:rsid w:val="00981D37"/>
    <w:rsid w:val="00A11A8B"/>
    <w:rsid w:val="00A51DE9"/>
    <w:rsid w:val="00B7506F"/>
    <w:rsid w:val="00D16C1B"/>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7A11"/>
    <w:rPr>
      <w:rFonts w:cs="Times New Roman" w:eastAsia="Times New Roman"/>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447A11"/>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447A11"/>
    <w:rPr>
      <w:rFonts w:cs="Times New Roman" w:eastAsia="Times New Roman"/>
      <w:szCs w:val="20"/>
      <w:lang w:eastAsia="hr-HR" w:val="en-AU"/>
    </w:rPr>
  </w:style>
  <w:style w:styleId="Zaglavlje" w:type="paragraph">
    <w:name w:val="header"/>
    <w:basedOn w:val="Normal"/>
    <w:link w:val="ZaglavljeChar"/>
    <w:uiPriority w:val="99"/>
    <w:unhideWhenUsed/>
    <w:rsid w:val="00447A11"/>
    <w:pPr>
      <w:tabs>
        <w:tab w:pos="4536" w:val="center"/>
        <w:tab w:pos="9072" w:val="right"/>
      </w:tabs>
    </w:pPr>
  </w:style>
  <w:style w:customStyle="true" w:styleId="ZaglavljeChar" w:type="character">
    <w:name w:val="Zaglavlje Char"/>
    <w:basedOn w:val="Zadanifontodlomka"/>
    <w:link w:val="Zaglavlje"/>
    <w:uiPriority w:val="99"/>
    <w:rsid w:val="00447A11"/>
    <w:rPr>
      <w:rFonts w:cs="Times New Roman" w:eastAsia="Times New Roman"/>
      <w:szCs w:val="24"/>
      <w:lang w:val="en-US"/>
    </w:rPr>
  </w:style>
  <w:style w:styleId="Reetkatablice" w:type="table">
    <w:name w:val="Table Grid"/>
    <w:basedOn w:val="Obinatablica"/>
    <w:uiPriority w:val="59"/>
    <w:rsid w:val="00447A11"/>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447A11"/>
    <w:rPr>
      <w:rFonts w:cs="Times New Roman" w:eastAsia="Times New Roman"/>
      <w:szCs w:val="24"/>
      <w:lang w:val="en-US"/>
    </w:rPr>
  </w:style>
  <w:style w:styleId="Tekstbalonia" w:type="paragraph">
    <w:name w:val="Balloon Text"/>
    <w:basedOn w:val="Normal"/>
    <w:link w:val="TekstbaloniaChar"/>
    <w:uiPriority w:val="99"/>
    <w:semiHidden/>
    <w:unhideWhenUsed/>
    <w:rsid w:val="00447A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7A11"/>
    <w:rPr>
      <w:rFonts w:cs="Tahoma" w:eastAsia="Times New Roman" w:hAnsi="Tahoma" w:ascii="Tahoma"/>
      <w:sz w:val="16"/>
      <w:szCs w:val="16"/>
      <w:lang w:val="en-US"/>
    </w:rPr>
  </w:style>
  <w:style w:styleId="Podnoje" w:type="paragraph">
    <w:name w:val="footer"/>
    <w:basedOn w:val="Normal"/>
    <w:link w:val="PodnojeChar"/>
    <w:uiPriority w:val="99"/>
    <w:unhideWhenUsed/>
    <w:rsid w:val="00867651"/>
    <w:pPr>
      <w:tabs>
        <w:tab w:pos="4536" w:val="center"/>
        <w:tab w:pos="9072" w:val="right"/>
      </w:tabs>
    </w:pPr>
  </w:style>
  <w:style w:customStyle="true" w:styleId="PodnojeChar" w:type="character">
    <w:name w:val="Podnožje Char"/>
    <w:basedOn w:val="Zadanifontodlomka"/>
    <w:link w:val="Podnoje"/>
    <w:uiPriority w:val="99"/>
    <w:rsid w:val="00867651"/>
    <w:rPr>
      <w:rFonts w:cs="Times New Roman" w:eastAsia="Times New Roman"/>
      <w:szCs w:val="24"/>
      <w:lang w:val="en-US"/>
    </w:rPr>
  </w:style>
  <w:style w:styleId="Tekstrezerviranogmjesta" w:type="character">
    <w:name w:val="Placeholder Text"/>
    <w:basedOn w:val="Zadanifontodlomka"/>
    <w:uiPriority w:val="99"/>
    <w:semiHidden/>
    <w:rsid w:val="00507265"/>
    <w:rPr>
      <w:color w:val="808080"/>
      <w:bdr w:space="0" w:sz="0" w:color="auto" w:val="none"/>
      <w:shd w:fill="auto" w:color="auto" w:val="clear"/>
    </w:rPr>
  </w:style>
  <w:style w:customStyle="true" w:styleId="eSPISCCParagraphDefaultFont" w:type="character">
    <w:name w:val="eSPIS_CC_Paragraph Default Font"/>
    <w:basedOn w:val="Zadanifontodlomka"/>
    <w:rsid w:val="00507265"/>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507265"/>
    <w:rPr>
      <w:sz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07265"/>
    <w:rPr>
      <w:rFonts w:cs="Times New Roman" w:hAnsi="Times New Roman" w:ascii="Times New Roman"/>
      <w:sz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07265"/>
    <w:rPr>
      <w:rFonts w:cs="Times New Roman" w:hAnsi="Times New Roman" w:ascii="Times New Roman"/>
      <w:sz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7A11"/>
    <w:rPr>
      <w:rFonts w:cs="Times New Roman" w:eastAsia="Times New Roman"/>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447A11"/>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447A11"/>
    <w:rPr>
      <w:rFonts w:cs="Times New Roman" w:eastAsia="Times New Roman"/>
      <w:szCs w:val="20"/>
      <w:lang w:eastAsia="hr-HR" w:val="en-AU"/>
    </w:rPr>
  </w:style>
  <w:style w:styleId="Zaglavlje" w:type="paragraph">
    <w:name w:val="header"/>
    <w:basedOn w:val="Normal"/>
    <w:link w:val="ZaglavljeChar"/>
    <w:uiPriority w:val="99"/>
    <w:unhideWhenUsed/>
    <w:rsid w:val="00447A11"/>
    <w:pPr>
      <w:tabs>
        <w:tab w:pos="4536" w:val="center"/>
        <w:tab w:pos="9072" w:val="right"/>
      </w:tabs>
    </w:pPr>
  </w:style>
  <w:style w:customStyle="1" w:styleId="ZaglavljeChar" w:type="character">
    <w:name w:val="Zaglavlje Char"/>
    <w:basedOn w:val="Zadanifontodlomka"/>
    <w:link w:val="Zaglavlje"/>
    <w:uiPriority w:val="99"/>
    <w:rsid w:val="00447A11"/>
    <w:rPr>
      <w:rFonts w:cs="Times New Roman" w:eastAsia="Times New Roman"/>
      <w:szCs w:val="24"/>
      <w:lang w:val="en-US"/>
    </w:rPr>
  </w:style>
  <w:style w:styleId="Reetkatablice" w:type="table">
    <w:name w:val="Table Grid"/>
    <w:basedOn w:val="Obinatablica"/>
    <w:uiPriority w:val="59"/>
    <w:rsid w:val="00447A11"/>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447A11"/>
    <w:rPr>
      <w:rFonts w:cs="Times New Roman" w:eastAsia="Times New Roman"/>
      <w:szCs w:val="24"/>
      <w:lang w:val="en-US"/>
    </w:rPr>
  </w:style>
  <w:style w:styleId="Tekstbalonia" w:type="paragraph">
    <w:name w:val="Balloon Text"/>
    <w:basedOn w:val="Normal"/>
    <w:link w:val="TekstbaloniaChar"/>
    <w:uiPriority w:val="99"/>
    <w:semiHidden/>
    <w:unhideWhenUsed/>
    <w:rsid w:val="00447A11"/>
    <w:rPr>
      <w:rFonts w:ascii="Tahoma" w:cs="Tahoma" w:hAnsi="Tahoma"/>
      <w:sz w:val="16"/>
      <w:szCs w:val="16"/>
    </w:rPr>
  </w:style>
  <w:style w:customStyle="1" w:styleId="TekstbaloniaChar" w:type="character">
    <w:name w:val="Tekst balončića Char"/>
    <w:basedOn w:val="Zadanifontodlomka"/>
    <w:link w:val="Tekstbalonia"/>
    <w:uiPriority w:val="99"/>
    <w:semiHidden/>
    <w:rsid w:val="00447A11"/>
    <w:rPr>
      <w:rFonts w:ascii="Tahoma" w:cs="Tahoma" w:eastAsia="Times New Roman" w:hAnsi="Tahoma"/>
      <w:sz w:val="16"/>
      <w:szCs w:val="16"/>
      <w:lang w:val="en-US"/>
    </w:rPr>
  </w:style>
  <w:style w:styleId="Podnoje" w:type="paragraph">
    <w:name w:val="footer"/>
    <w:basedOn w:val="Normal"/>
    <w:link w:val="PodnojeChar"/>
    <w:uiPriority w:val="99"/>
    <w:unhideWhenUsed/>
    <w:rsid w:val="00867651"/>
    <w:pPr>
      <w:tabs>
        <w:tab w:pos="4536" w:val="center"/>
        <w:tab w:pos="9072" w:val="right"/>
      </w:tabs>
    </w:pPr>
  </w:style>
  <w:style w:customStyle="1" w:styleId="PodnojeChar" w:type="character">
    <w:name w:val="Podnožje Char"/>
    <w:basedOn w:val="Zadanifontodlomka"/>
    <w:link w:val="Podnoje"/>
    <w:uiPriority w:val="99"/>
    <w:rsid w:val="00867651"/>
    <w:rPr>
      <w:rFonts w:cs="Times New Roman" w:eastAsia="Times New Roman"/>
      <w:szCs w:val="24"/>
      <w:lang w:val="en-US"/>
    </w:rPr>
  </w:style>
  <w:style w:styleId="Tekstrezerviranogmjesta" w:type="character">
    <w:name w:val="Placeholder Text"/>
    <w:basedOn w:val="Zadanifontodlomka"/>
    <w:uiPriority w:val="99"/>
    <w:semiHidden/>
    <w:rsid w:val="00507265"/>
    <w:rPr>
      <w:color w:val="808080"/>
      <w:bdr w:color="auto" w:space="0" w:sz="0" w:val="none"/>
      <w:shd w:color="auto" w:fill="auto" w:val="clear"/>
    </w:rPr>
  </w:style>
  <w:style w:customStyle="1" w:styleId="eSPISCCParagraphDefaultFont" w:type="character">
    <w:name w:val="eSPIS_CC_Paragraph Default Font"/>
    <w:basedOn w:val="Zadanifontodlomka"/>
    <w:rsid w:val="00507265"/>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07265"/>
    <w:rPr>
      <w:sz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07265"/>
    <w:rPr>
      <w:rFonts w:ascii="Times New Roman" w:cs="Times New Roman" w:hAnsi="Times New Roman"/>
      <w:sz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07265"/>
    <w:rPr>
      <w:rFonts w:ascii="Times New Roman" w:cs="Times New Roman" w:hAnsi="Times New Roman"/>
      <w:sz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2018.</izvorni_sadrzaj>
    <derivirana_varijabla naziv="DomainObject.Predmet.DatumOsnivanja_1">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St-333/2018</izvorni_sadrzaj>
    <derivirana_varijabla naziv="DomainObject.Predmet.OznakaBroj_1">St-333/2018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RAKO PLAST društvo s ograničenom odgovornošću, za proizvodnju plastične i papirnate ambalaže, trgovinu i usluge</izvorni_sadrzaj>
    <derivirana_varijabla naziv="DomainObject.Predmet.ProtustrankaFormated_1">  Stečajna masa iza RAKO PLAST društvo s ograničenom odgovornošću, za proizvodnju plastične i papirnate ambalaže, trgovinu i usluge</derivirana_varijabla>
  </DomainObject.Predmet.ProtustrankaFormated>
  <DomainObject.Predmet.ProtustrankaFormatedOIB>
    <izvorni_sadrzaj>  Stečajna masa iza RAKO PLAST društvo s ograničenom odgovornošću, za proizvodnju plastične i papirnate ambalaže, trgovinu i usluge, OIB 10000000000</izvorni_sadrzaj>
    <derivirana_varijabla naziv="DomainObject.Predmet.ProtustrankaFormatedOIB_1">  Stečajna masa iza RAKO PLAST društvo s ograničenom odgovornošću, za proizvodnju plastične i papirnate ambalaže, trgovinu i usluge, OIB 10000000000</derivirana_varijabla>
  </DomainObject.Predmet.ProtustrankaFormatedOIB>
  <DomainObject.Predmet.ProtustrankaFormatedWithAdress>
    <izvorni_sadrzaj> Stečajna masa iza RAKO PLAST društvo s ograničenom odgovornošću, za proizvodnju plastične i papirnate ambalaže, trgovinu i usluge, Starčevićeva 16, 21311 Podstrana</izvorni_sadrzaj>
    <derivirana_varijabla naziv="DomainObject.Predmet.ProtustrankaFormatedWithAdress_1"> Stečajna masa iza RAKO PLAST društvo s ograničenom odgovornošću, za proizvodnju plastične i papirnate ambalaže, trgovinu i usluge, Starčevićeva 16, 21311 Podstrana</derivirana_varijabla>
  </DomainObject.Predmet.ProtustrankaFormatedWithAdress>
  <DomainObject.Predmet.ProtustrankaFormatedWithAdressOIB>
    <izvorni_sadrzaj> Stečajna masa iza RAKO PLAST društvo s ograničenom odgovornošću, za proizvodnju plastične i papirnate ambalaže, trgovinu i usluge, OIB 10000000000, Starčevićeva 16, 21311 Podstrana</izvorni_sadrzaj>
    <derivirana_varijabla naziv="DomainObject.Predmet.ProtustrankaFormatedWithAdressOIB_1"> Stečajna masa iza RAKO PLAST društvo s ograničenom odgovornošću, za proizvodnju plastične i papirnate ambalaže, trgovinu i usluge, OIB 10000000000, Starčevićeva 16, 21311 Podstrana</derivirana_varijabla>
  </DomainObject.Predmet.ProtustrankaFormatedWithAdressOIB>
  <DomainObject.Predmet.ProtustrankaWithAdress>
    <izvorni_sadrzaj>Stečajna masa iza RAKO PLAST društvo s ograničenom odgovornošću, za proizvodnju plastične i papirnate ambalaže, trgovinu i usluge Starčevićeva 16, 21311 Podstrana</izvorni_sadrzaj>
    <derivirana_varijabla naziv="DomainObject.Predmet.ProtustrankaWithAdress_1">Stečajna masa iza RAKO PLAST društvo s ograničenom odgovornošću, za proizvodnju plastične i papirnate ambalaže, trgovinu i usluge Starčevićeva 16, 21311 Podstrana</derivirana_varijabla>
  </DomainObject.Predmet.ProtustrankaWithAdress>
  <DomainObject.Predmet.ProtustrankaWithAdressOIB>
    <izvorni_sadrzaj>Stečajna masa iza RAKO PLAST društvo s ograničenom odgovornošću, za proizvodnju plastične i papirnate ambalaže, trgovinu i usluge, OIB 10000000000, Starčevićeva 16, 21311 Podstrana</izvorni_sadrzaj>
    <derivirana_varijabla naziv="DomainObject.Predmet.ProtustrankaWithAdressOIB_1">Stečajna masa iza RAKO PLAST društvo s ograničenom odgovornošću, za proizvodnju plastične i papirnate ambalaže, trgovinu i usluge, OIB 10000000000, Starčevićeva 16, 21311 Podstrana</derivirana_varijabla>
  </DomainObject.Predmet.ProtustrankaWithAdressOIB>
  <DomainObject.Predmet.ProtustrankaNazivFormated>
    <izvorni_sadrzaj>Stečajna masa iza RAKO PLAST društvo s ograničenom odgovornošću, za proizvodnju plastične i papirnate ambalaže, trgovinu i usluge</izvorni_sadrzaj>
    <derivirana_varijabla naziv="DomainObject.Predmet.ProtustrankaNazivFormated_1">Stečajna masa iza RAKO PLAST društvo s ograničenom odgovornošću, za proizvodnju plastične i papirnate ambalaže, trgovinu i usluge</derivirana_varijabla>
  </DomainObject.Predmet.ProtustrankaNazivFormated>
  <DomainObject.Predmet.ProtustrankaNazivFormatedOIB>
    <izvorni_sadrzaj>Stečajna masa iza RAKO PLAST društvo s ograničenom odgovornošću, za proizvodnju plastične i papirnate ambalaže, trgovinu i usluge, OIB 10000000000</izvorni_sadrzaj>
    <derivirana_varijabla naziv="DomainObject.Predmet.ProtustrankaNazivFormatedOIB_1">Stečajna masa iza RAKO PLAST društvo s ograničenom odgovornošću, za proizvodnju plastične i papirnate ambalaže, trgovinu i usluge,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RAKO PLAST društvo s ograničenom odgovornošću, za proizvodnju plastične i papirnate ambalaže, trgovinu i usluge</item>
    </izvorni_sadrzaj>
    <derivirana_varijabla naziv="DomainObject.Predmet.ProtuStrankaListFormated_1">
      <item>Stečajna masa iza RAKO PLAST društvo s ograničenom odgovornošću, za proizvodnju plastične i papirnate ambalaže, trgovinu i usluge</item>
    </derivirana_varijabla>
  </DomainObject.Predmet.ProtuStrankaListFormated>
  <DomainObject.Predmet.ProtuStrankaListFormatedOIB>
    <izvorni_sadrzaj>
      <item>Stečajna masa iza RAKO PLAST društvo s ograničenom odgovornošću, za proizvodnju plastične i papirnate ambalaže, trgovinu i usluge, OIB 10000000000</item>
    </izvorni_sadrzaj>
    <derivirana_varijabla naziv="DomainObject.Predmet.ProtuStrankaListFormatedOIB_1">
      <item>Stečajna masa iza RAKO PLAST društvo s ograničenom odgovornošću, za proizvodnju plastične i papirnate ambalaže, trgovinu i usluge, OIB 10000000000</item>
    </derivirana_varijabla>
  </DomainObject.Predmet.ProtuStrankaListFormatedOIB>
  <DomainObject.Predmet.ProtuStrankaListFormatedWithAdress>
    <izvorni_sadrzaj>
      <item>Stečajna masa iza RAKO PLAST društvo s ograničenom odgovornošću, za proizvodnju plastične i papirnate ambalaže, trgovinu i usluge, Starčevićeva 16, 21311 Podstrana</item>
    </izvorni_sadrzaj>
    <derivirana_varijabla naziv="DomainObject.Predmet.ProtuStrankaListFormatedWithAdress_1">
      <item>Stečajna masa iza RAKO PLAST društvo s ograničenom odgovornošću, za proizvodnju plastične i papirnate ambalaže, trgovinu i usluge, Starčevićeva 16, 21311 Podstrana</item>
    </derivirana_varijabla>
  </DomainObject.Predmet.ProtuStrankaListFormatedWithAdress>
  <DomainObject.Predmet.ProtuStrankaListFormatedWithAdressOIB>
    <izvorni_sadrzaj>
      <item>Stečajna masa iza RAKO PLAST društvo s ograničenom odgovornošću, za proizvodnju plastične i papirnate ambalaže, trgovinu i usluge, OIB 10000000000, Starčevićeva 16, 21311 Podstrana</item>
    </izvorni_sadrzaj>
    <derivirana_varijabla naziv="DomainObject.Predmet.ProtuStrankaListFormatedWithAdressOIB_1">
      <item>Stečajna masa iza RAKO PLAST društvo s ograničenom odgovornošću, za proizvodnju plastične i papirnate ambalaže, trgovinu i usluge, OIB 10000000000, Starčevićeva 16, 21311 Podstrana</item>
    </derivirana_varijabla>
  </DomainObject.Predmet.ProtuStrankaListFormatedWithAdressOIB>
  <DomainObject.Predmet.ProtuStrankaListNazivFormated>
    <izvorni_sadrzaj>
      <item>Stečajna masa iza RAKO PLAST društvo s ograničenom odgovornošću, za proizvodnju plastične i papirnate ambalaže, trgovinu i usluge</item>
    </izvorni_sadrzaj>
    <derivirana_varijabla naziv="DomainObject.Predmet.ProtuStrankaListNazivFormated_1">
      <item>Stečajna masa iza RAKO PLAST društvo s ograničenom odgovornošću, za proizvodnju plastične i papirnate ambalaže, trgovinu i usluge</item>
    </derivirana_varijabla>
  </DomainObject.Predmet.ProtuStrankaListNazivFormated>
  <DomainObject.Predmet.ProtuStrankaListNazivFormatedOIB>
    <izvorni_sadrzaj>
      <item>Stečajna masa iza RAKO PLAST društvo s ograničenom odgovornošću, za proizvodnju plastične i papirnate ambalaže, trgovinu i usluge, OIB 10000000000</item>
    </izvorni_sadrzaj>
    <derivirana_varijabla naziv="DomainObject.Predmet.ProtuStrankaListNazivFormatedOIB_1">
      <item>Stečajna masa iza RAKO PLAST društvo s ograničenom odgovornošću, za proizvodnju plastične i papirnate ambalaže, trgovinu i usluge,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RAKO PLAST društvo s ograničenom odgovornošću, za proizvodnju plastične i papirnate ambalaže, trgovinu i usluge</izvorni_sadrzaj>
    <derivirana_varijabla naziv="DomainObject.Predmet.ProtustrankaIDrugi_1">Stečajna masa iza RAKO PLAST društvo s ograničenom odgovornošću, za proizvodnju plastične i papirnate ambalaže, trgovinu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RAKO PLAST društvo s ograničenom odgovornošću, za proizvodnju plastične i papirnate ambalaže, trgovinu i usluge, OIB 10000000000, Starčevićeva 16, 21311 Podstrana</izvorni_sadrzaj>
    <derivirana_varijabla naziv="DomainObject.Predmet.ProtustrankaIDrugiAdressOIB_1">Stečajna masa iza RAKO PLAST društvo s ograničenom odgovornošću, za proizvodnju plastične i papirnate ambalaže, trgovinu i usluge, OIB 10000000000, Starčevićeva 16,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RAKO PLAST društvo s ograničenom odgovornošću, za proizvodnju plastične i papirnate ambalaže, trgovinu i usluge</item>
    </izvorni_sadrzaj>
    <derivirana_varijabla naziv="DomainObject.Predmet.SudioniciListNaziv_1">
      <item>Stečajna masa iza RAKO PLAST društvo s ograničenom odgovornošću, za proizvodnju plastične i papirnate ambalaže, trgovinu i usluge</item>
    </derivirana_varijabla>
  </DomainObject.Predmet.SudioniciListNaziv>
  <DomainObject.Predmet.SudioniciListAdressOIB>
    <izvorni_sadrzaj>
      <item>Stečajna masa iza RAKO PLAST društvo s ograničenom odgovornošću, za proizvodnju plastične i papirnate ambalaže, trgovinu i usluge, OIB 10000000000, Starčevićeva 16,21311 Podstrana</item>
    </izvorni_sadrzaj>
    <derivirana_varijabla naziv="DomainObject.Predmet.SudioniciListAdressOIB_1">
      <item>Stečajna masa iza RAKO PLAST društvo s ograničenom odgovornošću, za proizvodnju plastične i papirnate ambalaže, trgovinu i usluge, OIB 10000000000, Starčevićeva 16,21311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zvorni_sadrzaj>
    <derivirana_varijabla naziv="DomainObject.Predmet.SudioniciListNazivOIB_1">
      <item>, OIB 10000000000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80C360-8D9B-4A17-8D03-F9C298E67D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1321</properties:Words>
  <properties:Characters>7491</properties:Characters>
  <properties:Lines>130</properties:Lines>
  <properties:Paragraphs>33</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2018-05-10T05:40:00Z</dcterms:created>
  <dc:creator>Katarina Mikulić</dc:creator>
  <cp:lastModifiedBy>Katarina Mikulić</cp:lastModifiedBy>
  <cp:lastPrinted>2018-05-10T08:20:00Z</cp:lastPrinted>
  <dcterms:modified xmlns:xsi="http://www.w3.org/2001/XMLSchema-instance" xsi:type="dcterms:W3CDTF">2018-05-10T08:20:00Z</dcterms:modified>
  <cp:revision>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 o nastavku postupka.docx)</vt:lpwstr>
  </prop:property>
  <prop:property name="CC_coloring" pid="4" fmtid="{D5CDD505-2E9C-101B-9397-08002B2CF9AE}">
    <vt:bool>false</vt:bool>
  </prop:property>
  <prop:property name="BrojStranica" pid="5" fmtid="{D5CDD505-2E9C-101B-9397-08002B2CF9AE}">
    <vt:i4>3</vt:i4>
  </prop:property>
</prop:Properties>
</file>