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9c475" w14:paraId="4c9c475" w:rsidRDefault="008F6CD6" w:rsidP="008F6CD6" w:rsidR="008F6CD6">
      <w:pPr>
        <w15:collapsed w:val="false"/>
        <w:rPr>
          <w:sz w:val="24"/>
        </w:rPr>
      </w:pPr>
      <w:bookmarkStart w:name="_GoBack" w:id="0"/>
      <w:bookmarkEnd w:id="0"/>
    </w:p>
    <w:tbl>
      <w:tblPr>
        <w:tblW w:type="auto" w:w="0"/>
        <w:tblInd w:type="dxa" w:w="-202"/>
        <w:tblLook w:val="04A0" w:noVBand="1" w:noHBand="0" w:lastColumn="0" w:firstColumn="1" w:lastRow="0" w:firstRow="1"/>
      </w:tblPr>
      <w:tblGrid>
        <w:gridCol w:w="202"/>
        <w:gridCol w:w="3510"/>
        <w:gridCol w:w="608"/>
      </w:tblGrid>
      <w:tr w:rsidTr="00251D14" w:rsidR="008F6CD6" w:rsidRPr="00D72CFA">
        <w:trPr>
          <w:gridBefore w:val="1"/>
          <w:gridAfter w:val="1"/>
          <w:wBefore w:type="dxa" w:w="202"/>
          <w:wAfter w:type="dxa" w:w="608"/>
        </w:trPr>
        <w:tc>
          <w:tcPr>
            <w:tcW w:type="dxa" w:w="3510"/>
            <w:shd w:fill="auto" w:color="auto" w:val="clear"/>
          </w:tcPr>
          <w:p w:rsidRDefault="00064806" w:rsidP="00251D14" w:rsidR="008F6CD6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noProof/>
                <w:sz w:val="24"/>
                <w:szCs w:val="24"/>
              </w:rPr>
              <w:drawing>
                <wp:inline distR="0" distL="0" distB="0" distT="0">
                  <wp:extent cy="611505" cx="534035"/>
                  <wp:effectExtent b="0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1505" cx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F6CD6" w:rsidP="00251D14" w:rsidR="008F6CD6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Republika Hrvatska</w:t>
            </w:r>
          </w:p>
          <w:p w:rsidRDefault="008F6CD6" w:rsidP="00251D14" w:rsidR="008F6CD6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Općinski sud u Čakovcu</w:t>
            </w:r>
          </w:p>
          <w:p w:rsidRDefault="008F6CD6" w:rsidP="00251D14" w:rsidR="008F6CD6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Čakovec, Ruđera Boškovića 18</w:t>
            </w:r>
          </w:p>
        </w:tc>
      </w:tr>
      <w:tr w:rsidTr="00251D14" w:rsidR="008F6CD6" w:rsidRPr="00D72CFA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F6CD6" w:rsidP="00251D14" w:rsidR="008F6CD6" w:rsidRPr="00D72CFA">
            <w:pPr>
              <w:ind w:firstLine="1350" w:left="-1350"/>
              <w:jc w:val="center"/>
              <w:rPr>
                <w:sz w:val="24"/>
                <w:szCs w:val="24"/>
              </w:rPr>
            </w:pPr>
            <w:r w:rsidRPr="00D72CFA">
              <w:rPr>
                <w:sz w:val="24"/>
                <w:szCs w:val="24"/>
              </w:rPr>
              <w:t xml:space="preserve">Poslovni broj: 3 </w:t>
            </w:r>
            <w:r>
              <w:rPr>
                <w:sz w:val="24"/>
                <w:szCs w:val="24"/>
              </w:rPr>
              <w:t>Sp</w:t>
            </w:r>
            <w:r w:rsidRPr="00D72CF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4/17-1</w:t>
            </w:r>
            <w:r w:rsidR="004F33C4">
              <w:rPr>
                <w:sz w:val="24"/>
                <w:szCs w:val="24"/>
              </w:rPr>
              <w:t>4</w:t>
            </w:r>
          </w:p>
        </w:tc>
      </w:tr>
    </w:tbl>
    <w:p w:rsidRDefault="009A6DC6" w:rsidR="009A6DC6" w:rsidRPr="00F96F49">
      <w:pPr>
        <w:rPr>
          <w:sz w:val="24"/>
          <w:szCs w:val="24"/>
        </w:rPr>
      </w:pPr>
    </w:p>
    <w:p w:rsidRDefault="006F626B" w:rsidR="006F626B" w:rsidRPr="00F96F49">
      <w:pPr>
        <w:rPr>
          <w:sz w:val="24"/>
          <w:szCs w:val="24"/>
        </w:rPr>
      </w:pPr>
    </w:p>
    <w:p w:rsidRDefault="005A6C6B" w:rsidP="005A6C6B" w:rsidR="005A6C6B" w:rsidRPr="00FB7EEE">
      <w:pPr>
        <w:rPr>
          <w:sz w:val="24"/>
          <w:szCs w:val="24"/>
        </w:rPr>
      </w:pPr>
      <w:r w:rsidRPr="00FB7EEE">
        <w:rPr>
          <w:sz w:val="24"/>
          <w:szCs w:val="24"/>
        </w:rPr>
        <w:t xml:space="preserve">                     </w:t>
      </w:r>
      <w:r w:rsidR="00437F36">
        <w:rPr>
          <w:sz w:val="24"/>
          <w:szCs w:val="24"/>
        </w:rPr>
        <w:t xml:space="preserve">                          </w:t>
      </w:r>
      <w:r w:rsidRPr="00FB7EEE">
        <w:rPr>
          <w:sz w:val="24"/>
          <w:szCs w:val="24"/>
        </w:rPr>
        <w:t xml:space="preserve">                                                           </w:t>
      </w:r>
    </w:p>
    <w:p w:rsidRDefault="005A6C6B" w:rsidP="005A6C6B" w:rsidR="005A6C6B" w:rsidRPr="00FB7EEE">
      <w:pPr>
        <w:jc w:val="center"/>
        <w:rPr>
          <w:sz w:val="24"/>
          <w:szCs w:val="24"/>
        </w:rPr>
      </w:pPr>
      <w:r w:rsidRPr="00FB7EEE">
        <w:rPr>
          <w:sz w:val="24"/>
          <w:szCs w:val="24"/>
        </w:rPr>
        <w:t>U     I M E    R E P U B L I K E    H R V A T S K E</w:t>
      </w:r>
    </w:p>
    <w:p w:rsidRDefault="005A6C6B" w:rsidP="005A6C6B" w:rsidR="005A6C6B" w:rsidRPr="00FB7EEE">
      <w:pPr>
        <w:jc w:val="both"/>
        <w:rPr>
          <w:sz w:val="24"/>
          <w:szCs w:val="24"/>
        </w:rPr>
      </w:pPr>
    </w:p>
    <w:p w:rsidRDefault="005A6C6B" w:rsidP="00437F36" w:rsidR="005A6C6B" w:rsidRPr="00FB7EEE">
      <w:pPr>
        <w:jc w:val="center"/>
        <w:rPr>
          <w:sz w:val="24"/>
          <w:szCs w:val="24"/>
        </w:rPr>
      </w:pPr>
      <w:r w:rsidRPr="00FB7EEE">
        <w:rPr>
          <w:sz w:val="24"/>
          <w:szCs w:val="24"/>
        </w:rPr>
        <w:t>R J E Š E N J E</w:t>
      </w:r>
    </w:p>
    <w:p w:rsidRDefault="005A6C6B" w:rsidP="00F96F49" w:rsidR="00F96F49" w:rsidRPr="00FB7EEE">
      <w:pPr>
        <w:jc w:val="both"/>
        <w:rPr>
          <w:sz w:val="24"/>
          <w:szCs w:val="24"/>
        </w:rPr>
      </w:pPr>
      <w:r w:rsidRPr="00FB7EEE">
        <w:rPr>
          <w:sz w:val="24"/>
          <w:szCs w:val="24"/>
        </w:rPr>
        <w:t xml:space="preserve">    </w:t>
      </w:r>
      <w:r w:rsidR="00BF6119" w:rsidRPr="00FB7EEE">
        <w:rPr>
          <w:sz w:val="24"/>
          <w:szCs w:val="24"/>
        </w:rPr>
        <w:tab/>
      </w:r>
      <w:r w:rsidR="00BF6119" w:rsidRPr="00FB7EEE">
        <w:rPr>
          <w:sz w:val="24"/>
          <w:szCs w:val="24"/>
        </w:rPr>
        <w:tab/>
      </w:r>
      <w:r w:rsidR="00BF6119" w:rsidRPr="00FB7EEE">
        <w:rPr>
          <w:sz w:val="24"/>
          <w:szCs w:val="24"/>
        </w:rPr>
        <w:tab/>
      </w:r>
      <w:r w:rsidR="00BF6119" w:rsidRPr="00FB7EEE">
        <w:rPr>
          <w:sz w:val="24"/>
          <w:szCs w:val="24"/>
        </w:rPr>
        <w:tab/>
      </w:r>
      <w:r w:rsidRPr="00FB7EEE">
        <w:rPr>
          <w:sz w:val="24"/>
          <w:szCs w:val="24"/>
        </w:rPr>
        <w:t xml:space="preserve">                                                                                                             </w:t>
      </w:r>
    </w:p>
    <w:p w:rsidRDefault="00DD0221" w:rsidP="008F6CD6" w:rsidR="00DD0221" w:rsidRPr="00FB7EEE">
      <w:pPr>
        <w:ind w:firstLine="720"/>
        <w:jc w:val="both"/>
        <w:rPr>
          <w:sz w:val="24"/>
          <w:szCs w:val="24"/>
        </w:rPr>
      </w:pPr>
      <w:r w:rsidRPr="00FB7EEE">
        <w:rPr>
          <w:sz w:val="24"/>
          <w:szCs w:val="24"/>
        </w:rPr>
        <w:t xml:space="preserve">Općinski sud u Čakovcu po sutkinji Nataša Miletić u stečajnom postupku povodom prijedloga potrošača </w:t>
      </w:r>
      <w:r w:rsidR="008F6CD6">
        <w:rPr>
          <w:sz w:val="24"/>
          <w:szCs w:val="24"/>
        </w:rPr>
        <w:t>Petre Rosić, OIB: 26926996560, Čakovec, J. Bedekovića 8, radi otvaranj</w:t>
      </w:r>
      <w:r w:rsidR="004F33C4">
        <w:rPr>
          <w:sz w:val="24"/>
          <w:szCs w:val="24"/>
        </w:rPr>
        <w:t>a postupka stečaja potrošača, 16</w:t>
      </w:r>
      <w:r w:rsidR="008F6CD6">
        <w:rPr>
          <w:sz w:val="24"/>
          <w:szCs w:val="24"/>
        </w:rPr>
        <w:t>. studenog 2017.</w:t>
      </w:r>
      <w:r w:rsidRPr="00FB7EEE">
        <w:rPr>
          <w:sz w:val="24"/>
          <w:szCs w:val="24"/>
        </w:rPr>
        <w:t xml:space="preserve"> objavljuje</w:t>
      </w:r>
    </w:p>
    <w:p w:rsidRDefault="00DD0221" w:rsidP="00DD0221" w:rsidR="00DD0221" w:rsidRPr="00FB7EEE">
      <w:pPr>
        <w:jc w:val="both"/>
        <w:rPr>
          <w:sz w:val="24"/>
          <w:szCs w:val="24"/>
        </w:rPr>
      </w:pPr>
    </w:p>
    <w:p w:rsidRDefault="00DD0221" w:rsidP="00DD0221" w:rsidR="00DD0221" w:rsidRPr="00FB7EEE">
      <w:pPr>
        <w:ind w:firstLine="708"/>
        <w:jc w:val="center"/>
        <w:rPr>
          <w:sz w:val="24"/>
          <w:szCs w:val="24"/>
        </w:rPr>
      </w:pPr>
      <w:r w:rsidRPr="00FB7EEE">
        <w:rPr>
          <w:sz w:val="24"/>
          <w:szCs w:val="24"/>
        </w:rPr>
        <w:t>POZIV</w:t>
      </w:r>
    </w:p>
    <w:p w:rsidRDefault="00DD0221" w:rsidP="00DD0221" w:rsidR="00DD0221" w:rsidRPr="00FB7EEE">
      <w:pPr>
        <w:ind w:firstLine="708"/>
        <w:jc w:val="center"/>
        <w:rPr>
          <w:sz w:val="24"/>
          <w:szCs w:val="24"/>
        </w:rPr>
      </w:pPr>
    </w:p>
    <w:p w:rsidRDefault="00DD0221" w:rsidP="00DD0221" w:rsidR="00DD0221" w:rsidRPr="00FB7EEE">
      <w:pPr>
        <w:ind w:firstLine="708"/>
        <w:jc w:val="center"/>
        <w:rPr>
          <w:sz w:val="24"/>
          <w:szCs w:val="24"/>
        </w:rPr>
      </w:pPr>
      <w:r w:rsidRPr="00FB7EEE">
        <w:rPr>
          <w:sz w:val="24"/>
          <w:szCs w:val="24"/>
        </w:rPr>
        <w:t>za pripremno ročište u postupku stečaja potrošača</w:t>
      </w:r>
    </w:p>
    <w:p w:rsidRDefault="00DD0221" w:rsidP="00DD0221" w:rsidR="00DD0221" w:rsidRPr="00FB7EEE">
      <w:pPr>
        <w:ind w:firstLine="708"/>
        <w:jc w:val="center"/>
        <w:rPr>
          <w:sz w:val="24"/>
          <w:szCs w:val="24"/>
        </w:rPr>
      </w:pPr>
    </w:p>
    <w:p w:rsidRDefault="00DD0221" w:rsidP="00DD0221" w:rsidR="00DD0221" w:rsidRPr="00FB7EEE">
      <w:pPr>
        <w:ind w:firstLine="708"/>
        <w:jc w:val="center"/>
        <w:rPr>
          <w:sz w:val="24"/>
          <w:szCs w:val="24"/>
        </w:rPr>
      </w:pPr>
    </w:p>
    <w:p w:rsidRDefault="00DD0221" w:rsidP="00DD0221" w:rsidR="00DD0221" w:rsidRPr="00FB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FB7EEE">
        <w:rPr>
          <w:sz w:val="24"/>
          <w:szCs w:val="24"/>
        </w:rPr>
        <w:t>Zakazuje se pripremno ročište u postupku stečaja potrošača za dan</w:t>
      </w:r>
    </w:p>
    <w:p w:rsidRDefault="00DD0221" w:rsidP="00DD0221" w:rsidR="00DD0221" w:rsidRPr="00FB7EEE">
      <w:pPr>
        <w:rPr>
          <w:sz w:val="24"/>
          <w:szCs w:val="24"/>
        </w:rPr>
      </w:pPr>
    </w:p>
    <w:p w:rsidRDefault="008F6CD6" w:rsidP="00DD0221" w:rsidR="00DD0221" w:rsidRPr="00FB7EEE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19. siječnja</w:t>
      </w:r>
      <w:r w:rsidR="00E24C57" w:rsidRPr="00FB7EEE">
        <w:rPr>
          <w:sz w:val="24"/>
          <w:szCs w:val="24"/>
          <w:u w:val="single"/>
        </w:rPr>
        <w:t xml:space="preserve"> </w:t>
      </w:r>
      <w:r w:rsidR="00DD0221" w:rsidRPr="00FB7EEE">
        <w:rPr>
          <w:sz w:val="24"/>
          <w:szCs w:val="24"/>
          <w:u w:val="single"/>
        </w:rPr>
        <w:t>201</w:t>
      </w:r>
      <w:r>
        <w:rPr>
          <w:sz w:val="24"/>
          <w:szCs w:val="24"/>
          <w:u w:val="single"/>
        </w:rPr>
        <w:t>8</w:t>
      </w:r>
      <w:r w:rsidR="00DD0221" w:rsidRPr="00FB7EEE">
        <w:rPr>
          <w:sz w:val="24"/>
          <w:szCs w:val="24"/>
          <w:u w:val="single"/>
        </w:rPr>
        <w:t xml:space="preserve">. godine u </w:t>
      </w:r>
      <w:r w:rsidR="00E24C57" w:rsidRPr="00FB7EEE">
        <w:rPr>
          <w:sz w:val="24"/>
          <w:szCs w:val="24"/>
          <w:u w:val="single"/>
        </w:rPr>
        <w:t>8</w:t>
      </w:r>
      <w:r w:rsidR="00DD0221" w:rsidRPr="00FB7EEE">
        <w:rPr>
          <w:sz w:val="24"/>
          <w:szCs w:val="24"/>
          <w:u w:val="single"/>
        </w:rPr>
        <w:t>,30 sati u sobi broj 15</w:t>
      </w:r>
    </w:p>
    <w:p w:rsidRDefault="00DD0221" w:rsidP="00DD0221" w:rsidR="00DD0221" w:rsidRPr="00FB7EEE">
      <w:pPr>
        <w:jc w:val="center"/>
        <w:rPr>
          <w:sz w:val="24"/>
          <w:szCs w:val="24"/>
          <w:u w:val="single"/>
        </w:rPr>
      </w:pPr>
    </w:p>
    <w:p w:rsidRDefault="00DD0221" w:rsidP="00DD0221" w:rsidR="00DD0221" w:rsidRPr="00FB7EEE">
      <w:pPr>
        <w:jc w:val="center"/>
        <w:rPr>
          <w:sz w:val="24"/>
          <w:szCs w:val="24"/>
          <w:u w:val="single"/>
        </w:rPr>
      </w:pPr>
    </w:p>
    <w:p w:rsidRDefault="00DD0221" w:rsidP="00DD0221" w:rsidR="00DD0221" w:rsidRPr="00FB7EEE">
      <w:pPr>
        <w:ind w:firstLine="708"/>
        <w:jc w:val="both"/>
        <w:rPr>
          <w:sz w:val="24"/>
          <w:szCs w:val="24"/>
        </w:rPr>
      </w:pPr>
      <w:r w:rsidRPr="00FB7EEE">
        <w:rPr>
          <w:sz w:val="24"/>
          <w:szCs w:val="24"/>
        </w:rPr>
        <w:t>Na pripremnom ročištu raspravljat će se i glasovati o planu ispunjenja obveza.</w:t>
      </w:r>
    </w:p>
    <w:p w:rsidRDefault="00DD0221" w:rsidP="00DD0221" w:rsidR="00DD0221" w:rsidRPr="00FB7EEE">
      <w:pPr>
        <w:ind w:firstLine="708"/>
        <w:jc w:val="both"/>
        <w:rPr>
          <w:sz w:val="24"/>
          <w:szCs w:val="24"/>
        </w:rPr>
      </w:pPr>
    </w:p>
    <w:p w:rsidRDefault="00DD0221" w:rsidP="00DD0221" w:rsidR="00DD0221" w:rsidRPr="00FB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FB7EEE">
        <w:rPr>
          <w:sz w:val="24"/>
          <w:szCs w:val="24"/>
        </w:rPr>
        <w:t>Ovaj poziv objavljuje se na mrežnoj stranici e- Oglasna ploča sudova, zajedno s popisom imovine i obveza te planom ispunjenja obveza.</w:t>
      </w:r>
    </w:p>
    <w:p w:rsidRDefault="00DD0221" w:rsidP="00DD0221" w:rsidR="00DD0221" w:rsidRPr="00FB7EEE">
      <w:pPr>
        <w:jc w:val="both"/>
        <w:rPr>
          <w:sz w:val="24"/>
          <w:szCs w:val="24"/>
        </w:rPr>
      </w:pPr>
    </w:p>
    <w:p w:rsidRDefault="00DD0221" w:rsidP="00DD0221" w:rsidR="00DD0221" w:rsidRPr="00FB7EEE">
      <w:pPr>
        <w:ind w:left="708"/>
        <w:jc w:val="both"/>
        <w:rPr>
          <w:sz w:val="24"/>
          <w:szCs w:val="24"/>
        </w:rPr>
      </w:pPr>
      <w:r w:rsidRPr="00FB7EEE">
        <w:rPr>
          <w:sz w:val="24"/>
          <w:szCs w:val="24"/>
        </w:rPr>
        <w:t>Svatko može obaviti uvid u popis imovine i obveza te plan ispunjenja obveza u pisar</w:t>
      </w:r>
      <w:r w:rsidR="00E24C57" w:rsidRPr="00FB7EEE">
        <w:rPr>
          <w:sz w:val="24"/>
          <w:szCs w:val="24"/>
        </w:rPr>
        <w:t>nici Općinskog suda u Čakovcu.</w:t>
      </w:r>
    </w:p>
    <w:p w:rsidRDefault="00DD0221" w:rsidP="00DD0221" w:rsidR="00DD0221" w:rsidRPr="00FB7EEE">
      <w:pPr>
        <w:jc w:val="both"/>
        <w:rPr>
          <w:sz w:val="24"/>
          <w:szCs w:val="24"/>
        </w:rPr>
      </w:pPr>
    </w:p>
    <w:p w:rsidRDefault="00DD0221" w:rsidP="00DD0221" w:rsidR="00DD0221" w:rsidRPr="00FB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FB7EEE">
        <w:rPr>
          <w:sz w:val="24"/>
          <w:szCs w:val="24"/>
        </w:rPr>
        <w:t>Pozivaju se vjerovnici:</w:t>
      </w:r>
    </w:p>
    <w:p w:rsidRDefault="004D7050" w:rsidP="00DD0221" w:rsidR="004D7050" w:rsidRPr="00FB7EEE">
      <w:pPr>
        <w:jc w:val="both"/>
        <w:rPr>
          <w:sz w:val="24"/>
          <w:szCs w:val="24"/>
        </w:rPr>
      </w:pPr>
    </w:p>
    <w:p w:rsidRDefault="008F6CD6" w:rsidP="00DD0221" w:rsidR="008F6CD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Croatia osiguranje d.d., Podružnica Zadar, Obala kneza Branimira 20, Zadar, OIB: 26187994862,</w:t>
      </w:r>
    </w:p>
    <w:p w:rsidRDefault="008F6CD6" w:rsidP="00DD0221" w:rsidR="008F6CD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Utilium d.o.o., Grana 39/1, Novi Marof, OIB: 62767157304 (ranije Neckerman d.o.o. )</w:t>
      </w:r>
    </w:p>
    <w:p w:rsidRDefault="008F6CD6" w:rsidP="00DD0221" w:rsidR="008F6CD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J&amp;T Banka d.d., Aleja kralja Zvonimira 1, Varaždin, OIB: 38182927268 (ranije Vaba Banka d.d.)</w:t>
      </w:r>
    </w:p>
    <w:p w:rsidRDefault="008F6CD6" w:rsidP="00DD0221" w:rsidR="008F6CD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HZZO, Područni ured Čakovec, Trg E. Kvaternika 2, Čakovec, OIB: 02958272670, </w:t>
      </w:r>
    </w:p>
    <w:p w:rsidRDefault="008F6CD6" w:rsidP="00DD0221" w:rsidR="008F6CD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Mozaik knjiga d.o.o., Savska cesta 66, Zagreb, OIB: 57010186553, </w:t>
      </w:r>
    </w:p>
    <w:p w:rsidRDefault="008F6CD6" w:rsidP="00DD0221" w:rsidR="008F6CD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Prima Solvent d.o.o., Ilica 109, Zagreb, OIB: 35029956158</w:t>
      </w:r>
    </w:p>
    <w:p w:rsidRDefault="008F6CD6" w:rsidP="00DD0221" w:rsidR="008F6CD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Inkaso HR d.o.o., L. Jagera 5, Osijek, OIB: 82925459345</w:t>
      </w:r>
    </w:p>
    <w:p w:rsidRDefault="008F6CD6" w:rsidP="00DD0221" w:rsidR="008F6CD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HPB d.d., Jurišićeva 4, Zagreb, OIB: 87939104217</w:t>
      </w:r>
    </w:p>
    <w:p w:rsidRDefault="008F6CD6" w:rsidP="00DD0221" w:rsidR="008F6CD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PBZ d.d., Zavrtnica 17, Zagreb, OIB: 02535697732</w:t>
      </w:r>
    </w:p>
    <w:p w:rsidRDefault="008F6CD6" w:rsidP="00DD0221" w:rsidR="008F6CD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Mercator-H d.o.o., Hrvatske bratske zajednice 1, Velika Gorica, OIB: 18458216879</w:t>
      </w:r>
    </w:p>
    <w:p w:rsidRDefault="008F6CD6" w:rsidP="00DD0221" w:rsidR="008F6CD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PBZ d.d., Radnička cesta 50, Zagreb, OIB: 02535697732</w:t>
      </w:r>
    </w:p>
    <w:p w:rsidRDefault="008F6CD6" w:rsidP="00DD0221" w:rsidR="008F6CD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Iskon Internet d.d., Garićgradska 18, Zagreb, OIB: 36779353407</w:t>
      </w:r>
    </w:p>
    <w:p w:rsidRDefault="008F6CD6" w:rsidP="00DD0221" w:rsidR="008F6CD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HT d.d., Savska cesta 32, Zagreb, OIB: 81793146560</w:t>
      </w:r>
    </w:p>
    <w:p w:rsidRDefault="008F6CD6" w:rsidP="00DD0221" w:rsidR="008F6CD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NOVI-Net d.o.o., Merhatovec 5, Selnica, OIB: 94529108289</w:t>
      </w:r>
    </w:p>
    <w:p w:rsidRDefault="008F6CD6" w:rsidP="00DD0221" w:rsidR="008F6CD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Croatia zdravstveno osiguranje d.d., Miramarska 22, Zagreb, OIB: 45302812775</w:t>
      </w:r>
    </w:p>
    <w:p w:rsidRDefault="008F6CD6" w:rsidP="00DD0221" w:rsidR="008F6CD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Financijska agencija, Ulica grada Vukovara 70, Zagreb, OIB: 85821130368</w:t>
      </w:r>
    </w:p>
    <w:p w:rsidRDefault="008F6CD6" w:rsidP="00DD0221" w:rsidR="008F6CD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Putnička agencija "Express-tours" vl. Tihomir Kokolek, Zagrebačka 87, Čakovec, OIB: 92415294899</w:t>
      </w:r>
    </w:p>
    <w:p w:rsidRDefault="00064806" w:rsidP="00DD0221" w:rsidR="0006480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RBA Bad Radkersburg – Kloch eGen, Halbenrainer Strasse 2, bad Radkersburg, OIB: 42678741814</w:t>
      </w:r>
    </w:p>
    <w:p w:rsidRDefault="00DD0221" w:rsidP="00064806" w:rsidR="00DD0221" w:rsidRPr="00064806">
      <w:pPr>
        <w:ind w:left="1068"/>
        <w:jc w:val="both"/>
        <w:rPr>
          <w:sz w:val="24"/>
          <w:szCs w:val="24"/>
        </w:rPr>
      </w:pPr>
    </w:p>
    <w:p w:rsidRDefault="00DD0221" w:rsidP="00DD0221" w:rsidR="00DD0221" w:rsidRPr="00FB7EEE">
      <w:pPr>
        <w:ind w:left="708"/>
        <w:jc w:val="both"/>
        <w:rPr>
          <w:sz w:val="24"/>
          <w:szCs w:val="24"/>
        </w:rPr>
      </w:pPr>
      <w:r w:rsidRPr="00FB7EEE">
        <w:rPr>
          <w:sz w:val="24"/>
          <w:szCs w:val="24"/>
        </w:rPr>
        <w:t>da se očituju na plan ispunjenja obveza u roku od 30 dana od dana objave poziva za pripremno ročište na mrežnoj stranici e- Oglasna ploča sudova.</w:t>
      </w:r>
    </w:p>
    <w:p w:rsidRDefault="00DD0221" w:rsidP="00DD0221" w:rsidR="00DD0221" w:rsidRPr="00FB7EEE">
      <w:pPr>
        <w:ind w:left="708"/>
        <w:jc w:val="both"/>
        <w:rPr>
          <w:sz w:val="24"/>
          <w:szCs w:val="24"/>
        </w:rPr>
      </w:pPr>
    </w:p>
    <w:p w:rsidRDefault="00DD0221" w:rsidP="00DD0221" w:rsidR="00DD0221" w:rsidRPr="00FB7EEE">
      <w:pPr>
        <w:ind w:left="708"/>
        <w:jc w:val="both"/>
        <w:rPr>
          <w:sz w:val="24"/>
          <w:szCs w:val="24"/>
        </w:rPr>
      </w:pPr>
      <w:r w:rsidRPr="00FB7EEE">
        <w:rPr>
          <w:sz w:val="24"/>
          <w:szCs w:val="24"/>
        </w:rPr>
        <w:t xml:space="preserve">Na ročište se poziva i </w:t>
      </w:r>
    </w:p>
    <w:p w:rsidRDefault="00DD0221" w:rsidP="00DD0221" w:rsidR="008F609E" w:rsidRPr="00FB7EEE">
      <w:pPr>
        <w:numPr>
          <w:ilvl w:val="0"/>
          <w:numId w:val="3"/>
        </w:numPr>
        <w:jc w:val="both"/>
        <w:rPr>
          <w:sz w:val="24"/>
          <w:szCs w:val="24"/>
        </w:rPr>
      </w:pPr>
      <w:r w:rsidRPr="00FB7EEE">
        <w:rPr>
          <w:sz w:val="24"/>
          <w:szCs w:val="24"/>
        </w:rPr>
        <w:t>Dužnik- potrošač</w:t>
      </w:r>
      <w:r w:rsidR="008F609E" w:rsidRPr="00FB7EEE">
        <w:rPr>
          <w:sz w:val="24"/>
          <w:szCs w:val="24"/>
        </w:rPr>
        <w:t xml:space="preserve">: </w:t>
      </w:r>
      <w:r w:rsidR="00064806">
        <w:rPr>
          <w:sz w:val="24"/>
          <w:szCs w:val="24"/>
        </w:rPr>
        <w:t>Petra Rosić, Čakovec, J. Bedekovića 8</w:t>
      </w:r>
    </w:p>
    <w:p w:rsidRDefault="00DD0221" w:rsidP="00DD0221" w:rsidR="00DD0221" w:rsidRPr="00FB7EEE">
      <w:pPr>
        <w:numPr>
          <w:ilvl w:val="0"/>
          <w:numId w:val="3"/>
        </w:numPr>
        <w:jc w:val="both"/>
        <w:rPr>
          <w:sz w:val="24"/>
          <w:szCs w:val="24"/>
        </w:rPr>
      </w:pPr>
      <w:r w:rsidRPr="00FB7EEE">
        <w:rPr>
          <w:sz w:val="24"/>
          <w:szCs w:val="24"/>
        </w:rPr>
        <w:t>FINA, Poslovnica Čakovec -</w:t>
      </w:r>
      <w:r w:rsidR="00437F36">
        <w:rPr>
          <w:sz w:val="24"/>
          <w:szCs w:val="24"/>
        </w:rPr>
        <w:t xml:space="preserve"> </w:t>
      </w:r>
      <w:r w:rsidRPr="00FB7EEE">
        <w:rPr>
          <w:sz w:val="24"/>
          <w:szCs w:val="24"/>
        </w:rPr>
        <w:t>posrednik</w:t>
      </w:r>
    </w:p>
    <w:p w:rsidRDefault="00DD0221" w:rsidP="00DD0221" w:rsidR="00DD0221" w:rsidRPr="00FB7EEE">
      <w:pPr>
        <w:jc w:val="both"/>
        <w:rPr>
          <w:sz w:val="24"/>
          <w:szCs w:val="24"/>
        </w:rPr>
      </w:pPr>
    </w:p>
    <w:p w:rsidRDefault="00DD0221" w:rsidP="00DD0221" w:rsidR="00DD0221" w:rsidRPr="00FB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FB7EEE">
        <w:rPr>
          <w:sz w:val="24"/>
          <w:szCs w:val="24"/>
        </w:rPr>
        <w:t>Vjerovnici čije tražbine nisu sadržane u popisu imovine i obveza niti su pri izradi plana ispunjenja obveza uzete u obzir, mogu zahtijevati njihovo namirenje samo ako u roku od 30 dana od dana objave poziva za pripremno ročište podnijele zahtjev za dopunu ili izmjenu popisa.</w:t>
      </w:r>
    </w:p>
    <w:p w:rsidRDefault="00DD0221" w:rsidP="00DD0221" w:rsidR="00DD0221" w:rsidRPr="00FB7EEE">
      <w:pPr>
        <w:ind w:left="1068"/>
        <w:jc w:val="both"/>
        <w:rPr>
          <w:sz w:val="24"/>
          <w:szCs w:val="24"/>
        </w:rPr>
      </w:pPr>
    </w:p>
    <w:p w:rsidRDefault="00DD0221" w:rsidP="00DD0221" w:rsidR="00DD0221" w:rsidRPr="00FB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FB7EEE">
        <w:rPr>
          <w:sz w:val="24"/>
          <w:szCs w:val="24"/>
        </w:rPr>
        <w:t>Sukladno čl.</w:t>
      </w:r>
      <w:r w:rsidR="00437F36">
        <w:rPr>
          <w:sz w:val="24"/>
          <w:szCs w:val="24"/>
        </w:rPr>
        <w:t xml:space="preserve"> </w:t>
      </w:r>
      <w:r w:rsidRPr="00FB7EEE">
        <w:rPr>
          <w:sz w:val="24"/>
          <w:szCs w:val="24"/>
        </w:rPr>
        <w:t>257.</w:t>
      </w:r>
      <w:r w:rsidR="00437F36">
        <w:rPr>
          <w:sz w:val="24"/>
          <w:szCs w:val="24"/>
        </w:rPr>
        <w:t xml:space="preserve"> </w:t>
      </w:r>
      <w:r w:rsidRPr="00FB7EEE">
        <w:rPr>
          <w:sz w:val="24"/>
          <w:szCs w:val="24"/>
        </w:rPr>
        <w:t>st.</w:t>
      </w:r>
      <w:r w:rsidR="00437F36">
        <w:rPr>
          <w:sz w:val="24"/>
          <w:szCs w:val="24"/>
        </w:rPr>
        <w:t xml:space="preserve"> </w:t>
      </w:r>
      <w:r w:rsidRPr="00FB7EEE">
        <w:rPr>
          <w:sz w:val="24"/>
          <w:szCs w:val="24"/>
        </w:rPr>
        <w:t>6. i čl.</w:t>
      </w:r>
      <w:r w:rsidR="00437F36">
        <w:rPr>
          <w:sz w:val="24"/>
          <w:szCs w:val="24"/>
        </w:rPr>
        <w:t xml:space="preserve"> </w:t>
      </w:r>
      <w:r w:rsidRPr="00FB7EEE">
        <w:rPr>
          <w:sz w:val="24"/>
          <w:szCs w:val="24"/>
        </w:rPr>
        <w:t>258. Stečajnog zakona (Narodne novine 71/15), prijave vjerovnika koji propuste navedene rokove za podnošenje zahtjeva za dopunu ili izmjenu popisa, sud će odbaciti rješenjem.</w:t>
      </w:r>
    </w:p>
    <w:p w:rsidRDefault="00DD0221" w:rsidP="00DD0221" w:rsidR="00DD0221" w:rsidRPr="00FB7EEE">
      <w:pPr>
        <w:jc w:val="both"/>
        <w:rPr>
          <w:sz w:val="24"/>
          <w:szCs w:val="24"/>
        </w:rPr>
      </w:pPr>
    </w:p>
    <w:p w:rsidRDefault="00DD0221" w:rsidP="00DD0221" w:rsidR="00DD0221" w:rsidRPr="00FB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FB7EEE">
        <w:rPr>
          <w:sz w:val="24"/>
          <w:szCs w:val="24"/>
        </w:rPr>
        <w:t>Ako se vjerovnik u roku od 30 dana od dana objave poziva za pripremno ročište nije izjasnio o planu ispunjenja obveza, smatra se da je dao svoj pristanak na plan.</w:t>
      </w:r>
      <w:r w:rsidR="00E24C57" w:rsidRPr="00FB7EEE">
        <w:rPr>
          <w:sz w:val="24"/>
          <w:szCs w:val="24"/>
        </w:rPr>
        <w:t>(čl. 50. Zakona o stečaju potrošača)</w:t>
      </w:r>
    </w:p>
    <w:p w:rsidRDefault="00DD0221" w:rsidP="00DD0221" w:rsidR="00DD0221" w:rsidRPr="00FB7EEE">
      <w:pPr>
        <w:jc w:val="both"/>
        <w:rPr>
          <w:sz w:val="24"/>
          <w:szCs w:val="24"/>
        </w:rPr>
      </w:pPr>
    </w:p>
    <w:p w:rsidRDefault="00DD0221" w:rsidP="00DD0221" w:rsidR="00DD0221" w:rsidRPr="00FB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FB7EEE">
        <w:rPr>
          <w:sz w:val="24"/>
          <w:szCs w:val="24"/>
        </w:rPr>
        <w:t>Ako nijedan vjerovnik nije uskratio pristanak na plan ispunjenja obveza, smatra se da je plan prihvaćen (čl.50.st.2. Zakona o stečaju potrošača).</w:t>
      </w:r>
    </w:p>
    <w:p w:rsidRDefault="00DD0221" w:rsidP="00DD0221" w:rsidR="00DD0221" w:rsidRPr="00FB7EEE">
      <w:pPr>
        <w:ind w:left="1068"/>
        <w:jc w:val="both"/>
        <w:rPr>
          <w:sz w:val="24"/>
          <w:szCs w:val="24"/>
        </w:rPr>
      </w:pPr>
    </w:p>
    <w:p w:rsidRDefault="00DD0221" w:rsidP="00DD0221" w:rsidR="00DD0221" w:rsidRPr="00FB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FB7EEE">
        <w:rPr>
          <w:sz w:val="24"/>
          <w:szCs w:val="24"/>
        </w:rPr>
        <w:t>Ako plan ispunjenja obveza bude prihvaćen, prijedlog za otvaranje postupka stečaja smatra se povučenim.</w:t>
      </w:r>
    </w:p>
    <w:p w:rsidRDefault="00DD0221" w:rsidP="00DD0221" w:rsidR="00DD0221" w:rsidRPr="00FB7EEE">
      <w:pPr>
        <w:jc w:val="both"/>
        <w:rPr>
          <w:sz w:val="24"/>
          <w:szCs w:val="24"/>
        </w:rPr>
      </w:pPr>
    </w:p>
    <w:p w:rsidRDefault="00DD0221" w:rsidP="00DD0221" w:rsidR="00DD0221" w:rsidRPr="00FB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FB7EEE">
        <w:rPr>
          <w:sz w:val="24"/>
          <w:szCs w:val="24"/>
        </w:rPr>
        <w:t>Ako plan ispunjenja obveza ne bude prihvaćen, sud će otvoriti postupak stečaja potrošača u skladu sa Zakonom o stečaju potrošača (Narodne novine 100/15).</w:t>
      </w:r>
    </w:p>
    <w:p w:rsidRDefault="00DD0221" w:rsidP="00DD0221" w:rsidR="00DD0221" w:rsidRPr="00FB7EEE">
      <w:pPr>
        <w:jc w:val="both"/>
        <w:rPr>
          <w:sz w:val="24"/>
          <w:szCs w:val="24"/>
        </w:rPr>
      </w:pPr>
    </w:p>
    <w:p w:rsidRDefault="00DD0221" w:rsidP="00064806" w:rsidR="00DD0221" w:rsidRPr="00FB7EEE">
      <w:pPr>
        <w:ind w:firstLine="720" w:left="5760"/>
        <w:jc w:val="center"/>
        <w:rPr>
          <w:sz w:val="24"/>
          <w:szCs w:val="24"/>
        </w:rPr>
      </w:pPr>
      <w:r w:rsidRPr="00FB7EEE">
        <w:rPr>
          <w:sz w:val="24"/>
          <w:szCs w:val="24"/>
        </w:rPr>
        <w:t>Sutkinja:</w:t>
      </w:r>
    </w:p>
    <w:p w:rsidRDefault="00DD0221" w:rsidP="00DD0221" w:rsidR="00DD0221" w:rsidRPr="00FB7EEE">
      <w:pPr>
        <w:jc w:val="right"/>
        <w:rPr>
          <w:sz w:val="24"/>
          <w:szCs w:val="24"/>
        </w:rPr>
      </w:pPr>
      <w:r w:rsidRPr="00FB7EEE">
        <w:rPr>
          <w:sz w:val="24"/>
          <w:szCs w:val="24"/>
        </w:rPr>
        <w:t>Nataša Miletić,v.r.</w:t>
      </w:r>
    </w:p>
    <w:p w:rsidRDefault="00DD0221" w:rsidP="00DD0221" w:rsidR="00DD0221" w:rsidRPr="00FB7EEE">
      <w:pPr>
        <w:jc w:val="right"/>
        <w:rPr>
          <w:sz w:val="24"/>
          <w:szCs w:val="24"/>
        </w:rPr>
      </w:pPr>
    </w:p>
    <w:p w:rsidRDefault="00DD0221" w:rsidP="00DD0221" w:rsidR="00DD0221" w:rsidRPr="00FB7EEE">
      <w:pPr>
        <w:jc w:val="right"/>
        <w:rPr>
          <w:rFonts w:eastAsia="Calibri"/>
          <w:sz w:val="24"/>
          <w:szCs w:val="24"/>
          <w:lang w:eastAsia="en-US"/>
        </w:rPr>
      </w:pPr>
      <w:r w:rsidRPr="00FB7EEE">
        <w:rPr>
          <w:rFonts w:eastAsia="Calibri"/>
          <w:sz w:val="24"/>
          <w:szCs w:val="24"/>
        </w:rPr>
        <w:t>Za točnost otpravka ovlašteni službenik:</w:t>
      </w:r>
    </w:p>
    <w:p w:rsidRDefault="00DD0221" w:rsidP="00DD0221" w:rsidR="00DD0221" w:rsidRPr="00FB7EEE">
      <w:pPr>
        <w:jc w:val="right"/>
        <w:rPr>
          <w:rFonts w:eastAsia="Calibri"/>
          <w:sz w:val="24"/>
          <w:szCs w:val="24"/>
        </w:rPr>
      </w:pPr>
      <w:r w:rsidRPr="00FB7EEE">
        <w:rPr>
          <w:rFonts w:eastAsia="Calibri"/>
          <w:sz w:val="24"/>
          <w:szCs w:val="24"/>
        </w:rPr>
        <w:tab/>
      </w:r>
      <w:r w:rsidRPr="00FB7EEE">
        <w:rPr>
          <w:rFonts w:eastAsia="Calibri"/>
          <w:sz w:val="24"/>
          <w:szCs w:val="24"/>
        </w:rPr>
        <w:tab/>
      </w:r>
      <w:r w:rsidRPr="00FB7EEE">
        <w:rPr>
          <w:rFonts w:eastAsia="Calibri"/>
          <w:sz w:val="24"/>
          <w:szCs w:val="24"/>
        </w:rPr>
        <w:tab/>
      </w:r>
      <w:r w:rsidRPr="00FB7EEE">
        <w:rPr>
          <w:rFonts w:eastAsia="Calibri"/>
          <w:sz w:val="24"/>
          <w:szCs w:val="24"/>
        </w:rPr>
        <w:tab/>
      </w:r>
      <w:r w:rsidRPr="00FB7EEE">
        <w:rPr>
          <w:rFonts w:eastAsia="Calibri"/>
          <w:sz w:val="24"/>
          <w:szCs w:val="24"/>
        </w:rPr>
        <w:tab/>
      </w:r>
      <w:r w:rsidRPr="00FB7EEE">
        <w:rPr>
          <w:rFonts w:eastAsia="Calibri"/>
          <w:sz w:val="24"/>
          <w:szCs w:val="24"/>
        </w:rPr>
        <w:tab/>
      </w:r>
      <w:r w:rsidRPr="00FB7EEE">
        <w:rPr>
          <w:rFonts w:eastAsia="Calibri"/>
          <w:sz w:val="24"/>
          <w:szCs w:val="24"/>
        </w:rPr>
        <w:tab/>
      </w:r>
      <w:r w:rsidRPr="00FB7EEE">
        <w:rPr>
          <w:rFonts w:eastAsia="Calibri"/>
          <w:sz w:val="24"/>
          <w:szCs w:val="24"/>
        </w:rPr>
        <w:tab/>
      </w:r>
      <w:r w:rsidRPr="00FB7EEE">
        <w:rPr>
          <w:rFonts w:eastAsia="Calibri"/>
          <w:sz w:val="24"/>
          <w:szCs w:val="24"/>
        </w:rPr>
        <w:tab/>
      </w:r>
      <w:r w:rsidR="00437F36">
        <w:rPr>
          <w:rFonts w:eastAsia="Calibri"/>
          <w:sz w:val="24"/>
          <w:szCs w:val="24"/>
        </w:rPr>
        <w:t>Ana Katanec</w:t>
      </w:r>
      <w:r w:rsidR="00437F36" w:rsidRPr="00FB7EEE">
        <w:rPr>
          <w:rFonts w:eastAsia="Calibri"/>
          <w:sz w:val="24"/>
          <w:szCs w:val="24"/>
        </w:rPr>
        <w:t xml:space="preserve"> </w:t>
      </w:r>
    </w:p>
    <w:p w:rsidRDefault="00DD0221" w:rsidP="00DD0221" w:rsidR="00DD0221" w:rsidRPr="00FB7EEE">
      <w:pPr>
        <w:jc w:val="right"/>
        <w:rPr>
          <w:rFonts w:eastAsia="Calibri"/>
          <w:sz w:val="24"/>
          <w:szCs w:val="24"/>
        </w:rPr>
      </w:pPr>
      <w:r w:rsidRPr="00FB7EEE">
        <w:rPr>
          <w:rFonts w:eastAsia="Calibri"/>
          <w:sz w:val="24"/>
          <w:szCs w:val="24"/>
        </w:rPr>
        <w:t xml:space="preserve"> </w:t>
      </w:r>
    </w:p>
    <w:p w:rsidRDefault="00DD0221" w:rsidP="00DD0221" w:rsidR="00DD0221" w:rsidRPr="00FB7EEE">
      <w:pPr>
        <w:jc w:val="right"/>
        <w:rPr>
          <w:rFonts w:eastAsia="Calibri"/>
          <w:sz w:val="24"/>
          <w:szCs w:val="24"/>
        </w:rPr>
      </w:pPr>
    </w:p>
    <w:p w:rsidRDefault="005A6C6B" w:rsidP="005A6C6B" w:rsidR="005A6C6B" w:rsidRPr="00FB7EEE">
      <w:pPr>
        <w:jc w:val="both"/>
        <w:rPr>
          <w:sz w:val="24"/>
          <w:szCs w:val="24"/>
        </w:rPr>
      </w:pPr>
    </w:p>
    <w:p w:rsidRDefault="005A6C6B" w:rsidP="005A6C6B" w:rsidR="005A6C6B" w:rsidRPr="00FB7EEE">
      <w:pPr>
        <w:jc w:val="both"/>
        <w:rPr>
          <w:sz w:val="24"/>
          <w:szCs w:val="24"/>
        </w:rPr>
      </w:pPr>
    </w:p>
    <w:p w:rsidRDefault="005A6C6B" w:rsidP="005A6C6B" w:rsidR="005A6C6B" w:rsidRPr="00FB7EEE">
      <w:pPr>
        <w:rPr>
          <w:rFonts w:eastAsia="Calibri"/>
          <w:sz w:val="24"/>
          <w:szCs w:val="24"/>
          <w:lang w:eastAsia="en-US"/>
        </w:rPr>
      </w:pPr>
    </w:p>
    <w:p w:rsidRDefault="005A6C6B" w:rsidP="005A6C6B" w:rsidR="005A6C6B" w:rsidRPr="00FB7EEE">
      <w:pPr>
        <w:rPr>
          <w:rFonts w:eastAsia="Calibri"/>
          <w:sz w:val="24"/>
          <w:szCs w:val="24"/>
        </w:rPr>
      </w:pPr>
    </w:p>
    <w:p w:rsidRDefault="005A6C6B" w:rsidP="005A6C6B" w:rsidR="005A6C6B" w:rsidRPr="00FB7EEE">
      <w:pPr>
        <w:rPr>
          <w:rFonts w:eastAsia="Calibri"/>
          <w:sz w:val="24"/>
          <w:szCs w:val="24"/>
        </w:rPr>
      </w:pPr>
    </w:p>
    <w:p w:rsidRDefault="00E32AED" w:rsidP="0072177E" w:rsidR="00E32AED">
      <w:pPr>
        <w:jc w:val="both"/>
        <w:rPr>
          <w:sz w:val="24"/>
          <w:szCs w:val="24"/>
        </w:rPr>
      </w:pPr>
    </w:p>
    <w:sectPr w:rsidR="00E32AED">
      <w:headerReference w:type="default" r:id="rId11"/>
      <w:pgSz w:h="16838" w:w="11906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09A" w:rsidP="002C5935" w:rsidR="003F709A">
      <w:r>
        <w:separator/>
      </w:r>
    </w:p>
  </w:endnote>
  <w:endnote w:id="0" w:type="continuationSeparator">
    <w:p w:rsidRDefault="003F709A" w:rsidP="002C5935" w:rsidR="003F70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09A" w:rsidP="002C5935" w:rsidR="003F709A">
      <w:r>
        <w:separator/>
      </w:r>
    </w:p>
  </w:footnote>
  <w:footnote w:id="0" w:type="continuationSeparator">
    <w:p w:rsidRDefault="003F709A" w:rsidP="002C5935" w:rsidR="003F70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935" w:rsidR="002C593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E77CB">
      <w:rPr>
        <w:noProof/>
      </w:rPr>
      <w:t>3</w:t>
    </w:r>
    <w:r>
      <w:fldChar w:fldCharType="end"/>
    </w:r>
  </w:p>
  <w:p w:rsidRDefault="002C5935" w:rsidR="002C59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5504DF2"/>
    <w:multiLevelType w:val="hybridMultilevel"/>
    <w:tmpl w:val="1F0A1AB0"/>
    <w:lvl w:tplc="A544B9CA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177E"/>
    <w:rsid w:val="00002470"/>
    <w:rsid w:val="00064806"/>
    <w:rsid w:val="0010491E"/>
    <w:rsid w:val="00106216"/>
    <w:rsid w:val="001375BD"/>
    <w:rsid w:val="001B5706"/>
    <w:rsid w:val="001D31D2"/>
    <w:rsid w:val="001D6C66"/>
    <w:rsid w:val="00240655"/>
    <w:rsid w:val="00243CF8"/>
    <w:rsid w:val="00251707"/>
    <w:rsid w:val="00255670"/>
    <w:rsid w:val="002C5935"/>
    <w:rsid w:val="002E0D15"/>
    <w:rsid w:val="002F4C9F"/>
    <w:rsid w:val="002F5C9A"/>
    <w:rsid w:val="0030068B"/>
    <w:rsid w:val="003C4FDC"/>
    <w:rsid w:val="003F2763"/>
    <w:rsid w:val="003F709A"/>
    <w:rsid w:val="004328EC"/>
    <w:rsid w:val="00436949"/>
    <w:rsid w:val="00437F36"/>
    <w:rsid w:val="004502CE"/>
    <w:rsid w:val="004837AA"/>
    <w:rsid w:val="004A1BEB"/>
    <w:rsid w:val="004A547A"/>
    <w:rsid w:val="004B3368"/>
    <w:rsid w:val="004D7050"/>
    <w:rsid w:val="004F33C4"/>
    <w:rsid w:val="005165B5"/>
    <w:rsid w:val="00521CC9"/>
    <w:rsid w:val="00552319"/>
    <w:rsid w:val="00556E36"/>
    <w:rsid w:val="00567A6D"/>
    <w:rsid w:val="00567D48"/>
    <w:rsid w:val="00576DA6"/>
    <w:rsid w:val="00597E6A"/>
    <w:rsid w:val="005A4C3D"/>
    <w:rsid w:val="005A5788"/>
    <w:rsid w:val="005A6C6B"/>
    <w:rsid w:val="005F7ABB"/>
    <w:rsid w:val="00613849"/>
    <w:rsid w:val="00641124"/>
    <w:rsid w:val="00691E3D"/>
    <w:rsid w:val="006946FA"/>
    <w:rsid w:val="006F626B"/>
    <w:rsid w:val="0072177E"/>
    <w:rsid w:val="00722E35"/>
    <w:rsid w:val="00747916"/>
    <w:rsid w:val="00785103"/>
    <w:rsid w:val="0079150E"/>
    <w:rsid w:val="007A664E"/>
    <w:rsid w:val="007C392B"/>
    <w:rsid w:val="00881F8D"/>
    <w:rsid w:val="008A441B"/>
    <w:rsid w:val="008A4A58"/>
    <w:rsid w:val="008F31AB"/>
    <w:rsid w:val="008F609E"/>
    <w:rsid w:val="008F6CD6"/>
    <w:rsid w:val="00900C1A"/>
    <w:rsid w:val="00965C22"/>
    <w:rsid w:val="0097474B"/>
    <w:rsid w:val="00987B5E"/>
    <w:rsid w:val="009A6DC6"/>
    <w:rsid w:val="009E22B7"/>
    <w:rsid w:val="009F0EBD"/>
    <w:rsid w:val="00A14D7E"/>
    <w:rsid w:val="00A40F32"/>
    <w:rsid w:val="00A43649"/>
    <w:rsid w:val="00A50099"/>
    <w:rsid w:val="00AA1464"/>
    <w:rsid w:val="00AA2DAE"/>
    <w:rsid w:val="00B06CDF"/>
    <w:rsid w:val="00B15125"/>
    <w:rsid w:val="00B339B0"/>
    <w:rsid w:val="00B602DB"/>
    <w:rsid w:val="00B901E8"/>
    <w:rsid w:val="00B90A48"/>
    <w:rsid w:val="00BC288A"/>
    <w:rsid w:val="00BF6119"/>
    <w:rsid w:val="00CE77CB"/>
    <w:rsid w:val="00D11056"/>
    <w:rsid w:val="00DB2F34"/>
    <w:rsid w:val="00DD0221"/>
    <w:rsid w:val="00DF5DA9"/>
    <w:rsid w:val="00E24C57"/>
    <w:rsid w:val="00E32AED"/>
    <w:rsid w:val="00E454CC"/>
    <w:rsid w:val="00E91305"/>
    <w:rsid w:val="00E970A0"/>
    <w:rsid w:val="00EA1487"/>
    <w:rsid w:val="00EF439F"/>
    <w:rsid w:val="00F11128"/>
    <w:rsid w:val="00F24934"/>
    <w:rsid w:val="00F93EAC"/>
    <w:rsid w:val="00F96F49"/>
    <w:rsid w:val="00FB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40F32"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cs="Tahoma" w:hAnsi="Tahoma" w:ascii="Tahoma"/>
      <w:sz w:val="16"/>
      <w:szCs w:val="16"/>
    </w:rPr>
  </w:style>
  <w:style w:customStyle="true" w:styleId="GrbRH" w:type="paragraph">
    <w:name w:val="GrbRH"/>
    <w:basedOn w:val="Normal"/>
    <w:rsid w:val="005A6C6B"/>
    <w:pPr>
      <w:spacing w:after="60"/>
    </w:pPr>
    <w:rPr>
      <w:rFonts w:eastAsia="Calibr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5A6C6B"/>
    <w:rPr>
      <w:rFonts w:eastAsia="Calibri"/>
      <w:b/>
      <w:noProof/>
      <w:sz w:val="24"/>
      <w:szCs w:val="24"/>
      <w:lang w:eastAsia="en-US"/>
    </w:rPr>
  </w:style>
  <w:style w:styleId="Zaglavlje" w:type="paragraph">
    <w:name w:val="header"/>
    <w:basedOn w:val="Normal"/>
    <w:link w:val="ZaglavljeChar"/>
    <w:uiPriority w:val="99"/>
    <w:rsid w:val="002C59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C5935"/>
  </w:style>
  <w:style w:styleId="Podnoje" w:type="paragraph">
    <w:name w:val="footer"/>
    <w:basedOn w:val="Normal"/>
    <w:link w:val="PodnojeChar"/>
    <w:rsid w:val="002C59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C5935"/>
  </w:style>
  <w:style w:styleId="Tekstrezerviranogmjesta" w:type="character">
    <w:name w:val="Placeholder Text"/>
    <w:basedOn w:val="Zadanifontodlomka"/>
    <w:uiPriority w:val="99"/>
    <w:semiHidden/>
    <w:rsid w:val="00CE77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77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77C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77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77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40F32"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ascii="Tahoma" w:cs="Tahoma" w:hAnsi="Tahoma"/>
      <w:sz w:val="16"/>
      <w:szCs w:val="16"/>
    </w:rPr>
  </w:style>
  <w:style w:customStyle="1" w:styleId="GrbRH" w:type="paragraph">
    <w:name w:val="GrbRH"/>
    <w:basedOn w:val="Normal"/>
    <w:rsid w:val="005A6C6B"/>
    <w:pPr>
      <w:spacing w:after="60"/>
    </w:pPr>
    <w:rPr>
      <w:rFonts w:eastAsia="Calibr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5A6C6B"/>
    <w:rPr>
      <w:rFonts w:eastAsia="Calibri"/>
      <w:b/>
      <w:noProof/>
      <w:sz w:val="24"/>
      <w:szCs w:val="24"/>
      <w:lang w:eastAsia="en-US"/>
    </w:rPr>
  </w:style>
  <w:style w:styleId="Zaglavlje" w:type="paragraph">
    <w:name w:val="header"/>
    <w:basedOn w:val="Normal"/>
    <w:link w:val="ZaglavljeChar"/>
    <w:uiPriority w:val="99"/>
    <w:rsid w:val="002C59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C5935"/>
  </w:style>
  <w:style w:styleId="Podnoje" w:type="paragraph">
    <w:name w:val="footer"/>
    <w:basedOn w:val="Normal"/>
    <w:link w:val="PodnojeChar"/>
    <w:rsid w:val="002C59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C5935"/>
  </w:style>
  <w:style w:styleId="Tekstrezerviranogmjesta" w:type="character">
    <w:name w:val="Placeholder Text"/>
    <w:basedOn w:val="Zadanifontodlomka"/>
    <w:uiPriority w:val="99"/>
    <w:semiHidden/>
    <w:rsid w:val="00CE77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77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77C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77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77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21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221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85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98925C-1D4B-4872-9B48-69612CD9AE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581</properties:Words>
  <properties:Characters>3097</properties:Characters>
  <properties:Lines>108</properties:Lines>
  <properties:Paragraphs>47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2017-11-13T12:23:00Z</dcterms:created>
  <dc:creator>MINISTARSTVO PRAVOSUĐA RH</dc:creator>
  <cp:lastModifiedBy>Ana Katanec</cp:lastModifiedBy>
  <cp:lastPrinted>2017-11-16T11:17:00Z</cp:lastPrinted>
  <dcterms:modified xmlns:xsi="http://www.w3.org/2001/XMLSchema-instance" xsi:type="dcterms:W3CDTF">2017-11-16T11:33:00Z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Petra Rosić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