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c7fe9" w14:paraId="e9c7fe9" w:rsidRDefault="00884CE2" w:rsidP="00884CE2" w:rsidR="00884CE2" w:rsidRPr="00884CE2">
      <w:pPr>
        <w15:collapsed w:val="false"/>
      </w:pPr>
      <w:bookmarkStart w:name="_GoBack" w:id="0"/>
      <w:bookmarkEnd w:id="0"/>
    </w:p>
    <w:p w:rsidRDefault="00702232" w:rsidP="00702232" w:rsidR="00702232" w:rsidRPr="00702232">
      <w:r w:rsidRPr="00702232">
        <w:t xml:space="preserve">                                  </w:t>
      </w:r>
      <w:r w:rsidRPr="00702232">
        <w:rPr>
          <w:noProof/>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702232" w:rsidP="00702232" w:rsidR="00702232" w:rsidRPr="00702232">
      <w:pPr>
        <w:rPr>
          <w:bCs/>
        </w:rPr>
      </w:pPr>
      <w:r w:rsidRPr="00702232">
        <w:rPr>
          <w:bCs/>
        </w:rPr>
        <w:t xml:space="preserve">                        REPUBLIKA HRVATSKA</w:t>
      </w:r>
    </w:p>
    <w:p w:rsidRDefault="00702232" w:rsidP="00702232" w:rsidR="00702232" w:rsidRPr="00702232">
      <w:pPr>
        <w:rPr>
          <w:bCs/>
        </w:rPr>
      </w:pPr>
      <w:r w:rsidRPr="00702232">
        <w:rPr>
          <w:bCs/>
        </w:rPr>
        <w:t>VISOKI TRGOVAČKI SUD REPUBLIKE  HRVATSKE</w:t>
      </w:r>
    </w:p>
    <w:p w:rsidRDefault="00702232" w:rsidP="00702232" w:rsidR="00702232" w:rsidRPr="00702232">
      <w:r w:rsidRPr="00702232">
        <w:rPr>
          <w:bCs/>
        </w:rPr>
        <w:t xml:space="preserve">                                    Z A G R E B</w:t>
      </w:r>
    </w:p>
    <w:p w:rsidRDefault="00884CE2" w:rsidP="00884CE2" w:rsidR="00884CE2" w:rsidRPr="00884CE2">
      <w:r w:rsidRPr="00884CE2">
        <w:t xml:space="preserve"> </w:t>
      </w:r>
    </w:p>
    <w:p w:rsidRDefault="00884CE2" w:rsidP="00884CE2" w:rsidR="00884CE2" w:rsidRPr="00884CE2"/>
    <w:p w:rsidRDefault="00884CE2" w:rsidP="00702232" w:rsidR="00884CE2" w:rsidRPr="00884CE2">
      <w:pPr>
        <w:jc w:val="center"/>
      </w:pPr>
    </w:p>
    <w:p w:rsidRDefault="00884CE2" w:rsidP="00702232" w:rsidR="00884CE2" w:rsidRPr="00884CE2">
      <w:pPr>
        <w:jc w:val="center"/>
      </w:pPr>
      <w:r w:rsidRPr="00884CE2">
        <w:t>R E P U B L I K A   H R V A T S K A</w:t>
      </w:r>
    </w:p>
    <w:p w:rsidRDefault="00884CE2" w:rsidP="00702232" w:rsidR="00884CE2" w:rsidRPr="00884CE2">
      <w:pPr>
        <w:jc w:val="center"/>
      </w:pPr>
    </w:p>
    <w:p w:rsidRDefault="00884CE2" w:rsidP="00702232" w:rsidR="00884CE2" w:rsidRPr="00884CE2">
      <w:pPr>
        <w:jc w:val="center"/>
      </w:pPr>
      <w:r w:rsidRPr="00884CE2">
        <w:t>R J E Š E NJ E</w:t>
      </w:r>
    </w:p>
    <w:p w:rsidRDefault="00884CE2" w:rsidP="00884CE2" w:rsidR="00884CE2" w:rsidRPr="00884CE2"/>
    <w:p w:rsidRDefault="00884CE2" w:rsidP="00884CE2" w:rsidR="00884CE2" w:rsidRPr="00884CE2">
      <w:r w:rsidRPr="00884CE2">
        <w:tab/>
        <w:t xml:space="preserve">Visoki trgovački sud Republike Hrvatske, u vijeću sastavljenom od sudaca Marine Veljak, predsjednika vijeća, Lidije Tomljenović, suca izvjestitelja, i Mirne Maržić, člana vijeća, u stečajnom predmetu nad društvom SRETNI OBZORI d.o.o. u stečaju, OIB 47367567052, Zagreb, Savica I. 149a, odlučujući o žalbi razlučnog vjerovnika IGORA VIDOŠEVIĆA, OIB 97859741417, Zagreb, Ul. Ivice Domića 8, podnesenoj protiv rješenja Trgovačkog suda u Zagrebu poslovni broj St-5933/2016-30 od 12. lipnja 2018., u sjednici vijeća održanoj 23. kolovoza 2018. </w:t>
      </w:r>
    </w:p>
    <w:p w:rsidRDefault="00884CE2" w:rsidP="00884CE2" w:rsidR="00884CE2" w:rsidRPr="00884CE2"/>
    <w:p w:rsidRDefault="00884CE2" w:rsidP="00B14EB2" w:rsidR="00884CE2" w:rsidRPr="00884CE2">
      <w:pPr>
        <w:jc w:val="center"/>
      </w:pPr>
      <w:r w:rsidRPr="00884CE2">
        <w:t>r i j e š i o   j e</w:t>
      </w:r>
    </w:p>
    <w:p w:rsidRDefault="00884CE2" w:rsidP="00884CE2" w:rsidR="00884CE2" w:rsidRPr="00884CE2"/>
    <w:p w:rsidRDefault="00884CE2" w:rsidP="00884CE2" w:rsidR="00884CE2" w:rsidRPr="00884CE2">
      <w:r w:rsidRPr="00884CE2">
        <w:tab/>
        <w:t xml:space="preserve">Odbija se vjerovnikova žalba kao neosnovana i potvrđuje rješenje Trgovačkog suda u Zagrebu poslovni broj St-5933/2016-30 od 12. lipnja 2018. </w:t>
      </w:r>
    </w:p>
    <w:p w:rsidRDefault="00884CE2" w:rsidP="00884CE2" w:rsidR="00884CE2" w:rsidRPr="00884CE2"/>
    <w:p w:rsidRDefault="00884CE2" w:rsidP="00B14EB2" w:rsidR="00884CE2" w:rsidRPr="00884CE2">
      <w:pPr>
        <w:jc w:val="center"/>
      </w:pPr>
      <w:r w:rsidRPr="00884CE2">
        <w:t>Obrazloženje</w:t>
      </w:r>
    </w:p>
    <w:p w:rsidRDefault="00884CE2" w:rsidP="00B14EB2" w:rsidR="00884CE2" w:rsidRPr="00884CE2">
      <w:pPr>
        <w:jc w:val="center"/>
      </w:pPr>
    </w:p>
    <w:p w:rsidRDefault="00884CE2" w:rsidP="00884CE2" w:rsidR="00884CE2" w:rsidRPr="00884CE2">
      <w:r w:rsidRPr="00884CE2">
        <w:tab/>
        <w:t>Rješenjem Trgovačkog suda u Zagrebu poslovni broj St-5933/2016-30 od 12. lipnja 2018. naloženo je razlučnom vjerovniku Igoru Vidoševiću u roku 30 dana od pravomoćnosti tog rješenja uplatiti iznos od 17.229,80 kn na depozitni račun tog suda.</w:t>
      </w:r>
    </w:p>
    <w:p w:rsidRDefault="00884CE2" w:rsidP="00884CE2" w:rsidR="00884CE2" w:rsidRPr="00884CE2"/>
    <w:p w:rsidRDefault="00884CE2" w:rsidP="00884CE2" w:rsidR="00884CE2" w:rsidRPr="00884CE2">
      <w:r w:rsidRPr="00884CE2">
        <w:tab/>
        <w:t>Naime, ranijim rješenjem Trgovačkog suda u Zagrebu poslovni broj St-5933/1206-19 od 26. siječnja. 2018. su nekretnine stečajnog dužnika Sretni obzori d.o.o. u stečaju iz z.k.ul. 74. i z.k.ul. 2082 upisane u k.o. Šestine dosuđene razlučnom vjerovniku Igoru Vidoševiću kao kupcu, iznos kupovnine od 172.298,01 kn stavljen je u prijeboj do istog iznosa tražbine razlučnog vjerovnika Igra Vidoševića, upozoren je razlučni vjerovnik kao kupac da će dosuda prema tom rješenju biti oglašena nevažećom, da će se na nekretninama brisati sva upisana i neupisana prava, tereti i zabilježbe, objavljene su zakonske odredne o postupaju nakon pravomoćnosti rješenja. Točka III. izreke tog rješenja kojom je naloženo razlučnom vjerovniku Igoru Vidoševiću da u roku 30 dana od pravomoćnosti tog rješenja uplati „paušalne odnosno stvarne troškove koji terete prodanu nekretninu u ukupnom iznosu od 37.663,46 kn na depozitni račun“ tog suda je odlukom drugostupanjskog suda ukinuta.</w:t>
      </w:r>
    </w:p>
    <w:p w:rsidRDefault="00884CE2" w:rsidP="00884CE2" w:rsidR="00884CE2" w:rsidRPr="00884CE2"/>
    <w:p w:rsidRDefault="00884CE2" w:rsidP="00884CE2" w:rsidR="00D310A1">
      <w:r w:rsidRPr="00884CE2">
        <w:tab/>
        <w:t xml:space="preserve">U obrazloženju pobijanog rješenja se navodi da je razlučni vjerovnik kao kupac na temelju odredbe čl. 254. st. 1. i 2 Stečajnog zakona („Narodne novine“ broj 71/15 i 104/17; dalje: SZ) dužan podmiriti troškove utvrđivanja predmeta razlučnog prava u paušalnom iznosu od 5% od utrška i troškove unovčenja predmeta razlučnog prava koji su također </w:t>
      </w:r>
    </w:p>
    <w:p w:rsidRDefault="00D310A1" w:rsidP="00884CE2" w:rsidR="00D310A1"/>
    <w:p w:rsidRDefault="00D310A1" w:rsidP="00884CE2" w:rsidR="00D310A1"/>
    <w:p w:rsidRDefault="00D310A1" w:rsidP="00884CE2" w:rsidR="00D310A1"/>
    <w:p w:rsidRDefault="00884CE2" w:rsidP="00884CE2" w:rsidR="00884CE2" w:rsidRPr="00884CE2">
      <w:r w:rsidRPr="00884CE2">
        <w:t xml:space="preserve">određeni u paušalnom iznosu od 5% od utrška. Kako nije utvrđeno da su stvarni troškovi unovčenja znatno niži ili viši, to su troškovi unovčenja određeni paušalno u iznosu od 5% . </w:t>
      </w:r>
    </w:p>
    <w:p w:rsidRDefault="00884CE2" w:rsidP="00884CE2" w:rsidR="00884CE2" w:rsidRPr="00884CE2"/>
    <w:p w:rsidRDefault="00884CE2" w:rsidP="00884CE2" w:rsidR="00884CE2" w:rsidRPr="00884CE2">
      <w:r w:rsidRPr="00884CE2">
        <w:tab/>
        <w:t>Protiv tog rješenja žalbu je podnio razlučni vjerovnik Igor Vidošević. U žalbi navodi da je prvostupanjski sud i u ponovljenom postupku dosudio uvećani iznos troška unovčenja od stvarnog troška dosudivši paušalnih 5% na štetu razlučnog vjerovnika, protivno pozitivnim zakonskim propisima i  uputama iz ranijeg ukidnog rješenja drugostupanjskog suda. Predlaže da se pobijano rješenje preinači i izmijeni odluka o visini iznosa određenog za uplatu razlučnog vjerovnika i da se uskladi s čl. 254. SZ-a na iznos od 5% utrška za troškove utvrđenja tražbine plus iznos stvarnog troška unovčenja te konkretne prodaje.</w:t>
      </w:r>
    </w:p>
    <w:p w:rsidRDefault="00884CE2" w:rsidP="00884CE2" w:rsidR="00884CE2" w:rsidRPr="00884CE2"/>
    <w:p w:rsidRDefault="00884CE2" w:rsidP="00884CE2" w:rsidR="00884CE2" w:rsidRPr="00884CE2">
      <w:r w:rsidRPr="00884CE2">
        <w:tab/>
        <w:t>Žalba nije osnovana.</w:t>
      </w:r>
    </w:p>
    <w:p w:rsidRDefault="00884CE2" w:rsidP="00884CE2" w:rsidR="00884CE2" w:rsidRPr="00884CE2"/>
    <w:p w:rsidRDefault="00884CE2" w:rsidP="00884CE2" w:rsidR="00884CE2" w:rsidRPr="00884CE2">
      <w:r w:rsidRPr="00884CE2">
        <w:tab/>
        <w:t>Pobijano rješenje ispitano je na temelju odredbi čl. 381. i čl. 365. st. 2. Zakona o parničnom postupku („Narodne novine“ broj: 53/91, 91/92, 112/99, 88/01, 117/03, 88/05, 2/07-Odluka USRH, 84/08, 96/08, 123/08-ispravak, 57/11 i 148/11 (pročišćeni tekst) i 25/13, dalje: ZPP), u vezi s čl. 10. SZ-a, u granicama žalbenih razloga, pazeći po službenoj dužnosti na bitne povrede odredaba parničnog postupka iz čl. 354. st. 2. ZPP-a i na pravilnu primjenu materijalnog prava.</w:t>
      </w:r>
    </w:p>
    <w:p w:rsidRDefault="00884CE2" w:rsidP="00884CE2" w:rsidR="00884CE2" w:rsidRPr="00884CE2"/>
    <w:p w:rsidRDefault="00884CE2" w:rsidP="00884CE2" w:rsidR="00884CE2" w:rsidRPr="00884CE2">
      <w:r w:rsidRPr="00884CE2">
        <w:tab/>
        <w:t xml:space="preserve">Nisu počinjene bitne povrede odredaba parničnog postupka na koje ovaj sud pazi po službenoj dužnosti a žalitelj i ne ukazuje na neke određene bitne povrede postupka. </w:t>
      </w:r>
    </w:p>
    <w:p w:rsidRDefault="00884CE2" w:rsidP="00884CE2" w:rsidR="00884CE2" w:rsidRPr="00884CE2"/>
    <w:p w:rsidRDefault="00884CE2" w:rsidP="00884CE2" w:rsidR="00884CE2" w:rsidRPr="00884CE2">
      <w:r w:rsidRPr="00884CE2">
        <w:tab/>
        <w:t>Prvostupanjski sud nalazi da je nekretnina prodana za iznos od 172.298,00 kn,  te je, na temelju odredbe čl. 254. st. 2. i 3. SZ-a naloženo razlučnom vjerovniku uplatiti iznos od 17.229,00 kn (5% + 5% od utrška) na depozitni račun suda.</w:t>
      </w:r>
    </w:p>
    <w:p w:rsidRDefault="00884CE2" w:rsidP="00884CE2" w:rsidR="00884CE2" w:rsidRPr="00884CE2"/>
    <w:p w:rsidRDefault="00884CE2" w:rsidP="00884CE2" w:rsidR="00884CE2" w:rsidRPr="00884CE2">
      <w:r w:rsidRPr="00884CE2">
        <w:tab/>
        <w:t>Prema odredbi čl. 254. SZ-a koja se na temelju odredbe čl. 37. Zakona o izmjenama i dopunama Stečajnog zakona („Narodne novine“ broj 104/17) primjenjuje u stečajnim postupcima koji su u tijeku bez obzira na to kada su pokrenuti, troškovi utvrđivanja predmeta razlučnog prava određuju se paušalno u iznosu od 5% od utrška, a troškovi unovčenja predmeta određuju se također paušalno u iznosu od 5% od utrška, ali ako su troškovi unovčenja znatno niži ili viši odredit će se u stvarnoj visini.</w:t>
      </w:r>
    </w:p>
    <w:p w:rsidRDefault="00884CE2" w:rsidP="00884CE2" w:rsidR="00884CE2" w:rsidRPr="00884CE2"/>
    <w:p w:rsidRDefault="00884CE2" w:rsidP="00884CE2" w:rsidR="00884CE2" w:rsidRPr="00884CE2">
      <w:r w:rsidRPr="00884CE2">
        <w:tab/>
        <w:t xml:space="preserve">Međutim, stečajni postupak se vodio isključivo radi unovčenja nekretnine na kojoj je kupac upisan kao založni vjerovnik. Stoga uz troškove unovčenja koji su izravno vezani uz  tu nekretninu u te troškove unovčenja ulaze i troškovi koji nisu u izravnoj vezi uz to unovčenje ali bez kojih se ne bi mogao provesti stečajni postupak. </w:t>
      </w:r>
    </w:p>
    <w:p w:rsidRDefault="00884CE2" w:rsidP="00884CE2" w:rsidR="00884CE2" w:rsidRPr="00884CE2"/>
    <w:p w:rsidRDefault="00884CE2" w:rsidP="00884CE2" w:rsidR="00884CE2" w:rsidRPr="00884CE2">
      <w:r w:rsidRPr="00884CE2">
        <w:tab/>
        <w:t>Kako su ukupni troškovi viši od 5% od utrška pa čak i viši od 10% od utrška (samo nagrada stečajnom upravitelju iznosi 24.675,76 kn), to nije bilo potrebno da prvostupanjski sud utvrđuje stvarno nastale troškove unovčenja, nego je pravilno, na temelju odredbi čl. 254. SZ-a, odredio da žalitelj uplati paušalni iznos od ukupno 17.229,80 kn, na ime 5% troška utvrđivanja predmeta razlučnog prava i 5% na ime troška unovčenja (utržak iznosi 172.298,01 kn).</w:t>
      </w:r>
    </w:p>
    <w:p w:rsidRDefault="00884CE2" w:rsidP="00884CE2" w:rsidR="00884CE2" w:rsidRPr="00884CE2"/>
    <w:p w:rsidRDefault="00884CE2" w:rsidP="00884CE2" w:rsidR="00884CE2" w:rsidRPr="00884CE2">
      <w:r w:rsidRPr="00884CE2">
        <w:tab/>
      </w:r>
    </w:p>
    <w:p w:rsidRDefault="00884CE2" w:rsidP="00884CE2" w:rsidR="00884CE2" w:rsidRPr="00884CE2">
      <w:r w:rsidRPr="00884CE2">
        <w:lastRenderedPageBreak/>
        <w:tab/>
        <w:t>Stoga je, na temelju odredbe čl. 380. t. 2. ZPP-a, u vezi s čl. 10. st. 1. SZ-a, žalba odbijena i pobijano rješenje potvrđeno.</w:t>
      </w:r>
    </w:p>
    <w:p w:rsidRDefault="00884CE2" w:rsidP="00884CE2" w:rsidR="00884CE2" w:rsidRPr="00884CE2"/>
    <w:p w:rsidRDefault="00884CE2" w:rsidP="00D310A1" w:rsidR="00884CE2" w:rsidRPr="00884CE2">
      <w:pPr>
        <w:jc w:val="center"/>
      </w:pPr>
      <w:r w:rsidRPr="00884CE2">
        <w:t>Zagreb, 23. kolovoza 2018.</w:t>
      </w:r>
    </w:p>
    <w:p w:rsidRDefault="00884CE2" w:rsidP="00884CE2" w:rsidR="00884CE2" w:rsidRPr="00884CE2"/>
    <w:p w:rsidRDefault="00884CE2" w:rsidP="00D310A1" w:rsidR="00884CE2" w:rsidRPr="00884CE2">
      <w:pPr>
        <w:ind w:firstLine="708" w:left="5664"/>
      </w:pPr>
      <w:r w:rsidRPr="00884CE2">
        <w:t>Predsjednik vijeća</w:t>
      </w:r>
    </w:p>
    <w:p w:rsidRDefault="00884CE2" w:rsidP="00D310A1" w:rsidR="00884CE2" w:rsidRPr="00884CE2">
      <w:pPr>
        <w:ind w:firstLine="708" w:left="5664"/>
      </w:pPr>
      <w:r w:rsidRPr="00884CE2">
        <w:t>Marina Veljak, v. r.</w:t>
      </w:r>
    </w:p>
    <w:p w:rsidRDefault="00884CE2" w:rsidP="00884CE2" w:rsidR="00884CE2" w:rsidRPr="00884CE2"/>
    <w:p w:rsidRDefault="00884CE2" w:rsidP="00D310A1" w:rsidR="00884CE2" w:rsidRPr="00884CE2">
      <w:pPr>
        <w:ind w:firstLine="708" w:left="3540"/>
      </w:pPr>
      <w:r w:rsidRPr="00884CE2">
        <w:t>Za točnost otpravka – ovlašteni službenik</w:t>
      </w:r>
    </w:p>
    <w:p w:rsidRDefault="00884CE2" w:rsidP="00D310A1" w:rsidR="00884CE2" w:rsidRPr="00884CE2">
      <w:pPr>
        <w:ind w:firstLine="708" w:left="4956"/>
      </w:pPr>
      <w:r w:rsidRPr="00884CE2">
        <w:t>Brankica Curman</w:t>
      </w:r>
    </w:p>
    <w:p w:rsidRDefault="00884CE2" w:rsidP="00884CE2" w:rsidR="00884CE2" w:rsidRPr="00884CE2"/>
    <w:p w:rsidRDefault="00884CE2" w:rsidP="00884CE2" w:rsidR="00884CE2" w:rsidRPr="00884CE2"/>
    <w:p w:rsidRDefault="00884CE2" w:rsidP="00884CE2" w:rsidR="00884CE2" w:rsidRPr="00884CE2"/>
    <w:p w:rsidRDefault="00884CE2" w:rsidP="00884CE2" w:rsidR="00884CE2" w:rsidRPr="00884CE2"/>
    <w:p w:rsidRDefault="00884CE2" w:rsidP="00884CE2" w:rsidR="00884CE2" w:rsidRPr="00884CE2"/>
    <w:p w:rsidRDefault="00884CE2" w:rsidP="00884CE2" w:rsidR="00884CE2" w:rsidRPr="00884CE2"/>
    <w:p w:rsidRDefault="00884CE2" w:rsidP="00884CE2" w:rsidR="00884CE2" w:rsidRPr="00884CE2"/>
    <w:p w:rsidRDefault="00884CE2" w:rsidP="00884CE2" w:rsidR="00884CE2" w:rsidRPr="00884CE2"/>
    <w:p w:rsidRDefault="00553F36" w:rsidR="002E4167"/>
    <w:sectPr w:rsidR="002E416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2232" w:rsidP="00702232" w:rsidR="00702232">
      <w:r>
        <w:separator/>
      </w:r>
    </w:p>
  </w:endnote>
  <w:endnote w:id="0" w:type="continuationSeparator">
    <w:p w:rsidRDefault="00702232" w:rsidP="00702232" w:rsidR="007022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51752672"/>
      <w:docPartObj>
        <w:docPartGallery w:val="Page Numbers (Bottom of Page)"/>
        <w:docPartUnique/>
      </w:docPartObj>
    </w:sdtPr>
    <w:sdtEndPr/>
    <w:sdtContent>
      <w:p w:rsidRDefault="00B14EB2" w:rsidR="00B14EB2">
        <w:pPr>
          <w:pStyle w:val="Podnoje"/>
          <w:jc w:val="center"/>
        </w:pPr>
        <w:r>
          <w:fldChar w:fldCharType="begin"/>
        </w:r>
        <w:r>
          <w:instrText>PAGE   \* MERGEFORMAT</w:instrText>
        </w:r>
        <w:r>
          <w:fldChar w:fldCharType="separate"/>
        </w:r>
        <w:r w:rsidR="00553F36">
          <w:rPr>
            <w:noProof/>
          </w:rPr>
          <w:t>2</w:t>
        </w:r>
        <w:r>
          <w:fldChar w:fldCharType="end"/>
        </w:r>
      </w:p>
    </w:sdtContent>
  </w:sdt>
  <w:p w:rsidRDefault="00B14EB2" w:rsidR="00B14EB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2232" w:rsidP="00702232" w:rsidR="00702232">
      <w:r>
        <w:separator/>
      </w:r>
    </w:p>
  </w:footnote>
  <w:footnote w:id="0" w:type="continuationSeparator">
    <w:p w:rsidRDefault="00702232" w:rsidP="00702232" w:rsidR="007022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2232" w:rsidP="00702232" w:rsidR="00702232">
    <w:pPr>
      <w:pStyle w:val="Zaglavlje"/>
      <w:jc w:val="right"/>
    </w:pPr>
    <w:r>
      <w:t>25 Pž-4172/2018-2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8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4CE2"/>
    <w:rsid w:val="00553F36"/>
    <w:rsid w:val="00702232"/>
    <w:rsid w:val="00821998"/>
    <w:rsid w:val="00884CE2"/>
    <w:rsid w:val="00B14EB2"/>
    <w:rsid w:val="00BA483C"/>
    <w:rsid w:val="00D31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483C"/>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022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2232"/>
    <w:rPr>
      <w:rFonts w:cs="Tahoma" w:hAnsi="Tahoma" w:ascii="Tahoma"/>
      <w:sz w:val="16"/>
      <w:szCs w:val="16"/>
    </w:rPr>
  </w:style>
  <w:style w:styleId="Zaglavlje" w:type="paragraph">
    <w:name w:val="header"/>
    <w:basedOn w:val="Normal"/>
    <w:link w:val="ZaglavljeChar"/>
    <w:uiPriority w:val="99"/>
    <w:unhideWhenUsed/>
    <w:rsid w:val="00702232"/>
    <w:pPr>
      <w:tabs>
        <w:tab w:pos="4536" w:val="center"/>
        <w:tab w:pos="9072" w:val="right"/>
      </w:tabs>
    </w:pPr>
  </w:style>
  <w:style w:customStyle="true" w:styleId="ZaglavljeChar" w:type="character">
    <w:name w:val="Zaglavlje Char"/>
    <w:basedOn w:val="Zadanifontodlomka"/>
    <w:link w:val="Zaglavlje"/>
    <w:uiPriority w:val="99"/>
    <w:rsid w:val="00702232"/>
    <w:rPr>
      <w:rFonts w:hAnsi="Times New Roman" w:ascii="Times New Roman"/>
      <w:sz w:val="24"/>
    </w:rPr>
  </w:style>
  <w:style w:styleId="Podnoje" w:type="paragraph">
    <w:name w:val="footer"/>
    <w:basedOn w:val="Normal"/>
    <w:link w:val="PodnojeChar"/>
    <w:uiPriority w:val="99"/>
    <w:unhideWhenUsed/>
    <w:rsid w:val="00702232"/>
    <w:pPr>
      <w:tabs>
        <w:tab w:pos="4536" w:val="center"/>
        <w:tab w:pos="9072" w:val="right"/>
      </w:tabs>
    </w:pPr>
  </w:style>
  <w:style w:customStyle="true" w:styleId="PodnojeChar" w:type="character">
    <w:name w:val="Podnožje Char"/>
    <w:basedOn w:val="Zadanifontodlomka"/>
    <w:link w:val="Podnoje"/>
    <w:uiPriority w:val="99"/>
    <w:rsid w:val="00702232"/>
    <w:rPr>
      <w:rFonts w:hAnsi="Times New Roman" w:ascii="Times New Roman"/>
      <w:sz w:val="24"/>
    </w:rPr>
  </w:style>
  <w:style w:styleId="Tekstrezerviranogmjesta" w:type="character">
    <w:name w:val="Placeholder Text"/>
    <w:basedOn w:val="Zadanifontodlomka"/>
    <w:uiPriority w:val="99"/>
    <w:semiHidden/>
    <w:rsid w:val="00553F36"/>
    <w:rPr>
      <w:color w:val="808080"/>
      <w:bdr w:space="0" w:sz="0" w:color="auto" w:val="none"/>
      <w:shd w:fill="auto" w:color="auto" w:val="clear"/>
    </w:rPr>
  </w:style>
  <w:style w:customStyle="true" w:styleId="eSPISCCParagraphDefaultFont" w:type="character">
    <w:name w:val="eSPIS_CC_Paragraph Default Font"/>
    <w:basedOn w:val="Zadanifontodlomka"/>
    <w:rsid w:val="00553F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3F36"/>
    <w:rPr>
      <w:bdr w:space="0" w:sz="0" w:color="auto" w:val="none"/>
      <w:shd w:fill="FFFFCC" w:color="auto" w:val="clear"/>
      <w:lang w:val="hr-HR"/>
    </w:rPr>
  </w:style>
  <w:style w:customStyle="true" w:styleId="PozadinaSvijetloCrvena" w:type="character">
    <w:name w:val="Pozadina_SvijetloCrvena"/>
    <w:basedOn w:val="eSPISCCParagraphDefaultFont"/>
    <w:rsid w:val="00553F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3F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483C"/>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02232"/>
    <w:rPr>
      <w:rFonts w:ascii="Tahoma" w:cs="Tahoma" w:hAnsi="Tahoma"/>
      <w:sz w:val="16"/>
      <w:szCs w:val="16"/>
    </w:rPr>
  </w:style>
  <w:style w:customStyle="1" w:styleId="TekstbaloniaChar" w:type="character">
    <w:name w:val="Tekst balončića Char"/>
    <w:basedOn w:val="Zadanifontodlomka"/>
    <w:link w:val="Tekstbalonia"/>
    <w:uiPriority w:val="99"/>
    <w:semiHidden/>
    <w:rsid w:val="00702232"/>
    <w:rPr>
      <w:rFonts w:ascii="Tahoma" w:cs="Tahoma" w:hAnsi="Tahoma"/>
      <w:sz w:val="16"/>
      <w:szCs w:val="16"/>
    </w:rPr>
  </w:style>
  <w:style w:styleId="Zaglavlje" w:type="paragraph">
    <w:name w:val="header"/>
    <w:basedOn w:val="Normal"/>
    <w:link w:val="ZaglavljeChar"/>
    <w:uiPriority w:val="99"/>
    <w:unhideWhenUsed/>
    <w:rsid w:val="00702232"/>
    <w:pPr>
      <w:tabs>
        <w:tab w:pos="4536" w:val="center"/>
        <w:tab w:pos="9072" w:val="right"/>
      </w:tabs>
    </w:pPr>
  </w:style>
  <w:style w:customStyle="1" w:styleId="ZaglavljeChar" w:type="character">
    <w:name w:val="Zaglavlje Char"/>
    <w:basedOn w:val="Zadanifontodlomka"/>
    <w:link w:val="Zaglavlje"/>
    <w:uiPriority w:val="99"/>
    <w:rsid w:val="00702232"/>
    <w:rPr>
      <w:rFonts w:ascii="Times New Roman" w:hAnsi="Times New Roman"/>
      <w:sz w:val="24"/>
    </w:rPr>
  </w:style>
  <w:style w:styleId="Podnoje" w:type="paragraph">
    <w:name w:val="footer"/>
    <w:basedOn w:val="Normal"/>
    <w:link w:val="PodnojeChar"/>
    <w:uiPriority w:val="99"/>
    <w:unhideWhenUsed/>
    <w:rsid w:val="00702232"/>
    <w:pPr>
      <w:tabs>
        <w:tab w:pos="4536" w:val="center"/>
        <w:tab w:pos="9072" w:val="right"/>
      </w:tabs>
    </w:pPr>
  </w:style>
  <w:style w:customStyle="1" w:styleId="PodnojeChar" w:type="character">
    <w:name w:val="Podnožje Char"/>
    <w:basedOn w:val="Zadanifontodlomka"/>
    <w:link w:val="Podnoje"/>
    <w:uiPriority w:val="99"/>
    <w:rsid w:val="00702232"/>
    <w:rPr>
      <w:rFonts w:ascii="Times New Roman" w:hAnsi="Times New Roman"/>
      <w:sz w:val="24"/>
    </w:rPr>
  </w:style>
  <w:style w:styleId="Tekstrezerviranogmjesta" w:type="character">
    <w:name w:val="Placeholder Text"/>
    <w:basedOn w:val="Zadanifontodlomka"/>
    <w:uiPriority w:val="99"/>
    <w:semiHidden/>
    <w:rsid w:val="00553F36"/>
    <w:rPr>
      <w:color w:val="808080"/>
      <w:bdr w:color="auto" w:space="0" w:sz="0" w:val="none"/>
      <w:shd w:color="auto" w:fill="auto" w:val="clear"/>
    </w:rPr>
  </w:style>
  <w:style w:customStyle="1" w:styleId="eSPISCCParagraphDefaultFont" w:type="character">
    <w:name w:val="eSPIS_CC_Paragraph Default Font"/>
    <w:basedOn w:val="Zadanifontodlomka"/>
    <w:rsid w:val="00553F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3F36"/>
    <w:rPr>
      <w:bdr w:color="auto" w:space="0" w:sz="0" w:val="none"/>
      <w:shd w:color="auto" w:fill="FFFFCC" w:val="clear"/>
      <w:lang w:val="hr-HR"/>
    </w:rPr>
  </w:style>
  <w:style w:customStyle="1" w:styleId="PozadinaSvijetloCrvena" w:type="character">
    <w:name w:val="Pozadina_SvijetloCrvena"/>
    <w:basedOn w:val="eSPISCCParagraphDefaultFont"/>
    <w:rsid w:val="00553F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3F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59894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884</properties:Words>
  <properties:Characters>4707</properties:Characters>
  <properties:Lines>115</properties:Lines>
  <properties:Paragraphs>27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2018-09-04T06:15:00Z</dcterms:created>
  <dc:creator>Sonja Pilić</dc:creator>
  <cp:lastModifiedBy>Sonja Pilić</cp:lastModifiedBy>
  <dcterms:modified xmlns:xsi="http://www.w3.org/2001/XMLSchema-instance" xsi:type="dcterms:W3CDTF">2018-09-04T06:30:00Z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St-5933/2016-35 / Podnesak - Rješenje - odbijena žalba kao neosnovana - potvrđeno rješenje 1.st. (II st. odluka.docx)</vt:lpwstr>
  </prop:property>
  <prop:property name="CC_coloring" pid="4" fmtid="{D5CDD505-2E9C-101B-9397-08002B2CF9AE}">
    <vt:bool>false</vt:bool>
  </prop:property>
  <prop:property name="BrojStranica" pid="5" fmtid="{D5CDD505-2E9C-101B-9397-08002B2CF9AE}">
    <vt:i4>3</vt:i4>
  </prop:property>
</prop:Properties>
</file>