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85b9c" w14:paraId="e885b9c" w:rsidRDefault="00D1646D" w:rsidP="00D1646D" w:rsidR="00D1646D" w:rsidRPr="00347B77">
      <w:pPr>
        <w:jc w:val="right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347B77">
        <w:rPr>
          <w:rFonts w:hAnsi="Times New Roman" w:ascii="Times New Roman"/>
          <w:b w:val="false"/>
        </w:rPr>
        <w:tab/>
      </w:r>
      <w:r w:rsidRPr="00347B77">
        <w:rPr>
          <w:rFonts w:hAnsi="Times New Roman" w:ascii="Times New Roman"/>
          <w:b w:val="false"/>
        </w:rPr>
        <w:tab/>
      </w:r>
      <w:r w:rsidRPr="00347B77">
        <w:rPr>
          <w:rFonts w:hAnsi="Times New Roman" w:ascii="Times New Roman"/>
          <w:b w:val="false"/>
        </w:rPr>
        <w:tab/>
      </w:r>
      <w:r w:rsidRPr="00347B77">
        <w:rPr>
          <w:rFonts w:hAnsi="Times New Roman" w:ascii="Times New Roman"/>
          <w:b w:val="false"/>
        </w:rPr>
        <w:tab/>
      </w:r>
      <w:r w:rsidRPr="00347B77">
        <w:rPr>
          <w:rFonts w:hAnsi="Times New Roman" w:ascii="Times New Roman"/>
          <w:b w:val="false"/>
        </w:rPr>
        <w:tab/>
      </w:r>
      <w:r w:rsidRPr="00347B77">
        <w:rPr>
          <w:rFonts w:hAnsi="Times New Roman" w:ascii="Times New Roman"/>
          <w:b w:val="false"/>
        </w:rPr>
        <w:tab/>
      </w:r>
      <w:r w:rsidRPr="00347B77">
        <w:rPr>
          <w:rFonts w:hAnsi="Times New Roman" w:ascii="Times New Roman"/>
          <w:b w:val="false"/>
        </w:rPr>
        <w:tab/>
        <w:t xml:space="preserve">Posl.br. </w:t>
      </w:r>
      <w:r w:rsidR="0062377B" w:rsidRPr="00347B77">
        <w:rPr>
          <w:rFonts w:hAnsi="Times New Roman" w:ascii="Times New Roman"/>
          <w:b w:val="false"/>
        </w:rPr>
        <w:t>14</w:t>
      </w:r>
      <w:r w:rsidRPr="00347B77">
        <w:rPr>
          <w:rFonts w:hAnsi="Times New Roman" w:ascii="Times New Roman"/>
          <w:b w:val="false"/>
        </w:rPr>
        <w:t xml:space="preserve"> St-</w:t>
      </w:r>
      <w:r w:rsidR="00347B77" w:rsidRPr="00347B77">
        <w:rPr>
          <w:rFonts w:hAnsi="Times New Roman" w:ascii="Times New Roman"/>
          <w:b w:val="false"/>
        </w:rPr>
        <w:t>98/2014</w:t>
      </w:r>
    </w:p>
    <w:p w:rsidRDefault="00D1646D" w:rsidP="00D1646D" w:rsidR="00D1646D" w:rsidRPr="00347B77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347B77">
      <w:pPr>
        <w:jc w:val="center"/>
        <w:rPr>
          <w:rFonts w:hAnsi="Times New Roman" w:ascii="Times New Roman"/>
          <w:b w:val="false"/>
          <w:bCs/>
        </w:rPr>
      </w:pPr>
      <w:r w:rsidRPr="00347B77">
        <w:rPr>
          <w:rFonts w:hAnsi="Times New Roman" w:ascii="Times New Roman"/>
          <w:b w:val="false"/>
          <w:bCs/>
        </w:rPr>
        <w:t>O  G  L  A  S</w:t>
      </w:r>
    </w:p>
    <w:p w:rsidRDefault="00D1646D" w:rsidP="00D1646D" w:rsidR="00D1646D" w:rsidRPr="00347B77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347B77">
      <w:pPr>
        <w:jc w:val="both"/>
        <w:rPr>
          <w:rFonts w:hAnsi="Times New Roman" w:ascii="Times New Roman"/>
          <w:b w:val="false"/>
        </w:rPr>
      </w:pPr>
      <w:r w:rsidRPr="00347B77">
        <w:rPr>
          <w:rFonts w:hAnsi="Times New Roman" w:ascii="Times New Roman"/>
          <w:b w:val="false"/>
        </w:rPr>
        <w:t>Trgovački sud u Rijeci objavljuje:</w:t>
      </w:r>
    </w:p>
    <w:p w:rsidRDefault="00347B77" w:rsidP="00D1646D" w:rsidR="00347B77" w:rsidRPr="00347B77">
      <w:pPr>
        <w:jc w:val="both"/>
        <w:rPr>
          <w:rFonts w:hAnsi="Times New Roman" w:ascii="Times New Roman"/>
          <w:b w:val="false"/>
        </w:rPr>
      </w:pPr>
    </w:p>
    <w:p w:rsidRDefault="00347B77" w:rsidP="00347B77" w:rsidR="00347B77" w:rsidRPr="00347B77">
      <w:pPr>
        <w:jc w:val="center"/>
        <w:rPr>
          <w:rFonts w:hAnsi="Times New Roman" w:ascii="Times New Roman"/>
          <w:b w:val="false"/>
        </w:rPr>
      </w:pPr>
    </w:p>
    <w:p w:rsidRDefault="00347B77" w:rsidP="00347B77" w:rsidR="00347B77" w:rsidRPr="00347B77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347B77">
        <w:rPr>
          <w:rFonts w:hAnsi="Times New Roman" w:ascii="Times New Roman"/>
          <w:b w:val="false"/>
          <w:bCs/>
        </w:rPr>
        <w:t xml:space="preserve">Otvara se stečajni postupak nad dužnikom </w:t>
      </w:r>
      <w:r w:rsidRPr="00347B77">
        <w:rPr>
          <w:rFonts w:hAnsi="Times New Roman" w:ascii="Times New Roman"/>
          <w:b w:val="false"/>
        </w:rPr>
        <w:t>KROV ADRIA d. o. o. za građevinarstvo Čavle, Čavle 210/1, OIB: 54582631593, MBS: 040230899</w:t>
      </w:r>
      <w:r w:rsidRPr="00347B77">
        <w:rPr>
          <w:rFonts w:hAnsi="Times New Roman" w:ascii="Times New Roman"/>
          <w:b w:val="false"/>
          <w:bCs/>
        </w:rPr>
        <w:t>.</w:t>
      </w:r>
    </w:p>
    <w:p w:rsidRDefault="00347B77" w:rsidP="00347B77" w:rsidR="00347B77" w:rsidRPr="00347B77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347B77">
        <w:rPr>
          <w:rFonts w:hAnsi="Times New Roman" w:ascii="Times New Roman"/>
          <w:b w:val="false"/>
        </w:rPr>
        <w:t>Oglas o otvaranju stečajnog postupka istaknut će se na oglasnoj ploči suda dana 9. rujna 2015. godine u 15,00 sati.</w:t>
      </w:r>
    </w:p>
    <w:p w:rsidRDefault="00347B77" w:rsidP="00347B77" w:rsidR="00347B77" w:rsidRPr="00347B77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347B77">
        <w:rPr>
          <w:rFonts w:hAnsi="Times New Roman" w:ascii="Times New Roman"/>
          <w:b w:val="false"/>
        </w:rPr>
        <w:t>Za stečajnog upravitelja imenuje se Tea Gatternig, odvjetnik u Varaždinu, A. Šenoe 3, OIB:20214370352.</w:t>
      </w:r>
    </w:p>
    <w:p w:rsidRDefault="00347B77" w:rsidP="00347B77" w:rsidR="00347B77" w:rsidRPr="00347B77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347B77">
        <w:rPr>
          <w:rFonts w:hAnsi="Times New Roman" w:ascii="Times New Roman"/>
          <w:b w:val="false"/>
          <w:bCs/>
        </w:rPr>
        <w:t xml:space="preserve"> Zaključuje se stečajni postupak nad dužnikom </w:t>
      </w:r>
      <w:r w:rsidRPr="00347B77">
        <w:rPr>
          <w:rFonts w:hAnsi="Times New Roman" w:ascii="Times New Roman"/>
          <w:b w:val="false"/>
        </w:rPr>
        <w:t>KROV ADRIA d. o. o. za građevinarstvo Čavle, Čavle 210/1, OIB: 54582631593, MBS: 040230899.</w:t>
      </w:r>
    </w:p>
    <w:p w:rsidRDefault="00347B77" w:rsidP="00347B77" w:rsidR="00347B77" w:rsidRPr="00347B77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347B77">
        <w:rPr>
          <w:rFonts w:hAnsi="Times New Roman" w:ascii="Times New Roman"/>
          <w:b w:val="false"/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347B77">
          <w:rPr>
            <w:rFonts w:hAnsi="Times New Roman" w:ascii="Times New Roman"/>
            <w:b w:val="false"/>
            <w:bCs/>
          </w:rPr>
          <w:t>39. a</w:t>
        </w:r>
      </w:smartTag>
      <w:r w:rsidRPr="00347B77">
        <w:rPr>
          <w:rFonts w:hAnsi="Times New Roman" w:ascii="Times New Roman"/>
          <w:b w:val="false"/>
          <w:bCs/>
        </w:rPr>
        <w:t>. Stečajnog zakona.</w:t>
      </w:r>
    </w:p>
    <w:p w:rsidRDefault="00347B77" w:rsidP="00347B77" w:rsidR="00347B77" w:rsidRPr="00347B77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347B77">
        <w:rPr>
          <w:rFonts w:hAnsi="Times New Roman" w:ascii="Times New Roman"/>
          <w:b w:val="false"/>
        </w:rPr>
        <w:t>Otvaranje stečajnog postupka upisati će se u sudski registar ovog suda, a</w:t>
      </w:r>
      <w:r w:rsidRPr="00347B77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347B77" w:rsidP="00D1646D" w:rsidR="00347B77">
      <w:pPr>
        <w:jc w:val="both"/>
        <w:rPr>
          <w:rFonts w:hAnsi="Times New Roman" w:ascii="Times New Roman"/>
          <w:b w:val="false"/>
        </w:rPr>
      </w:pPr>
    </w:p>
    <w:p w:rsidRDefault="00347B77" w:rsidP="00347B77" w:rsidR="00347B77" w:rsidRPr="00347B77">
      <w:pPr>
        <w:tabs>
          <w:tab w:pos="3069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sectPr w:rsidSect="00666EF2" w:rsidR="00347B77" w:rsidRPr="00347B77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53D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1A05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27D0"/>
    <w:rsid w:val="002051FF"/>
    <w:rsid w:val="00207F64"/>
    <w:rsid w:val="0021178E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47498"/>
    <w:rsid w:val="00251BE7"/>
    <w:rsid w:val="0025219F"/>
    <w:rsid w:val="00255E35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B77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2BFF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77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66EF2"/>
    <w:rsid w:val="00673195"/>
    <w:rsid w:val="00676E46"/>
    <w:rsid w:val="00677738"/>
    <w:rsid w:val="0068001D"/>
    <w:rsid w:val="00686925"/>
    <w:rsid w:val="0068766D"/>
    <w:rsid w:val="00691A3B"/>
    <w:rsid w:val="00694D45"/>
    <w:rsid w:val="00694EEB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0B5E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231E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BBB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2A14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3AB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4E3B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3539"/>
    <w:rsid w:val="00C258C4"/>
    <w:rsid w:val="00C27A69"/>
    <w:rsid w:val="00C35700"/>
    <w:rsid w:val="00C369EA"/>
    <w:rsid w:val="00C37F23"/>
    <w:rsid w:val="00C406CE"/>
    <w:rsid w:val="00C40B56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C6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46D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631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77A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78E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91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A0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78E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91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A0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2015.</izvorni_sadrzaj>
    <derivirana_varijabla naziv="DomainObject.DatumDonosenjaOdluke_1">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otvaranj i zaključenje</izvorni_sadrzaj>
    <derivirana_varijabla naziv="DomainObject.Primjedba_1">otvaranj i zaključenje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2014.</izvorni_sadrzaj>
    <derivirana_varijabla naziv="DomainObject.Predmet.DatumOsnivanja_1">24.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St-98/2014</izvorni_sadrzaj>
    <derivirana_varijabla naziv="DomainObject.Predmet.OznakaBroj_1">St-98/2014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KROV ADRIA d.o.o.  Čavle</izvorni_sadrzaj>
    <derivirana_varijabla naziv="DomainObject.Predmet.ProtustrankaFormated_1">  KROV ADRIA d.o.o.  Čavle</derivirana_varijabla>
  </DomainObject.Predmet.ProtustrankaFormated>
  <DomainObject.Predmet.ProtustrankaFormatedOIB>
    <izvorni_sadrzaj>  KROV ADRIA d.o.o.  Čavle, OIB 54582631593</izvorni_sadrzaj>
    <derivirana_varijabla naziv="DomainObject.Predmet.ProtustrankaFormatedOIB_1">  KROV ADRIA d.o.o.  Čavle, OIB 54582631593</derivirana_varijabla>
  </DomainObject.Predmet.ProtustrankaFormatedOIB>
  <DomainObject.Predmet.ProtustrankaFormatedWithAdress>
    <izvorni_sadrzaj> KROV ADRIA d.o.o.  Čavle, Čavle 210/1, 51 219 Čavle</izvorni_sadrzaj>
    <derivirana_varijabla naziv="DomainObject.Predmet.ProtustrankaFormatedWithAdress_1"> KROV ADRIA d.o.o.  Čavle, Čavle 210/1, 51 219 Čavle</derivirana_varijabla>
  </DomainObject.Predmet.ProtustrankaFormatedWithAdress>
  <DomainObject.Predmet.ProtustrankaFormatedWithAdressOIB>
    <izvorni_sadrzaj> KROV ADRIA d.o.o.  Čavle, OIB 54582631593, Čavle 210/1, 51 219 Čavle</izvorni_sadrzaj>
    <derivirana_varijabla naziv="DomainObject.Predmet.ProtustrankaFormatedWithAdressOIB_1"> KROV ADRIA d.o.o.  Čavle, OIB 54582631593, Čavle 210/1, 51 219 Čavle</derivirana_varijabla>
  </DomainObject.Predmet.ProtustrankaFormatedWithAdressOIB>
  <DomainObject.Predmet.ProtustrankaWithAdress>
    <izvorni_sadrzaj>KROV ADRIA d.o.o.  Čavle Čavle 210/1, 51 219 Čavle</izvorni_sadrzaj>
    <derivirana_varijabla naziv="DomainObject.Predmet.ProtustrankaWithAdress_1">KROV ADRIA d.o.o.  Čavle Čavle 210/1, 51 219 Čavle</derivirana_varijabla>
  </DomainObject.Predmet.ProtustrankaWithAdress>
  <DomainObject.Predmet.ProtustrankaWithAdressOIB>
    <izvorni_sadrzaj>KROV ADRIA d.o.o.  Čavle, OIB 54582631593, Čavle 210/1, 51 219 Čavle</izvorni_sadrzaj>
    <derivirana_varijabla naziv="DomainObject.Predmet.ProtustrankaWithAdressOIB_1">KROV ADRIA d.o.o.  Čavle, OIB 54582631593, Čavle 210/1, 51 219 Čavle</derivirana_varijabla>
  </DomainObject.Predmet.ProtustrankaWithAdressOIB>
  <DomainObject.Predmet.ProtustrankaNazivFormated>
    <izvorni_sadrzaj>KROV ADRIA d.o.o.  Čavle</izvorni_sadrzaj>
    <derivirana_varijabla naziv="DomainObject.Predmet.ProtustrankaNazivFormated_1">KROV ADRIA d.o.o.  Čavle</derivirana_varijabla>
  </DomainObject.Predmet.ProtustrankaNazivFormated>
  <DomainObject.Predmet.ProtustrankaNazivFormatedOIB>
    <izvorni_sadrzaj>KROV ADRIA d.o.o.  Čavle, OIB 54582631593</izvorni_sadrzaj>
    <derivirana_varijabla naziv="DomainObject.Predmet.ProtustrankaNazivFormatedOIB_1">KROV ADRIA d.o.o.  Čavle, OIB 54582631593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KROV ADRIA d.o.o.  Čavle</item>
    </izvorni_sadrzaj>
    <derivirana_varijabla naziv="DomainObject.Predmet.ProtuStrankaListFormated_1">
      <item>KROV ADRIA d.o.o.  Čavle</item>
    </derivirana_varijabla>
  </DomainObject.Predmet.ProtuStrankaListFormated>
  <DomainObject.Predmet.ProtuStrankaListFormatedOIB>
    <izvorni_sadrzaj>
      <item>KROV ADRIA d.o.o.  Čavle, OIB 54582631593</item>
    </izvorni_sadrzaj>
    <derivirana_varijabla naziv="DomainObject.Predmet.ProtuStrankaListFormatedOIB_1">
      <item>KROV ADRIA d.o.o.  Čavle, OIB 54582631593</item>
    </derivirana_varijabla>
  </DomainObject.Predmet.ProtuStrankaListFormatedOIB>
  <DomainObject.Predmet.ProtuStrankaListFormatedWithAdress>
    <izvorni_sadrzaj>
      <item>KROV ADRIA d.o.o.  Čavle, Čavle 210/1, 51 219 Čavle</item>
    </izvorni_sadrzaj>
    <derivirana_varijabla naziv="DomainObject.Predmet.ProtuStrankaListFormatedWithAdress_1">
      <item>KROV ADRIA d.o.o.  Čavle, Čavle 210/1, 51 219 Čavle</item>
    </derivirana_varijabla>
  </DomainObject.Predmet.ProtuStrankaListFormatedWithAdress>
  <DomainObject.Predmet.ProtuStrankaListFormatedWithAdressOIB>
    <izvorni_sadrzaj>
      <item>KROV ADRIA d.o.o.  Čavle, OIB 54582631593, Čavle 210/1, 51 219 Čavle</item>
    </izvorni_sadrzaj>
    <derivirana_varijabla naziv="DomainObject.Predmet.ProtuStrankaListFormatedWithAdressOIB_1">
      <item>KROV ADRIA d.o.o.  Čavle, OIB 54582631593, Čavle 210/1, 51 219 Čavle</item>
    </derivirana_varijabla>
  </DomainObject.Predmet.ProtuStrankaListFormatedWithAdressOIB>
  <DomainObject.Predmet.ProtuStrankaListNazivFormated>
    <izvorni_sadrzaj>
      <item>KROV ADRIA d.o.o.  Čavle</item>
    </izvorni_sadrzaj>
    <derivirana_varijabla naziv="DomainObject.Predmet.ProtuStrankaListNazivFormated_1">
      <item>KROV ADRIA d.o.o.  Čavle</item>
    </derivirana_varijabla>
  </DomainObject.Predmet.ProtuStrankaListNazivFormated>
  <DomainObject.Predmet.ProtuStrankaListNazivFormatedOIB>
    <izvorni_sadrzaj>
      <item>KROV ADRIA d.o.o.  Čavle, OIB 54582631593</item>
    </izvorni_sadrzaj>
    <derivirana_varijabla naziv="DomainObject.Predmet.ProtuStrankaListNazivFormatedOIB_1">
      <item>KROV ADRIA d.o.o.  Čavle, OIB 54582631593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2015.</izvorni_sadrzaj>
    <derivirana_varijabla naziv="DomainObject.Datum_1">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KROV ADRIA d.o.o.  Čavle</izvorni_sadrzaj>
    <derivirana_varijabla naziv="DomainObject.Predmet.ProtustrankaIDrugi_1">KROV ADRIA d.o.o.  Čavle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KROV ADRIA d.o.o.  Čavle, OIB 54582631593, Čavle 210/1, 51 219 Čavle</izvorni_sadrzaj>
    <derivirana_varijabla naziv="DomainObject.Predmet.ProtustrankaIDrugiAdressOIB_1">KROV ADRIA d.o.o.  Čavle, OIB 54582631593, Čavle 210/1, 51 219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KROV ADRIA d.o.o.  Čavle</item>
    </izvorni_sadrzaj>
    <derivirana_varijabla naziv="DomainObject.Predmet.SudioniciListNaziv_1">
      <item>FINA  Rijeka</item>
      <item>KROV ADRIA d.o.o.  Čavle</item>
    </derivirana_varijabla>
  </DomainObject.Predmet.SudioniciListNaziv>
  <DomainObject.Predmet.SudioniciListAdressOIB>
    <izvorni_sadrzaj>
      <item>FINA  Rijeka, OIB 85821130368, Frana Kurelca 8,51000 Rijeka</item>
      <item>KROV ADRIA d.o.o.  Čavle, OIB 54582631593, Čavle 210/1,51 219 Čavle</item>
    </izvorni_sadrzaj>
    <derivirana_varijabla naziv="DomainObject.Predmet.SudioniciListAdressOIB_1">
      <item>FINA  Rijeka, OIB 85821130368, Frana Kurelca 8,51000 Rijeka</item>
      <item>KROV ADRIA d.o.o.  Čavle, OIB 54582631593, Čavle 210/1,51 219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54582631593</item>
    </izvorni_sadrzaj>
    <derivirana_varijabla naziv="DomainObject.Predmet.SudioniciListNazivOIB_1">
      <item>, OIB 85821130368</item>
      <item>, OIB 54582631593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141</properties:Words>
  <properties:Characters>751</properties:Characters>
  <properties:Lines>25</properties:Lines>
  <properties:Paragraphs>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Rijeci, u postupku provođenja stečajnog postupka nad stečajnim dužnikom FEAL PLUS d</vt:lpstr>
      <vt:lpstr>Trgovački sud u Rijeci, u postupku provođenja stečajnog postupka nad stečajnim dužnikom FEAL PLUS d</vt:lpstr>
    </vt:vector>
  </properties:TitlesOfParts>
  <properties:LinksUpToDate>false</properties:LinksUpToDate>
  <properties:CharactersWithSpaces>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2015-09-09T11:11:00Z</dcterms:created>
  <dc:creator>korlevicd</dc:creator>
  <cp:lastModifiedBy>Danijela Fumić</cp:lastModifiedBy>
  <cp:lastPrinted>2015-09-09T11:11:00Z</cp:lastPrinted>
  <dcterms:modified xmlns:xsi="http://www.w3.org/2001/XMLSchema-instance" xsi:type="dcterms:W3CDTF">2015-09-09T11:13:00Z</dcterms:modified>
  <cp:revision>3</cp:revision>
  <dc:title>Trgovački sud u Rijeci, u postupku provođenja stečajnog postupka nad stečajnim dužnikom FEAL PLUS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