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8744" w14:paraId="8848744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0F9D" w:rsidR="00652816" w:rsidRPr="00652816">
        <w:tc>
          <w:tcPr>
            <w:tcW w:type="dxa" w:w="3060"/>
          </w:tcPr>
          <w:p w:rsidRDefault="00652816" w:rsidP="00652816" w:rsidR="00652816" w:rsidRPr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652816">
              <w:rPr>
                <w:b/>
                <w:noProof/>
                <w:sz w:val="22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52816" w:rsidP="00652816" w:rsidR="00652816" w:rsidRPr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652816">
              <w:rPr>
                <w:bCs/>
                <w:sz w:val="24"/>
                <w:szCs w:val="24"/>
              </w:rPr>
              <w:t>REPUBLIKA HRVATSKA</w:t>
            </w:r>
          </w:p>
          <w:p w:rsidRDefault="00652816" w:rsidP="00652816" w:rsidR="00652816" w:rsidRPr="00652816">
            <w:pPr>
              <w:rPr>
                <w:sz w:val="24"/>
                <w:szCs w:val="24"/>
              </w:rPr>
            </w:pPr>
            <w:r w:rsidRPr="00652816">
              <w:rPr>
                <w:sz w:val="24"/>
                <w:szCs w:val="24"/>
              </w:rPr>
              <w:t>Trgovački sud u Zagrebu</w:t>
            </w:r>
          </w:p>
          <w:p w:rsidRDefault="00652816" w:rsidP="00652816" w:rsidR="00652816" w:rsidRPr="00652816">
            <w:pPr>
              <w:rPr>
                <w:sz w:val="24"/>
                <w:szCs w:val="24"/>
              </w:rPr>
            </w:pPr>
            <w:r w:rsidRPr="00652816">
              <w:rPr>
                <w:sz w:val="24"/>
                <w:szCs w:val="24"/>
              </w:rPr>
              <w:t>Zagreb, Amruševa 2/II</w:t>
            </w:r>
          </w:p>
        </w:tc>
      </w:tr>
    </w:tbl>
    <w:p w:rsidRDefault="00140508" w:rsidP="00652816" w:rsidR="00140508">
      <w:pPr>
        <w:jc w:val="right"/>
        <w:rPr>
          <w:b/>
          <w:sz w:val="24"/>
          <w:szCs w:val="24"/>
        </w:rPr>
      </w:pPr>
    </w:p>
    <w:p w:rsidRDefault="00140508" w:rsidP="00652816" w:rsidR="00140508">
      <w:pPr>
        <w:jc w:val="right"/>
        <w:rPr>
          <w:b/>
          <w:sz w:val="24"/>
          <w:szCs w:val="24"/>
        </w:rPr>
      </w:pPr>
    </w:p>
    <w:p w:rsidRDefault="00140508" w:rsidP="00652816" w:rsidR="00140508">
      <w:pPr>
        <w:jc w:val="right"/>
        <w:rPr>
          <w:b/>
          <w:sz w:val="24"/>
          <w:szCs w:val="24"/>
        </w:rPr>
      </w:pPr>
    </w:p>
    <w:p w:rsidRDefault="00652816" w:rsidP="00652816" w:rsidR="00652816" w:rsidRPr="00652816">
      <w:pPr>
        <w:jc w:val="right"/>
        <w:rPr>
          <w:sz w:val="24"/>
          <w:szCs w:val="24"/>
          <w:lang w:val="pt-BR"/>
        </w:rPr>
      </w:pPr>
      <w:r w:rsidRPr="00652816">
        <w:rPr>
          <w:b/>
          <w:sz w:val="24"/>
          <w:szCs w:val="24"/>
        </w:rPr>
        <w:tab/>
      </w:r>
      <w:r w:rsidRPr="00652816">
        <w:rPr>
          <w:b/>
          <w:sz w:val="24"/>
          <w:szCs w:val="24"/>
        </w:rPr>
        <w:tab/>
      </w:r>
      <w:r w:rsidRPr="00652816">
        <w:rPr>
          <w:b/>
          <w:sz w:val="24"/>
          <w:szCs w:val="24"/>
        </w:rPr>
        <w:tab/>
      </w:r>
      <w:r w:rsidRPr="00652816">
        <w:rPr>
          <w:sz w:val="24"/>
          <w:szCs w:val="24"/>
        </w:rPr>
        <w:t xml:space="preserve">      </w:t>
      </w:r>
      <w:r w:rsidRPr="00652816">
        <w:rPr>
          <w:sz w:val="24"/>
          <w:szCs w:val="24"/>
          <w:lang w:val="pt-BR"/>
        </w:rPr>
        <w:t xml:space="preserve">                                       </w:t>
      </w:r>
    </w:p>
    <w:p w:rsidRDefault="00652816" w:rsidP="00652816" w:rsidR="00652816" w:rsidRPr="00652816">
      <w:pPr>
        <w:jc w:val="center"/>
        <w:rPr>
          <w:sz w:val="24"/>
          <w:szCs w:val="24"/>
        </w:rPr>
      </w:pPr>
      <w:r w:rsidRPr="00652816">
        <w:rPr>
          <w:sz w:val="24"/>
          <w:szCs w:val="24"/>
        </w:rPr>
        <w:t>R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E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P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U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B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L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I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K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 xml:space="preserve">A 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H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R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V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A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T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S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K</w:t>
      </w:r>
      <w:r w:rsidR="00140508">
        <w:rPr>
          <w:sz w:val="24"/>
          <w:szCs w:val="24"/>
        </w:rPr>
        <w:t xml:space="preserve"> </w:t>
      </w:r>
      <w:r w:rsidRPr="00652816">
        <w:rPr>
          <w:sz w:val="24"/>
          <w:szCs w:val="24"/>
        </w:rPr>
        <w:t>A</w:t>
      </w:r>
    </w:p>
    <w:p w:rsidRDefault="00652816" w:rsidP="00652816" w:rsidR="00652816" w:rsidRPr="00652816">
      <w:pPr>
        <w:jc w:val="center"/>
        <w:rPr>
          <w:sz w:val="24"/>
          <w:szCs w:val="24"/>
        </w:rPr>
      </w:pPr>
      <w:r w:rsidRPr="00652816">
        <w:rPr>
          <w:sz w:val="24"/>
          <w:szCs w:val="24"/>
        </w:rPr>
        <w:t>Z A K LJ U Č A K</w:t>
      </w:r>
    </w:p>
    <w:p w:rsidRDefault="00652816" w:rsidP="00652816" w:rsidR="00652816" w:rsidRPr="00652816">
      <w:pPr>
        <w:jc w:val="center"/>
        <w:rPr>
          <w:sz w:val="24"/>
          <w:szCs w:val="24"/>
          <w:lang w:val="pt-BR"/>
        </w:rPr>
      </w:pPr>
    </w:p>
    <w:p w:rsidRDefault="00652816" w:rsidP="00652816" w:rsidR="00652816" w:rsidRPr="00652816">
      <w:pPr>
        <w:jc w:val="both"/>
        <w:rPr>
          <w:sz w:val="24"/>
          <w:szCs w:val="24"/>
          <w:lang w:val="pt-BR"/>
        </w:rPr>
      </w:pPr>
      <w:r w:rsidRPr="00652816">
        <w:rPr>
          <w:sz w:val="24"/>
          <w:szCs w:val="24"/>
          <w:lang w:val="pt-BR"/>
        </w:rPr>
        <w:tab/>
        <w:t xml:space="preserve"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</w:t>
      </w:r>
      <w:r>
        <w:rPr>
          <w:sz w:val="24"/>
          <w:szCs w:val="24"/>
          <w:lang w:val="pt-BR"/>
        </w:rPr>
        <w:t>8</w:t>
      </w:r>
      <w:r w:rsidRPr="00652816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svibnja</w:t>
      </w:r>
      <w:r w:rsidRPr="00652816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9</w:t>
      </w:r>
      <w:r w:rsidRPr="00652816">
        <w:rPr>
          <w:sz w:val="24"/>
          <w:szCs w:val="24"/>
          <w:lang w:val="pt-BR"/>
        </w:rPr>
        <w:t>. godine,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CF3C7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057A3E">
      <w:pPr>
        <w:jc w:val="center"/>
        <w:rPr>
          <w:sz w:val="24"/>
          <w:szCs w:val="24"/>
        </w:rPr>
      </w:pPr>
    </w:p>
    <w:p w:rsidRDefault="003D56DA" w:rsidP="00D80A87" w:rsidR="00A61A8B">
      <w:pPr>
        <w:ind w:firstLine="720"/>
        <w:jc w:val="both"/>
        <w:rPr>
          <w:sz w:val="24"/>
          <w:szCs w:val="24"/>
        </w:rPr>
      </w:pPr>
      <w:r w:rsidRPr="00057A3E">
        <w:rPr>
          <w:sz w:val="24"/>
          <w:szCs w:val="24"/>
        </w:rPr>
        <w:t xml:space="preserve">Nalaže se </w:t>
      </w:r>
      <w:r w:rsidR="009E33A3" w:rsidRPr="00057A3E">
        <w:rPr>
          <w:sz w:val="24"/>
          <w:szCs w:val="24"/>
        </w:rPr>
        <w:t xml:space="preserve">Financijskoj agenciji s računa broj HR3323900011300028779, isplatiti iznos uplaćene jamčevine od </w:t>
      </w:r>
      <w:r w:rsidR="00A61A8B">
        <w:rPr>
          <w:sz w:val="24"/>
          <w:szCs w:val="24"/>
        </w:rPr>
        <w:t>310.346,10</w:t>
      </w:r>
      <w:r w:rsidR="009E33A3" w:rsidRPr="00057A3E">
        <w:rPr>
          <w:sz w:val="24"/>
          <w:szCs w:val="24"/>
        </w:rPr>
        <w:t xml:space="preserve"> kn na račun</w:t>
      </w:r>
      <w:r w:rsidR="00A61A8B">
        <w:rPr>
          <w:sz w:val="24"/>
          <w:szCs w:val="24"/>
        </w:rPr>
        <w:t>:</w:t>
      </w:r>
    </w:p>
    <w:p w:rsidRDefault="00A61A8B" w:rsidP="00D80A87" w:rsidR="00A61A8B">
      <w:pPr>
        <w:ind w:firstLine="720"/>
        <w:jc w:val="both"/>
        <w:rPr>
          <w:sz w:val="24"/>
          <w:szCs w:val="24"/>
        </w:rPr>
      </w:pPr>
    </w:p>
    <w:p w:rsidRDefault="00A61A8B" w:rsidP="00D80A87" w:rsidR="00A61A8B">
      <w:pPr>
        <w:ind w:firstLine="720"/>
        <w:jc w:val="both"/>
        <w:rPr>
          <w:sz w:val="24"/>
          <w:szCs w:val="24"/>
        </w:rPr>
      </w:pPr>
    </w:p>
    <w:p w:rsidRDefault="00A61A8B" w:rsidP="00D80A87" w:rsidR="009E33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ŽELIMIR ŠPOLJARIĆ, SELSKA ULICA 52, 10 298 NOVAKI</w:t>
      </w:r>
      <w:r w:rsidR="00114998">
        <w:rPr>
          <w:sz w:val="24"/>
          <w:szCs w:val="24"/>
        </w:rPr>
        <w:t xml:space="preserve"> („Elektromont“ Instalaterski obrt), </w:t>
      </w:r>
      <w:r w:rsidR="00035337">
        <w:rPr>
          <w:sz w:val="24"/>
          <w:szCs w:val="24"/>
        </w:rPr>
        <w:t xml:space="preserve">OIB: 91692579140, </w:t>
      </w:r>
      <w:r w:rsidR="009E33A3" w:rsidRPr="00057A3E">
        <w:rPr>
          <w:sz w:val="24"/>
          <w:szCs w:val="24"/>
        </w:rPr>
        <w:t xml:space="preserve">broj </w:t>
      </w:r>
      <w:r w:rsidR="00C61FB4" w:rsidRPr="00057A3E">
        <w:rPr>
          <w:sz w:val="24"/>
          <w:szCs w:val="24"/>
        </w:rPr>
        <w:t xml:space="preserve">IBAN: </w:t>
      </w:r>
      <w:r w:rsidR="009E33A3" w:rsidRPr="00057A3E">
        <w:rPr>
          <w:sz w:val="24"/>
          <w:szCs w:val="24"/>
        </w:rPr>
        <w:t>HR</w:t>
      </w:r>
      <w:r w:rsidR="003D41DA" w:rsidRPr="00057A3E">
        <w:rPr>
          <w:sz w:val="24"/>
          <w:szCs w:val="24"/>
        </w:rPr>
        <w:t xml:space="preserve"> </w:t>
      </w:r>
      <w:r w:rsidR="00114998">
        <w:rPr>
          <w:sz w:val="24"/>
          <w:szCs w:val="24"/>
        </w:rPr>
        <w:t>91 2360000 110 151 8316</w:t>
      </w:r>
      <w:r w:rsidR="009E33A3" w:rsidRPr="00057A3E">
        <w:rPr>
          <w:sz w:val="24"/>
          <w:szCs w:val="24"/>
        </w:rPr>
        <w:t>.</w:t>
      </w:r>
    </w:p>
    <w:p w:rsidRDefault="00114998" w:rsidP="00D80A87" w:rsidR="00114998">
      <w:pPr>
        <w:ind w:firstLine="720"/>
        <w:jc w:val="both"/>
        <w:rPr>
          <w:sz w:val="24"/>
          <w:szCs w:val="24"/>
        </w:rPr>
      </w:pPr>
    </w:p>
    <w:p w:rsidRDefault="00114998" w:rsidP="00D80A87" w:rsidR="00114998" w:rsidRPr="00057A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035337">
        <w:rPr>
          <w:sz w:val="24"/>
          <w:szCs w:val="24"/>
        </w:rPr>
        <w:t>KAJZERICA GRAĐENJE d.o.o., 13 Podbrežje 24, 10 000 Zagreb, OIB: 277306</w:t>
      </w:r>
      <w:r w:rsidR="00060420">
        <w:rPr>
          <w:sz w:val="24"/>
          <w:szCs w:val="24"/>
        </w:rPr>
        <w:t>46131, broj IBAN: HR 60 2402006 110 052 55 43.</w:t>
      </w:r>
    </w:p>
    <w:p w:rsidRDefault="00CF3C7B" w:rsidP="003D56DA" w:rsidR="00CF3C7B">
      <w:pPr>
        <w:ind w:firstLine="720"/>
        <w:jc w:val="center"/>
        <w:rPr>
          <w:sz w:val="24"/>
          <w:szCs w:val="24"/>
        </w:rPr>
      </w:pPr>
    </w:p>
    <w:p w:rsidRDefault="00CF3C7B" w:rsidP="003D56DA" w:rsidR="00CF3C7B">
      <w:pPr>
        <w:ind w:firstLine="720"/>
        <w:jc w:val="center"/>
        <w:rPr>
          <w:sz w:val="24"/>
          <w:szCs w:val="24"/>
        </w:rPr>
      </w:pPr>
    </w:p>
    <w:p w:rsidRDefault="00140508" w:rsidP="003D56DA" w:rsidR="00140508">
      <w:pPr>
        <w:ind w:firstLine="720"/>
        <w:jc w:val="center"/>
        <w:rPr>
          <w:sz w:val="24"/>
          <w:szCs w:val="24"/>
        </w:rPr>
      </w:pPr>
    </w:p>
    <w:p w:rsidRDefault="00140508" w:rsidP="00CF3C7B" w:rsidR="003D56DA" w:rsidRPr="002A3429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3D56DA" w:rsidRPr="002A3429">
        <w:rPr>
          <w:sz w:val="24"/>
          <w:szCs w:val="24"/>
        </w:rPr>
        <w:t xml:space="preserve">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225A6C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</w:t>
      </w:r>
      <w:r w:rsidR="00225A6C">
        <w:rPr>
          <w:sz w:val="24"/>
          <w:szCs w:val="24"/>
        </w:rPr>
        <w:t>prva</w:t>
      </w:r>
      <w:r w:rsidR="009E33A3">
        <w:rPr>
          <w:sz w:val="24"/>
          <w:szCs w:val="24"/>
        </w:rPr>
        <w:t xml:space="preserve"> elektronička javna dražba za koju je jamčevinu uplatio </w:t>
      </w:r>
      <w:r w:rsidR="00225A6C">
        <w:rPr>
          <w:sz w:val="24"/>
          <w:szCs w:val="24"/>
        </w:rPr>
        <w:t>Želimir Špoljarić i Kajzerica građenje d.o.o. oboje u iznosu od po 310.346,10 kuna.</w:t>
      </w:r>
    </w:p>
    <w:p w:rsidRDefault="00225A6C" w:rsidP="00225A6C" w:rsidR="00225A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2.5.2019. godine Želimir Špoljarić i Kajzerica građenje d.o.o.</w:t>
      </w:r>
      <w:r w:rsidR="000B6634">
        <w:rPr>
          <w:sz w:val="24"/>
          <w:szCs w:val="24"/>
        </w:rPr>
        <w:t xml:space="preserve"> zatražili su od suda povrat uplaćene jamčevine. U podnesku su tražitelji povrata jamčevine naveli kako se odriču od prava na daljnje sudjelovanje u elektroničkoj dražbi. </w:t>
      </w:r>
    </w:p>
    <w:p w:rsidRDefault="00FC5864" w:rsidP="00457301" w:rsidR="00FC58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navedenoga,</w:t>
      </w:r>
      <w:r w:rsidR="009E33A3">
        <w:rPr>
          <w:sz w:val="24"/>
          <w:szCs w:val="24"/>
        </w:rPr>
        <w:t xml:space="preserve"> sud je naložio Financijskoj agenciji vratiti uplaćeni iznos na račun koji je naveden u </w:t>
      </w:r>
      <w:r>
        <w:rPr>
          <w:sz w:val="24"/>
          <w:szCs w:val="24"/>
        </w:rPr>
        <w:t xml:space="preserve">Izvješću FINA-e o održanoj </w:t>
      </w:r>
      <w:r w:rsidR="000B6634">
        <w:rPr>
          <w:sz w:val="24"/>
          <w:szCs w:val="24"/>
        </w:rPr>
        <w:t>prvoj</w:t>
      </w:r>
      <w:r>
        <w:rPr>
          <w:sz w:val="24"/>
          <w:szCs w:val="24"/>
        </w:rPr>
        <w:t xml:space="preserve"> elektroničkoj javnoj dražbi, zaprimljen kod ovoga suda dana </w:t>
      </w:r>
      <w:r w:rsidR="000955C1">
        <w:rPr>
          <w:sz w:val="24"/>
          <w:szCs w:val="24"/>
        </w:rPr>
        <w:t>13.3.2019.</w:t>
      </w:r>
      <w:r>
        <w:rPr>
          <w:sz w:val="24"/>
          <w:szCs w:val="24"/>
        </w:rPr>
        <w:t xml:space="preserve"> godine (list </w:t>
      </w:r>
      <w:r w:rsidR="000955C1">
        <w:rPr>
          <w:sz w:val="24"/>
          <w:szCs w:val="24"/>
        </w:rPr>
        <w:t>739-1122</w:t>
      </w:r>
      <w:r>
        <w:rPr>
          <w:sz w:val="24"/>
          <w:szCs w:val="24"/>
        </w:rPr>
        <w:t xml:space="preserve"> spisa).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CF3C7B" w:rsidP="00344CAA" w:rsidR="00CF3C7B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955C1">
        <w:rPr>
          <w:sz w:val="24"/>
          <w:szCs w:val="24"/>
        </w:rPr>
        <w:t>8</w:t>
      </w:r>
      <w:r w:rsidR="009E33A3">
        <w:rPr>
          <w:sz w:val="24"/>
          <w:szCs w:val="24"/>
        </w:rPr>
        <w:t>.</w:t>
      </w:r>
      <w:r w:rsidR="000955C1">
        <w:rPr>
          <w:sz w:val="24"/>
          <w:szCs w:val="24"/>
        </w:rPr>
        <w:t xml:space="preserve"> svibnja</w:t>
      </w:r>
      <w:r w:rsidR="00881686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</w:t>
      </w:r>
      <w:r w:rsidR="000955C1">
        <w:rPr>
          <w:sz w:val="24"/>
          <w:szCs w:val="24"/>
        </w:rPr>
        <w:t>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97260C" w:rsidP="00D65985" w:rsidR="00D65985" w:rsidRPr="002A3429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720596" w:rsidRPr="002A3429">
        <w:rPr>
          <w:sz w:val="24"/>
          <w:szCs w:val="24"/>
        </w:rPr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97260C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</w:t>
      </w:r>
      <w:r w:rsidR="00FC5864">
        <w:rPr>
          <w:sz w:val="24"/>
          <w:szCs w:val="24"/>
        </w:rPr>
        <w:t>Nikola Ribarić</w:t>
      </w:r>
      <w:r w:rsidR="0097260C">
        <w:rPr>
          <w:sz w:val="24"/>
          <w:szCs w:val="24"/>
        </w:rPr>
        <w:t>, v.r.</w:t>
      </w:r>
      <w:r w:rsidR="00720596" w:rsidRPr="002A3429">
        <w:rPr>
          <w:sz w:val="24"/>
          <w:szCs w:val="24"/>
        </w:rPr>
        <w:t xml:space="preserve"> </w:t>
      </w:r>
    </w:p>
    <w:p w:rsidRDefault="0097260C" w:rsidP="0097260C" w:rsidR="0097260C">
      <w:pPr>
        <w:pStyle w:val="Tijeloteksta"/>
        <w:rPr>
          <w:sz w:val="24"/>
          <w:szCs w:val="24"/>
        </w:rPr>
      </w:pPr>
    </w:p>
    <w:p w:rsidRDefault="0097260C" w:rsidP="0097260C" w:rsidR="0097260C">
      <w:pPr>
        <w:pStyle w:val="Tijeloteksta"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Za točnost otpravka – ovlašteni službenik</w:t>
      </w:r>
    </w:p>
    <w:p w:rsidRDefault="0097260C" w:rsidP="0097260C" w:rsidR="0097260C">
      <w:pPr>
        <w:pStyle w:val="Tijeloteksta"/>
        <w:ind w:left="6480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p w:rsidRDefault="00CF3C7B" w:rsidP="00D83868" w:rsidR="00CF3C7B">
      <w:pPr>
        <w:rPr>
          <w:sz w:val="24"/>
          <w:szCs w:val="24"/>
        </w:rPr>
      </w:pPr>
    </w:p>
    <w:p w:rsidRDefault="00140508" w:rsidP="00D83868" w:rsidR="00140508">
      <w:pPr>
        <w:rPr>
          <w:sz w:val="24"/>
          <w:szCs w:val="24"/>
        </w:rPr>
      </w:pPr>
    </w:p>
    <w:p w:rsidRDefault="0097260C" w:rsidP="00D83868" w:rsidR="0097260C">
      <w:pPr>
        <w:rPr>
          <w:sz w:val="24"/>
          <w:szCs w:val="24"/>
        </w:rPr>
      </w:pPr>
    </w:p>
    <w:p w:rsidRDefault="00D83868" w:rsidP="00D83868" w:rsidR="00D83868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D83868" w:rsidP="009E33A3" w:rsidR="00CF3C7B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toč.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</w:p>
    <w:p w:rsidRDefault="00CF3C7B" w:rsidP="009E33A3" w:rsidR="00CF3C7B">
      <w:pPr>
        <w:jc w:val="both"/>
        <w:rPr>
          <w:sz w:val="24"/>
          <w:szCs w:val="24"/>
        </w:rPr>
      </w:pPr>
    </w:p>
    <w:p w:rsidRDefault="00596C12" w:rsidP="00BA7734" w:rsidR="00596C12">
      <w:pPr>
        <w:tabs>
          <w:tab w:pos="5134" w:val="left"/>
        </w:tabs>
        <w:jc w:val="right"/>
        <w:rPr>
          <w:sz w:val="24"/>
          <w:szCs w:val="24"/>
        </w:rPr>
      </w:pPr>
    </w:p>
    <w:sectPr w:rsidSect="00057A3E" w:rsidR="00596C12">
      <w:headerReference w:type="default" r:id="rId10"/>
      <w:footerReference w:type="default" r:id="rId11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A3E" w:rsidP="00057A3E" w:rsidR="00057A3E">
      <w:r>
        <w:separator/>
      </w:r>
    </w:p>
  </w:endnote>
  <w:endnote w:id="0" w:type="continuationSeparator">
    <w:p w:rsidRDefault="00057A3E" w:rsidP="00057A3E" w:rsidR="00057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9368447"/>
      <w:docPartObj>
        <w:docPartGallery w:val="Page Numbers (Bottom of Page)"/>
        <w:docPartUnique/>
      </w:docPartObj>
    </w:sdtPr>
    <w:sdtEndPr/>
    <w:sdtContent>
      <w:p w:rsidRDefault="00652816" w:rsidR="0065281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60C">
          <w:rPr>
            <w:noProof/>
          </w:rPr>
          <w:t>1</w:t>
        </w:r>
        <w:r>
          <w:fldChar w:fldCharType="end"/>
        </w:r>
      </w:p>
    </w:sdtContent>
  </w:sdt>
  <w:p w:rsidRDefault="00652816" w:rsidR="006528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A3E" w:rsidP="00057A3E" w:rsidR="00057A3E">
      <w:r>
        <w:separator/>
      </w:r>
    </w:p>
  </w:footnote>
  <w:footnote w:id="0" w:type="continuationSeparator">
    <w:p w:rsidRDefault="00057A3E" w:rsidP="00057A3E" w:rsidR="00057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08" w:rsidP="00140508" w:rsidR="00140508" w:rsidRPr="00652816">
    <w:pPr>
      <w:jc w:val="right"/>
      <w:rPr>
        <w:sz w:val="24"/>
        <w:szCs w:val="24"/>
        <w:lang w:val="pt-BR"/>
      </w:rPr>
    </w:pPr>
    <w:r w:rsidRPr="00652816">
      <w:rPr>
        <w:sz w:val="24"/>
        <w:szCs w:val="24"/>
        <w:lang w:val="pt-BR"/>
      </w:rPr>
      <w:t>72. St-2102/2017</w:t>
    </w:r>
    <w:r>
      <w:rPr>
        <w:sz w:val="24"/>
        <w:szCs w:val="24"/>
        <w:lang w:val="pt-BR"/>
      </w:rPr>
      <w:t>-289</w:t>
    </w:r>
  </w:p>
  <w:p w:rsidRDefault="00057A3E" w:rsidR="00057A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D67335B"/>
    <w:multiLevelType w:val="hybridMultilevel"/>
    <w:tmpl w:val="91F86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5337"/>
    <w:rsid w:val="00047BC6"/>
    <w:rsid w:val="00057A3E"/>
    <w:rsid w:val="00060420"/>
    <w:rsid w:val="00081DA4"/>
    <w:rsid w:val="000955C1"/>
    <w:rsid w:val="000B6634"/>
    <w:rsid w:val="00114998"/>
    <w:rsid w:val="00140508"/>
    <w:rsid w:val="001438D8"/>
    <w:rsid w:val="002248AC"/>
    <w:rsid w:val="00225A6C"/>
    <w:rsid w:val="002A3429"/>
    <w:rsid w:val="002B7993"/>
    <w:rsid w:val="00344CAA"/>
    <w:rsid w:val="00353F96"/>
    <w:rsid w:val="003D41DA"/>
    <w:rsid w:val="003D56DA"/>
    <w:rsid w:val="003F0353"/>
    <w:rsid w:val="004117EE"/>
    <w:rsid w:val="00434E43"/>
    <w:rsid w:val="00442898"/>
    <w:rsid w:val="0044528C"/>
    <w:rsid w:val="0045349E"/>
    <w:rsid w:val="00457301"/>
    <w:rsid w:val="00463006"/>
    <w:rsid w:val="00557785"/>
    <w:rsid w:val="00571DD6"/>
    <w:rsid w:val="00577C20"/>
    <w:rsid w:val="00587AB3"/>
    <w:rsid w:val="00596C12"/>
    <w:rsid w:val="00613C2B"/>
    <w:rsid w:val="00625639"/>
    <w:rsid w:val="00652816"/>
    <w:rsid w:val="00655BF2"/>
    <w:rsid w:val="00664767"/>
    <w:rsid w:val="0066680C"/>
    <w:rsid w:val="00670DE9"/>
    <w:rsid w:val="00684F98"/>
    <w:rsid w:val="00707F55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935ABA"/>
    <w:rsid w:val="00965E5A"/>
    <w:rsid w:val="0097260C"/>
    <w:rsid w:val="009B5364"/>
    <w:rsid w:val="009E33A3"/>
    <w:rsid w:val="00A076B8"/>
    <w:rsid w:val="00A17E1D"/>
    <w:rsid w:val="00A34E95"/>
    <w:rsid w:val="00A43DCF"/>
    <w:rsid w:val="00A61A8B"/>
    <w:rsid w:val="00A942A8"/>
    <w:rsid w:val="00AE6F93"/>
    <w:rsid w:val="00B75C25"/>
    <w:rsid w:val="00C00AE9"/>
    <w:rsid w:val="00C00CB9"/>
    <w:rsid w:val="00C05A90"/>
    <w:rsid w:val="00C15ECB"/>
    <w:rsid w:val="00C553E7"/>
    <w:rsid w:val="00C61FB4"/>
    <w:rsid w:val="00CD0178"/>
    <w:rsid w:val="00CF3C7B"/>
    <w:rsid w:val="00D65985"/>
    <w:rsid w:val="00D80A87"/>
    <w:rsid w:val="00D83868"/>
    <w:rsid w:val="00DA6D0B"/>
    <w:rsid w:val="00DE777C"/>
    <w:rsid w:val="00E5553E"/>
    <w:rsid w:val="00E81382"/>
    <w:rsid w:val="00EC6FA3"/>
    <w:rsid w:val="00ED5D4B"/>
    <w:rsid w:val="00F02397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A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
- Želimir Špoljarić
- Kajzerica građenje d.o.o.</izvorni_sadrzaj>
    <derivirana_varijabla naziv="DomainObject.Primjedba_1">Povrat jamčevine
- Želimir Špoljarić
- Kajzerica građenje d.o.o.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TVRTKO GALAC; INSTITUT IGH</izvorni_sadrzaj>
    <derivirana_varijabla naziv="DomainObject.Predmet.StrankaFormated_1">  Mirjana Hren; TVRTKO GALAC; INSTITUT IGH</derivirana_varijabla>
  </DomainObject.Predmet.StrankaFormated>
  <DomainObject.Predmet.StrankaFormatedOIB>
    <izvorni_sadrzaj>  Mirjana Hren; TVRTKO GALAC; INSTITUT IGH</izvorni_sadrzaj>
    <derivirana_varijabla naziv="DomainObject.Predmet.StrankaFormatedOIB_1">  Mirjana Hren; TVRTKO GALAC; INSTITUT IGH</derivirana_varijabla>
  </DomainObject.Predmet.StrankaFormatedOIB>
  <DomainObject.Predmet.StrankaFormatedWithAdress>
    <izvorni_sadrzaj> Mirjana Hren, Poljana Zdenka Mikine 14, 10000 Zagreb; TVRTKO GALAC, Dobri Dol 27, 10000 Zagreb; INSTITUT IGH</izvorni_sadrzaj>
    <derivirana_varijabla naziv="DomainObject.Predmet.StrankaFormatedWithAdress_1"> Mirjana Hren, Poljana Zdenka Mikine 14, 10000 Zagreb; TVRTKO GALAC, Dobri Dol 27, 10000 Zagreb; INSTITUT IGH</derivirana_varijabla>
  </DomainObject.Predmet.StrankaFormatedWithAdress>
  <DomainObject.Predmet.StrankaFormatedWithAdressOIB>
    <izvorni_sadrzaj> Mirjana Hren, Poljana Zdenka Mikine 14, 10000 Zagreb; TVRTKO GALAC, Dobri Dol 27, 10000 Zagreb; INSTITUT IGH</izvorni_sadrzaj>
    <derivirana_varijabla naziv="DomainObject.Predmet.StrankaFormatedWithAdressOIB_1"> Mirjana Hren, Poljana Zdenka Mikine 14, 10000 Zagreb;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Mirjana Hren</item>
      <item>TVRTKO GALAC</item>
      <item>INSTITUT IGH</item>
    </izvorni_sadrzaj>
    <derivirana_varijabla naziv="DomainObject.Predmet.StrankaListFormated_1">
      <item>Mirjana Hren</item>
      <item>TVRTKO GALAC</item>
      <item>INSTITUT IGH</item>
    </derivirana_varijabla>
  </DomainObject.Predmet.StrankaListFormated>
  <DomainObject.Predmet.StrankaListFormatedOIB>
    <izvorni_sadrzaj>
      <item>Mirjana Hren</item>
      <item>TVRTKO GALAC</item>
      <item>INSTITUT IGH</item>
    </izvorni_sadrzaj>
    <derivirana_varijabla naziv="DomainObject.Predmet.StrankaListFormatedOIB_1">
      <item>Mirjana Hren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_1">
      <item>Mirjana Hren, Poljana Zdenka Mikine 14, 10000 Zagreb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OIB_1">
      <item>Mirjana Hren, Poljana Zdenka Mikine 14, 10000 Zagreb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Općinski građ. sud u Zagrebu, zk odjel</item>
      <item>JAKŠA LUCARIĆ</item>
      <item>Nataša Vučinić</item>
      <item>Damir Mikić</item>
      <item>WIN-WIN PARTNER društvo s ograničenom odgovornošću za usluge</item>
      <item>TOČKA PROJEKT d.o.o. za usluge</item>
    </izvorni_sadrzaj>
    <derivirana_varijabla naziv="DomainObject.Predmet.OstaliListFormated_1">
      <item>Pavel Buzytskiy</item>
      <item>Općinski građ. sud u Zagrebu, zk odjel</item>
      <item>JAKŠA LUCARIĆ</item>
      <item>Nataša Vučinić</item>
      <item>Damir Mikić</item>
      <item>WIN-WIN PARTNER društvo s ograničenom odgovornošću za usluge</item>
      <item>TOČKA PROJEKT d.o.o. za usluge</item>
    </derivirana_varijabla>
  </DomainObject.Predmet.OstaliListFormated>
  <DomainObject.Predmet.OstaliListFormatedOIB>
    <izvorni_sadrzaj>
      <item>Pavel Buzytskiy</item>
      <item>Općinski građ. sud u Zagrebu, zk odjel, OIB 01252163117</item>
      <item>JAKŠA LUCARIĆ</item>
      <item>Nataša Vučinić</item>
      <item>Damir Mikić</item>
      <item>WIN-WIN PARTNER društvo s ograničenom odgovornošću za usluge, OIB 07320066009</item>
      <item>TOČKA PROJEKT d.o.o. za usluge, OIB 07633101237</item>
    </izvorni_sadrzaj>
    <derivirana_varijabla naziv="DomainObject.Predmet.OstaliListFormatedOIB_1">
      <item>Pavel Buzytskiy</item>
      <item>Općinski građ. sud u Zagrebu, zk odjel, OIB 01252163117</item>
      <item>JAKŠA LUCARIĆ</item>
      <item>Nataša Vučinić</item>
      <item>Damir Mikić</item>
      <item>WIN-WIN PARTNER društvo s ograničenom odgovornošću za usluge, OIB 07320066009</item>
      <item>TOČKA PROJEKT d.o.o. za usluge, OIB 07633101237</item>
    </derivirana_varijabla>
  </DomainObject.Predmet.OstaliListFormatedOIB>
  <DomainObject.Predmet.OstaliListFormatedWithAdress>
    <izvorni_sadrzaj>
      <item>Pavel Buzytskiy</item>
      <item>Općinski građ. sud u Zagrebu, zk odjel</item>
      <item>JAKŠA LUCARIĆ, Ivana Lučića 2A, 10000 Zagreb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</izvorni_sadrzaj>
    <derivirana_varijabla naziv="DomainObject.Predmet.OstaliListFormatedWithAdress_1">
      <item>Pavel Buzytskiy</item>
      <item>Općinski građ. sud u Zagrebu, zk odjel</item>
      <item>JAKŠA LUCARIĆ, Ivana Lučića 2A, 10000 Zagreb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</derivirana_varijabla>
  </DomainObject.Predmet.OstaliListFormatedWithAdress>
  <DomainObject.Predmet.OstaliListFormatedWithAdressOIB>
    <izvorni_sadrzaj>
      <item>Pavel Buzytskiy</item>
      <item>Općinski građ. sud u Zagrebu, zk odjel, OIB 01252163117</item>
      <item>JAKŠA LUCARIĆ, Ivana Lučića 2A, 10000 Zagreb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</izvorni_sadrzaj>
    <derivirana_varijabla naziv="DomainObject.Predmet.OstaliListFormatedWithAdressOIB_1">
      <item>Pavel Buzytskiy</item>
      <item>Općinski građ. sud u Zagrebu, zk odjel, OIB 01252163117</item>
      <item>JAKŠA LUCARIĆ, Ivana Lučića 2A, 10000 Zagreb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</derivirana_varijabla>
  </DomainObject.Predmet.OstaliListFormatedWithAdressOIB>
  <DomainObject.Predmet.OstaliListNazivFormated>
    <izvorni_sadrzaj>
      <item>Pavel Buzytskiy</item>
      <item>Općinski građ. sud u Zagrebu, zk odjel</item>
      <item>JAKŠA LUCARIĆ</item>
      <item>Nataša Vučinić</item>
      <item>Damir Mikić</item>
      <item>WIN-WIN PARTNER društvo s ograničenom odgovornošću za usluge</item>
      <item>TOČKA PROJEKT d.o.o. za usluge</item>
    </izvorni_sadrzaj>
    <derivirana_varijabla naziv="DomainObject.Predmet.OstaliListNazivFormated_1">
      <item>Pavel Buzytskiy</item>
      <item>Općinski građ. sud u Zagrebu, zk odjel</item>
      <item>JAKŠA LUCARIĆ</item>
      <item>Nataša Vučinić</item>
      <item>Damir Mikić</item>
      <item>WIN-WIN PARTNER društvo s ograničenom odgovornošću za usluge</item>
      <item>TOČKA PROJEKT d.o.o. za usluge</item>
    </derivirana_varijabla>
  </DomainObject.Predmet.OstaliListNazivFormated>
  <DomainObject.Predmet.OstaliListNazivFormatedOIB>
    <izvorni_sadrzaj>
      <item>Pavel Buzytskiy</item>
      <item>Općinski građ. sud u Zagrebu, zk odjel, OIB 01252163117</item>
      <item>JAKŠA LUCARIĆ</item>
      <item>Nataša Vučinić</item>
      <item>Damir Mikić</item>
      <item>WIN-WIN PARTNER društvo s ograničenom odgovornošću za usluge, OIB 07320066009</item>
      <item>TOČKA PROJEKT d.o.o. za usluge, OIB 07633101237</item>
    </izvorni_sadrzaj>
    <derivirana_varijabla naziv="DomainObject.Predmet.OstaliListNazivFormatedOIB_1">
      <item>Pavel Buzytskiy</item>
      <item>Općinski građ. sud u Zagrebu, zk odjel, OIB 01252163117</item>
      <item>JAKŠA LUCARIĆ</item>
      <item>Nataša Vučinić</item>
      <item>Damir Mikić</item>
      <item>WIN-WIN PARTNER društvo s ograničenom odgovornošću za usluge, OIB 07320066009</item>
      <item>TOČKA PROJEKT d.o.o. za usluge, OIB 07633101237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Mirjana Hren</item>
      <item>TVRTKO GALAC</item>
      <item>INSTITUT IGH</item>
      <item>Pavel Buzytskiy</item>
      <item>Općinski građ. sud u Zagrebu, zk odjel</item>
      <item>JAKŠA LUCARIĆ</item>
      <item>Nataša Vučinić</item>
      <item>Damir Mikić</item>
      <item>WIN-WIN PARTNER društvo s ograničenom odgovornošću za usluge</item>
      <item>TOČKA PROJEKT d.o.o. za usluge</item>
    </izvorni_sadrzaj>
    <derivirana_varijabla naziv="DomainObject.Predmet.SudioniciListNaziv_1">
      <item>Stečajna masa iza ACM INŽENJERING d.o.o. - u stečaju</item>
      <item>Mirjana Hren</item>
      <item>TVRTKO GALAC</item>
      <item>INSTITUT IGH</item>
      <item>Pavel Buzytskiy</item>
      <item>Općinski građ. sud u Zagrebu, zk odjel</item>
      <item>JAKŠA LUCARIĆ</item>
      <item>Nataša Vučinić</item>
      <item>Damir Mikić</item>
      <item>WIN-WIN PARTNER društvo s ograničenom odgovornošću za usluge</item>
      <item>TOČKA PROJEKT d.o.o. za usluge</item>
    </derivirana_varijabla>
  </DomainObject.Predmet.SudioniciListNaziv>
  <DomainObject.Predmet.SudioniciListAdressOIB>
    <izvorni_sadrzaj>
      <item>Stečajna masa iza ACM INŽENJERING d.o.o. - u stečaju, OIB 33949289626, Šenova 7,10000 Zagreb</item>
      <item>Mirjana Hren, Poljana Zdenka Mikine 14,10000 Zagreb</item>
      <item>TVRTKO GALAC, Dobri Dol 27,10000 Zagreb</item>
      <item>INSTITUT IGH</item>
      <item>Pavel Buzytskiy</item>
      <item>Općinski građ. sud u Zagrebu, zk odjel, OIB 01252163117</item>
      <item>JAKŠA LUCARIĆ, Ivana Lučića 2A,10000 Zagreb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</izvorni_sadrzaj>
    <derivirana_varijabla naziv="DomainObject.Predmet.SudioniciListAdressOIB_1">
      <item>Stečajna masa iza ACM INŽENJERING d.o.o. - u stečaju, OIB 33949289626, Šenova 7,10000 Zagreb</item>
      <item>Mirjana Hren, Poljana Zdenka Mikine 14,10000 Zagreb</item>
      <item>TVRTKO GALAC, Dobri Dol 27,10000 Zagreb</item>
      <item>INSTITUT IGH</item>
      <item>Pavel Buzytskiy</item>
      <item>Općinski građ. sud u Zagrebu, zk odjel, OIB 01252163117</item>
      <item>JAKŠA LUCARIĆ, Ivana Lučića 2A,10000 Zagreb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01252163117</item>
      <item>, OIB null</item>
      <item>, OIB null</item>
      <item>, OIB null</item>
      <item>, OIB 07320066009</item>
      <item>, OIB 07633101237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01252163117</item>
      <item>, OIB null</item>
      <item>, OIB null</item>
      <item>, OIB null</item>
      <item>, OIB 07320066009</item>
      <item>, OIB 07633101237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1484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2019-05-08T09:56:00Z</dcterms:created>
  <dc:creator>nmarkovic</dc:creator>
  <cp:lastModifiedBy>Maja Hajtek</cp:lastModifiedBy>
  <cp:lastPrinted>2019-05-08T12:18:00Z</cp:lastPrinted>
  <dcterms:modified xmlns:xsi="http://www.w3.org/2001/XMLSchema-instance" xsi:type="dcterms:W3CDTF">2019-05-08T12:18:00Z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jamčevine-acm želimir špoljarić i kajzerica građenje 8.5.2019. - 289.docx)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