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795a" w14:paraId="620795a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5D06C6">
        <w:t>104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CD19B3">
        <w:t>7</w:t>
      </w:r>
      <w:r w:rsidR="00814557" w:rsidRPr="006F1FF1">
        <w:t xml:space="preserve">. </w:t>
      </w:r>
      <w:r w:rsidR="00DA6408">
        <w:t>prosinca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4338D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DA6408">
        <w:t>5238/1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DA6408">
        <w:t>6277</w:t>
      </w:r>
      <w:r w:rsidR="008D3A27">
        <w:t>,</w:t>
      </w:r>
      <w:r w:rsidR="00CD19B3">
        <w:t xml:space="preserve"> etaža 27,</w:t>
      </w:r>
      <w:r w:rsidR="008D3A27">
        <w:t xml:space="preserve"> </w:t>
      </w:r>
      <w:r w:rsidR="004338D6" w:rsidRPr="004338D6">
        <w:t xml:space="preserve">površine </w:t>
      </w:r>
      <w:r w:rsidR="00DA6408">
        <w:t>648</w:t>
      </w:r>
      <w:r w:rsidR="004338D6" w:rsidRPr="004338D6">
        <w:t xml:space="preserve"> m2</w:t>
      </w:r>
      <w:r w:rsidR="00934C63">
        <w:t xml:space="preserve">, u naravi </w:t>
      </w:r>
      <w:r w:rsidR="00CD19B3">
        <w:t>poslovni prostor pp 3 u prizemlju koji se sastoji od ureda 1, ureda 2 i ostave ukupne korisne površine 36,21 m2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050351">
        <w:t>FARGO CAPITAL PARTNERS d.o.o</w:t>
      </w:r>
      <w:r w:rsidR="002E6E6D">
        <w:t>.</w:t>
      </w:r>
      <w:r w:rsidR="00050351">
        <w:t xml:space="preserve"> za savjetovanje u vezi s poslovanjem i upravljanjem</w:t>
      </w:r>
      <w:r w:rsidR="00814557" w:rsidRPr="006F1FF1">
        <w:t xml:space="preserve">, </w:t>
      </w:r>
      <w:r w:rsidR="00D700F2">
        <w:t>Zagreb</w:t>
      </w:r>
      <w:r w:rsidR="00814557" w:rsidRPr="006F1FF1">
        <w:t xml:space="preserve">, </w:t>
      </w:r>
      <w:r w:rsidR="00050351">
        <w:t>Vinogradska cesta 94C</w:t>
      </w:r>
      <w:r w:rsidR="00A0705B">
        <w:t xml:space="preserve">, OIB: </w:t>
      </w:r>
      <w:r w:rsidR="00934C63">
        <w:t>89669400890 i 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050351">
        <w:t>FARGO CAPITAL PARTNERS d.o.o. za savjetovanje u vezi s poslovanjem i upravljanjem</w:t>
      </w:r>
      <w:r w:rsidR="00050351" w:rsidRPr="006F1FF1">
        <w:t xml:space="preserve">, </w:t>
      </w:r>
      <w:r w:rsidR="00050351">
        <w:t>Zagreb</w:t>
      </w:r>
      <w:r w:rsidR="00050351" w:rsidRPr="006F1FF1">
        <w:t xml:space="preserve">, </w:t>
      </w:r>
      <w:r w:rsidR="00050351">
        <w:t>Vinogradska cesta 9</w:t>
      </w:r>
      <w:r w:rsidR="00934C63">
        <w:t>4C, OIB: 89669400890 i 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D19B3">
        <w:t>7</w:t>
      </w:r>
      <w:r w:rsidR="00814557" w:rsidRPr="006F1FF1">
        <w:t xml:space="preserve">. </w:t>
      </w:r>
      <w:r w:rsidR="00DA6408">
        <w:t>prosinca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256CAC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256CAC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050351" w:rsidP="00E477F9" w:rsidR="003607D5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</w:t>
      </w:r>
      <w:r w:rsidR="00D700F2">
        <w:t xml:space="preserve"> </w:t>
      </w:r>
      <w:r w:rsidR="00EC08AF">
        <w:t>– putem e 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256CAC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5D06C6">
      <w:t>104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56CAC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D06C6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532F6"/>
    <w:rsid w:val="00C611D0"/>
    <w:rsid w:val="00C7022B"/>
    <w:rsid w:val="00C7143C"/>
    <w:rsid w:val="00C7469B"/>
    <w:rsid w:val="00CA445B"/>
    <w:rsid w:val="00CB3BF3"/>
    <w:rsid w:val="00CD19B3"/>
    <w:rsid w:val="00CD6573"/>
    <w:rsid w:val="00CE0CC5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A1ADF"/>
    <w:rsid w:val="00DA4B78"/>
    <w:rsid w:val="00DA640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96501"/>
    <w:rsid w:val="00EA1521"/>
    <w:rsid w:val="00EA7E0F"/>
    <w:rsid w:val="00EB1CFC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8281C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St-5/2018-87</izvorni_sadrzaj>
    <derivirana_varijabla naziv="DomainObject.PredzadnjaOdlukaIzPredmeta.Oznaka_1">St-5/2018-87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B1101-1E6E-42AA-85B4-84CEC6EDE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2376</properties:Characters>
  <properties:Lines>76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2018-12-07T08:31:00Z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2018-12-07T14:14:00Z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 prodaja St-5-18 5238-1 E-27 naknadno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