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60ad0" w14:paraId="ea60ad0" w:rsidRDefault="005526CB" w:rsidP="00910611" w:rsidR="005526C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526CB" w:rsidP="00910611" w:rsidR="005526CB">
      <w:r>
        <w:rPr>
          <w:rFonts w:eastAsia="MS Mincho"/>
          <w:szCs w:val="24"/>
        </w:rPr>
        <w:t>REPUBLIKA HRVATSKA</w:t>
      </w:r>
    </w:p>
    <w:p w:rsidRDefault="005526CB" w:rsidP="00910611" w:rsidR="005526CB">
      <w:r>
        <w:rPr>
          <w:rFonts w:eastAsia="MS Mincho"/>
          <w:szCs w:val="24"/>
        </w:rPr>
        <w:t>TRGOVAČKI SUD U RIJECI</w:t>
      </w:r>
    </w:p>
    <w:p w:rsidRDefault="005526CB" w:rsidR="005526CB" w:rsidRPr="00910611">
      <w:pPr>
        <w:rPr>
          <w:rFonts w:eastAsia="MS Mincho"/>
          <w:szCs w:val="24"/>
        </w:rPr>
      </w:pPr>
      <w:r>
        <w:rPr>
          <w:rFonts w:eastAsia="MS Mincho"/>
          <w:szCs w:val="24"/>
        </w:rPr>
        <w:t xml:space="preserve">      Rijeka, Zadarska 1 i 3</w:t>
      </w:r>
    </w:p>
    <w:p w:rsidRDefault="00653550" w:rsidP="005853EA" w:rsidR="00653550">
      <w:pPr>
        <w:spacing w:lineRule="auto" w:line="240"/>
        <w:jc w:val="center"/>
        <w:rPr>
          <w:rFonts w:cs="Times New Roman" w:hAnsi="Times New Roman" w:ascii="Times New Roman"/>
          <w:bCs/>
          <w:sz w:val="24"/>
          <w:szCs w:val="24"/>
        </w:rPr>
      </w:pPr>
    </w:p>
    <w:p w:rsidRDefault="00E32344" w:rsidP="005853EA" w:rsidR="00E32344" w:rsidRPr="008E1C7B">
      <w:pPr>
        <w:spacing w:lineRule="auto" w:line="240"/>
        <w:jc w:val="center"/>
        <w:rPr>
          <w:rFonts w:cs="Times New Roman" w:hAnsi="Times New Roman" w:ascii="Times New Roman"/>
          <w:bCs/>
          <w:sz w:val="24"/>
          <w:szCs w:val="24"/>
        </w:rPr>
      </w:pPr>
      <w:r w:rsidRPr="008E1C7B">
        <w:rPr>
          <w:rFonts w:cs="Times New Roman" w:hAnsi="Times New Roman" w:ascii="Times New Roman"/>
          <w:bCs/>
          <w:sz w:val="24"/>
          <w:szCs w:val="24"/>
        </w:rPr>
        <w:t>U   I M E   R E P U B L I K E    H R V A T S K E</w:t>
      </w:r>
    </w:p>
    <w:p w:rsidRDefault="00E32344" w:rsidP="005853EA" w:rsidR="00E32344" w:rsidRPr="008E1C7B">
      <w:pPr>
        <w:spacing w:lineRule="auto" w:line="240"/>
        <w:jc w:val="center"/>
        <w:rPr>
          <w:rFonts w:cs="Times New Roman" w:hAnsi="Times New Roman" w:ascii="Times New Roman"/>
          <w:bCs/>
          <w:sz w:val="24"/>
          <w:szCs w:val="24"/>
        </w:rPr>
      </w:pPr>
      <w:r w:rsidRPr="008E1C7B">
        <w:rPr>
          <w:rFonts w:cs="Times New Roman" w:hAnsi="Times New Roman" w:ascii="Times New Roman"/>
          <w:bCs/>
          <w:sz w:val="24"/>
          <w:szCs w:val="24"/>
        </w:rPr>
        <w:t>R J E Š E N J E</w:t>
      </w:r>
    </w:p>
    <w:p w:rsidRDefault="00E32344" w:rsidP="005853EA" w:rsidR="00E32344">
      <w:pPr>
        <w:spacing w:lineRule="auto" w:line="240"/>
        <w:jc w:val="both"/>
        <w:rPr>
          <w:rFonts w:cs="Times New Roman" w:hAnsi="Times New Roman" w:ascii="Times New Roman"/>
          <w:sz w:val="24"/>
          <w:szCs w:val="24"/>
        </w:rPr>
      </w:pPr>
    </w:p>
    <w:p w:rsidRDefault="00653550" w:rsidP="005853EA" w:rsidR="00653550" w:rsidRPr="008E1C7B">
      <w:pPr>
        <w:spacing w:lineRule="auto" w:line="240"/>
        <w:jc w:val="both"/>
        <w:rPr>
          <w:rFonts w:cs="Times New Roman" w:hAnsi="Times New Roman" w:ascii="Times New Roman"/>
          <w:sz w:val="24"/>
          <w:szCs w:val="24"/>
        </w:rPr>
      </w:pP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Trgovački sud u Rijeci, po sucu Veri Jelenović, u postupku radi sklapanja predstečajne nagodbe, odlučujući o prijedlogu predlagatelja dužnika </w:t>
      </w:r>
      <w:r w:rsidR="00644889" w:rsidRPr="00CA3009">
        <w:rPr>
          <w:rFonts w:cs="Times New Roman" w:hAnsi="Times New Roman" w:ascii="Times New Roman"/>
          <w:sz w:val="24"/>
          <w:szCs w:val="24"/>
        </w:rPr>
        <w:t>DARIS KRALJEVICA društvo s ograničenom odgovornošću za usluge Kraljevica (Grad Kraljevica), Ivana Jakovčića 10, OIB: 92214908660</w:t>
      </w:r>
      <w:r w:rsidRPr="008E1C7B">
        <w:rPr>
          <w:rFonts w:cs="Times New Roman" w:hAnsi="Times New Roman" w:ascii="Times New Roman"/>
          <w:sz w:val="24"/>
          <w:szCs w:val="24"/>
        </w:rPr>
        <w:t xml:space="preserve">, dana </w:t>
      </w:r>
      <w:r w:rsidR="00D77B4F">
        <w:rPr>
          <w:rFonts w:cs="Times New Roman" w:hAnsi="Times New Roman" w:ascii="Times New Roman"/>
          <w:sz w:val="24"/>
          <w:szCs w:val="24"/>
        </w:rPr>
        <w:t>17. svibnja 2017</w:t>
      </w:r>
      <w:r w:rsidRPr="008E1C7B">
        <w:rPr>
          <w:rFonts w:cs="Times New Roman" w:hAnsi="Times New Roman" w:ascii="Times New Roman"/>
          <w:sz w:val="24"/>
          <w:szCs w:val="24"/>
        </w:rPr>
        <w:t xml:space="preserve">. godine </w:t>
      </w:r>
    </w:p>
    <w:p w:rsidRDefault="00E32344" w:rsidP="005853EA" w:rsidR="00E32344" w:rsidRPr="008E1C7B">
      <w:pPr>
        <w:spacing w:lineRule="auto" w:line="240"/>
        <w:jc w:val="both"/>
        <w:rPr>
          <w:rFonts w:cs="Times New Roman" w:hAnsi="Times New Roman" w:ascii="Times New Roman"/>
          <w:sz w:val="24"/>
          <w:szCs w:val="24"/>
        </w:rPr>
      </w:pPr>
    </w:p>
    <w:p w:rsidRDefault="00E32344" w:rsidP="005853EA" w:rsidR="00E32344" w:rsidRP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r i j e š i o    j e</w:t>
      </w:r>
    </w:p>
    <w:p w:rsidRDefault="00E32344" w:rsidP="005853EA" w:rsidR="00E32344" w:rsidRPr="008E1C7B">
      <w:pPr>
        <w:spacing w:lineRule="auto" w:line="240"/>
        <w:jc w:val="center"/>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I. Odobrava se sklapanje predstečajne nagodbe nad dužnikom Ugostiteljski obrt „MATTEO“, vl. Biserka Sušanj, Matulji, Trg M. Tita 2, OIB 68591209795 (dalje: dužnik). </w:t>
      </w:r>
    </w:p>
    <w:p w:rsidRDefault="00D77B4F" w:rsidP="00D77B4F" w:rsidR="00D77B4F">
      <w:pPr>
        <w:spacing w:lineRule="auto" w:line="240"/>
        <w:rPr>
          <w:rFonts w:cs="Times New Roman" w:hAnsi="Times New Roman" w:ascii="Times New Roman"/>
          <w:sz w:val="24"/>
          <w:szCs w:val="24"/>
        </w:rPr>
      </w:pPr>
      <w:r>
        <w:rPr>
          <w:rFonts w:cs="Times New Roman" w:hAnsi="Times New Roman" w:ascii="Times New Roman"/>
          <w:sz w:val="24"/>
          <w:szCs w:val="24"/>
        </w:rPr>
        <w:t xml:space="preserve"> </w:t>
      </w:r>
    </w:p>
    <w:p w:rsidRDefault="00D77B4F" w:rsidP="00D77B4F" w:rsidR="00D77B4F">
      <w:pPr>
        <w:spacing w:lineRule="auto" w:line="240"/>
        <w:jc w:val="both"/>
        <w:rPr>
          <w:rFonts w:cs="Times New Roman" w:hAnsi="Times New Roman" w:ascii="Times New Roman"/>
          <w:sz w:val="24"/>
          <w:szCs w:val="24"/>
        </w:rPr>
      </w:pPr>
      <w:r>
        <w:rPr>
          <w:rFonts w:cs="Times New Roman" w:hAnsi="Times New Roman" w:ascii="Times New Roman"/>
          <w:sz w:val="24"/>
          <w:szCs w:val="24"/>
        </w:rPr>
        <w:t>Utvrđuje se da je sadržaj predstečajne nagodbe nad dužnikom u skladu s općim pravilima o sudskoj nagodbi, te da je njezin sadržaj u bitnim sastojcima odgovarajući prihvaćenom planu financijskog restrukturiranja.</w:t>
      </w:r>
    </w:p>
    <w:p w:rsidRDefault="00D77B4F" w:rsidP="00D77B4F" w:rsidR="00D77B4F">
      <w:pPr>
        <w:spacing w:lineRule="auto" w:line="240"/>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hAnsi="Times New Roman" w:ascii="Times New Roman"/>
          <w:sz w:val="24"/>
          <w:szCs w:val="24"/>
        </w:rPr>
        <w:t>II. Dužnik se u ovom postupku obvezuje ispuniti svim vjerovnicima usklađene tražbine u visini, na način i rokovima namirivanja kako slijedi:</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I. GRUPA: TIJELA JAVNE UPRAVE I TRGOVAČKA DRUŠTVA U VEĆINSKOM DRŽAVNOM VLASNIŠTVU </w:t>
      </w:r>
    </w:p>
    <w:p w:rsidRDefault="00D77B4F" w:rsidP="00D77B4F" w:rsidR="00D77B4F">
      <w:pPr>
        <w:spacing w:lineRule="auto" w:line="240"/>
        <w:jc w:val="both"/>
        <w:rPr>
          <w:rFonts w:cs="Times New Roman" w:hAnsi="Times New Roman" w:ascii="Times New Roman"/>
          <w:sz w:val="24"/>
          <w:szCs w:val="24"/>
        </w:rPr>
      </w:pPr>
    </w:p>
    <w:tbl>
      <w:tblPr>
        <w:tblW w:type="dxa" w:w="9165"/>
        <w:tblInd w:type="dxa" w:w="118"/>
        <w:tblLayout w:type="fixed"/>
        <w:tblLook w:val="04A0" w:noVBand="1" w:noHBand="0" w:lastColumn="0" w:firstColumn="1" w:lastRow="0" w:firstRow="1"/>
      </w:tblPr>
      <w:tblGrid>
        <w:gridCol w:w="480"/>
        <w:gridCol w:w="1637"/>
        <w:gridCol w:w="2125"/>
        <w:gridCol w:w="1248"/>
        <w:gridCol w:w="1221"/>
        <w:gridCol w:w="1101"/>
        <w:gridCol w:w="1353"/>
      </w:tblGrid>
      <w:tr w:rsidTr="00D77B4F" w:rsidR="00D77B4F">
        <w:trPr>
          <w:trHeight w:val="460"/>
        </w:trPr>
        <w:tc>
          <w:tcPr>
            <w:tcW w:type="dxa" w:w="479"/>
            <w:tcBorders>
              <w:top w:space="0" w:sz="8" w:color="auto" w:val="single"/>
              <w:left w:space="0" w:sz="8" w:color="auto" w:val="single"/>
              <w:bottom w:space="0" w:sz="8" w:color="auto" w:val="single"/>
              <w:right w:space="0" w:sz="8" w:color="auto" w:val="single"/>
            </w:tcBorders>
            <w:shd w:fill="C5D9F1" w:color="auto" w:val="clear"/>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RB R</w:t>
            </w:r>
          </w:p>
        </w:tc>
        <w:tc>
          <w:tcPr>
            <w:tcW w:type="dxa" w:w="1638"/>
            <w:tcBorders>
              <w:top w:space="0" w:sz="8" w:color="auto" w:val="single"/>
              <w:left w:val="nil"/>
              <w:bottom w:space="0" w:sz="8" w:color="auto" w:val="single"/>
              <w:right w:space="0" w:sz="8" w:color="auto" w:val="single"/>
            </w:tcBorders>
            <w:shd w:fill="C5D9F1" w:color="auto" w:val="clear"/>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OIB</w:t>
            </w:r>
          </w:p>
        </w:tc>
        <w:tc>
          <w:tcPr>
            <w:tcW w:type="dxa" w:w="2126"/>
            <w:tcBorders>
              <w:top w:space="0" w:sz="8" w:color="auto" w:val="single"/>
              <w:left w:val="nil"/>
              <w:bottom w:space="0" w:sz="8" w:color="auto" w:val="single"/>
              <w:right w:space="0" w:sz="8" w:color="auto" w:val="single"/>
            </w:tcBorders>
            <w:shd w:fill="C5D9F1" w:color="auto" w:val="clear"/>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 </w:t>
            </w:r>
          </w:p>
        </w:tc>
        <w:tc>
          <w:tcPr>
            <w:tcW w:type="dxa" w:w="1249"/>
            <w:tcBorders>
              <w:top w:space="0" w:sz="8" w:color="auto" w:val="single"/>
              <w:left w:val="nil"/>
              <w:bottom w:space="0" w:sz="8" w:color="auto" w:val="single"/>
              <w:right w:space="0" w:sz="8" w:color="auto" w:val="single"/>
            </w:tcBorders>
            <w:shd w:fill="C5D9F1" w:color="auto" w:val="clear"/>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ADRESA</w:t>
            </w:r>
          </w:p>
        </w:tc>
        <w:tc>
          <w:tcPr>
            <w:tcW w:type="dxa" w:w="1222"/>
            <w:tcBorders>
              <w:top w:space="0" w:sz="8" w:color="auto" w:val="single"/>
              <w:left w:val="nil"/>
              <w:bottom w:space="0" w:sz="8" w:color="auto" w:val="single"/>
              <w:right w:space="0" w:sz="8" w:color="auto" w:val="single"/>
            </w:tcBorders>
            <w:shd w:fill="C5D9F1" w:color="auto" w:val="clear"/>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UTVR-ĐENI IZNOS</w:t>
            </w:r>
          </w:p>
        </w:tc>
        <w:tc>
          <w:tcPr>
            <w:tcW w:type="dxa" w:w="1102"/>
            <w:tcBorders>
              <w:top w:space="0" w:sz="8" w:color="auto" w:val="single"/>
              <w:left w:val="nil"/>
              <w:bottom w:space="0" w:sz="8" w:color="auto" w:val="single"/>
              <w:right w:space="0" w:sz="8" w:color="auto" w:val="single"/>
            </w:tcBorders>
            <w:shd w:fill="C5D9F1" w:color="auto" w:val="clear"/>
            <w:noWrap/>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OTPIS</w:t>
            </w:r>
          </w:p>
        </w:tc>
        <w:tc>
          <w:tcPr>
            <w:tcW w:type="dxa" w:w="1354"/>
            <w:tcBorders>
              <w:top w:space="0" w:sz="8" w:color="auto" w:val="single"/>
              <w:left w:val="nil"/>
              <w:bottom w:space="0" w:sz="8" w:color="auto" w:val="single"/>
              <w:right w:space="0" w:sz="8" w:color="auto" w:val="single"/>
            </w:tcBorders>
            <w:shd w:fill="C5D9F1" w:color="auto" w:val="clear"/>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PREO-STALO ZA OTPLATU</w:t>
            </w:r>
          </w:p>
        </w:tc>
      </w:tr>
      <w:tr w:rsidTr="00D77B4F" w:rsidR="00D77B4F">
        <w:trPr>
          <w:trHeight w:val="460"/>
        </w:trPr>
        <w:tc>
          <w:tcPr>
            <w:tcW w:type="dxa" w:w="479"/>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w:t>
            </w:r>
          </w:p>
        </w:tc>
        <w:tc>
          <w:tcPr>
            <w:tcW w:type="dxa" w:w="1638"/>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46830600751</w:t>
            </w:r>
          </w:p>
        </w:tc>
        <w:tc>
          <w:tcPr>
            <w:tcW w:type="dxa" w:w="2126"/>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hAnsi="Times New Roman" w:ascii="Times New Roman"/>
                <w:sz w:val="24"/>
                <w:szCs w:val="24"/>
              </w:rPr>
              <w:t>HEP-Operator distribucijskog sustava d.o.o.</w:t>
            </w:r>
          </w:p>
        </w:tc>
        <w:tc>
          <w:tcPr>
            <w:tcW w:type="dxa" w:w="124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10000 Zagreb, Ulica grada Vukovara 37</w:t>
            </w:r>
          </w:p>
        </w:tc>
        <w:tc>
          <w:tcPr>
            <w:tcW w:type="dxa" w:w="1222"/>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417,46</w:t>
            </w:r>
          </w:p>
        </w:tc>
        <w:tc>
          <w:tcPr>
            <w:tcW w:type="dxa" w:w="1102"/>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292,22</w:t>
            </w:r>
          </w:p>
        </w:tc>
        <w:tc>
          <w:tcPr>
            <w:tcW w:type="dxa" w:w="135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125,24</w:t>
            </w:r>
          </w:p>
        </w:tc>
      </w:tr>
      <w:tr w:rsidTr="00D77B4F" w:rsidR="00D77B4F">
        <w:trPr>
          <w:trHeight w:val="320"/>
        </w:trPr>
        <w:tc>
          <w:tcPr>
            <w:tcW w:type="dxa" w:w="479"/>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w:t>
            </w:r>
          </w:p>
        </w:tc>
        <w:tc>
          <w:tcPr>
            <w:tcW w:type="dxa" w:w="1638"/>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63073332379</w:t>
            </w:r>
          </w:p>
        </w:tc>
        <w:tc>
          <w:tcPr>
            <w:tcW w:type="dxa" w:w="2126"/>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hAnsi="Times New Roman" w:ascii="Times New Roman"/>
                <w:sz w:val="24"/>
                <w:szCs w:val="24"/>
              </w:rPr>
            </w:pPr>
            <w:r>
              <w:rPr>
                <w:rFonts w:cs="Times New Roman" w:hAnsi="Times New Roman" w:ascii="Times New Roman"/>
                <w:sz w:val="24"/>
                <w:szCs w:val="24"/>
              </w:rPr>
              <w:t xml:space="preserve">HEP-Opskrba d.o.o. </w:t>
            </w:r>
          </w:p>
        </w:tc>
        <w:tc>
          <w:tcPr>
            <w:tcW w:type="dxa" w:w="124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10000 Zagreb, Ulica grada Vukovara 37</w:t>
            </w:r>
          </w:p>
        </w:tc>
        <w:tc>
          <w:tcPr>
            <w:tcW w:type="dxa" w:w="1222"/>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37.583,07</w:t>
            </w:r>
          </w:p>
        </w:tc>
        <w:tc>
          <w:tcPr>
            <w:tcW w:type="dxa" w:w="1102"/>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26.308,15</w:t>
            </w:r>
          </w:p>
        </w:tc>
        <w:tc>
          <w:tcPr>
            <w:tcW w:type="dxa" w:w="135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11.274,92</w:t>
            </w:r>
          </w:p>
        </w:tc>
      </w:tr>
      <w:tr w:rsidTr="00D77B4F" w:rsidR="00D77B4F">
        <w:trPr>
          <w:trHeight w:val="320"/>
        </w:trPr>
        <w:tc>
          <w:tcPr>
            <w:tcW w:type="dxa" w:w="479"/>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w:t>
            </w:r>
          </w:p>
        </w:tc>
        <w:tc>
          <w:tcPr>
            <w:tcW w:type="dxa" w:w="1638"/>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28921383001</w:t>
            </w:r>
          </w:p>
        </w:tc>
        <w:tc>
          <w:tcPr>
            <w:tcW w:type="dxa" w:w="2126"/>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hAnsi="Times New Roman" w:ascii="Times New Roman"/>
                <w:sz w:val="24"/>
                <w:szCs w:val="24"/>
              </w:rPr>
            </w:pPr>
            <w:r>
              <w:rPr>
                <w:rFonts w:cs="Times New Roman" w:hAnsi="Times New Roman" w:ascii="Times New Roman"/>
                <w:sz w:val="24"/>
                <w:szCs w:val="24"/>
              </w:rPr>
              <w:t xml:space="preserve">Hrvatske vode </w:t>
            </w:r>
          </w:p>
        </w:tc>
        <w:tc>
          <w:tcPr>
            <w:tcW w:type="dxa" w:w="124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 xml:space="preserve">10000 Zagreb, </w:t>
            </w:r>
            <w:r>
              <w:rPr>
                <w:rFonts w:cs="Times New Roman" w:eastAsia="Times New Roman" w:hAnsi="Times New Roman" w:ascii="Times New Roman"/>
                <w:sz w:val="24"/>
                <w:szCs w:val="24"/>
                <w:lang w:val="en-US"/>
              </w:rPr>
              <w:lastRenderedPageBreak/>
              <w:t>Grada Vukovara 220</w:t>
            </w:r>
          </w:p>
        </w:tc>
        <w:tc>
          <w:tcPr>
            <w:tcW w:type="dxa" w:w="1222"/>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lastRenderedPageBreak/>
              <w:t>2.693,91</w:t>
            </w:r>
          </w:p>
        </w:tc>
        <w:tc>
          <w:tcPr>
            <w:tcW w:type="dxa" w:w="1102"/>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1.885,74</w:t>
            </w:r>
          </w:p>
        </w:tc>
        <w:tc>
          <w:tcPr>
            <w:tcW w:type="dxa" w:w="135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808,17</w:t>
            </w:r>
          </w:p>
        </w:tc>
      </w:tr>
      <w:tr w:rsidTr="00D77B4F" w:rsidR="00D77B4F">
        <w:trPr>
          <w:trHeight w:val="460"/>
        </w:trPr>
        <w:tc>
          <w:tcPr>
            <w:tcW w:type="dxa" w:w="479"/>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lastRenderedPageBreak/>
              <w:t>4</w:t>
            </w:r>
          </w:p>
        </w:tc>
        <w:tc>
          <w:tcPr>
            <w:tcW w:type="dxa" w:w="1638"/>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91547293790</w:t>
            </w:r>
          </w:p>
        </w:tc>
        <w:tc>
          <w:tcPr>
            <w:tcW w:type="dxa" w:w="2126"/>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HRVATSKI ZAVOD ZA ZAPOŠLJAVA-NJE</w:t>
            </w:r>
          </w:p>
        </w:tc>
        <w:tc>
          <w:tcPr>
            <w:tcW w:type="dxa" w:w="124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10000 Zagreb, Radnička Cesta 1</w:t>
            </w:r>
          </w:p>
        </w:tc>
        <w:tc>
          <w:tcPr>
            <w:tcW w:type="dxa" w:w="1222"/>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29.543,80</w:t>
            </w:r>
          </w:p>
        </w:tc>
        <w:tc>
          <w:tcPr>
            <w:tcW w:type="dxa" w:w="1102"/>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20.680,66</w:t>
            </w:r>
          </w:p>
        </w:tc>
        <w:tc>
          <w:tcPr>
            <w:tcW w:type="dxa" w:w="135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8.863,14</w:t>
            </w:r>
          </w:p>
        </w:tc>
      </w:tr>
      <w:tr w:rsidTr="00D77B4F" w:rsidR="00D77B4F">
        <w:trPr>
          <w:trHeight w:val="320"/>
        </w:trPr>
        <w:tc>
          <w:tcPr>
            <w:tcW w:type="dxa" w:w="479"/>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w:t>
            </w:r>
          </w:p>
        </w:tc>
        <w:tc>
          <w:tcPr>
            <w:tcW w:type="dxa" w:w="1638"/>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56668956985</w:t>
            </w:r>
          </w:p>
        </w:tc>
        <w:tc>
          <w:tcPr>
            <w:tcW w:type="dxa" w:w="2126"/>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HRVATSKO DRUŠTVO SKLADATELJA</w:t>
            </w:r>
          </w:p>
        </w:tc>
        <w:tc>
          <w:tcPr>
            <w:tcW w:type="dxa" w:w="124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10000 ZAGREB, Berislavi-ćeva 9</w:t>
            </w:r>
          </w:p>
        </w:tc>
        <w:tc>
          <w:tcPr>
            <w:tcW w:type="dxa" w:w="1222"/>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1.450,88</w:t>
            </w:r>
          </w:p>
        </w:tc>
        <w:tc>
          <w:tcPr>
            <w:tcW w:type="dxa" w:w="1102"/>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1.015,62</w:t>
            </w:r>
          </w:p>
        </w:tc>
        <w:tc>
          <w:tcPr>
            <w:tcW w:type="dxa" w:w="135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435,26</w:t>
            </w:r>
          </w:p>
        </w:tc>
      </w:tr>
      <w:tr w:rsidTr="00D77B4F" w:rsidR="00D77B4F">
        <w:trPr>
          <w:trHeight w:val="320"/>
        </w:trPr>
        <w:tc>
          <w:tcPr>
            <w:tcW w:type="dxa" w:w="479"/>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w:t>
            </w:r>
          </w:p>
        </w:tc>
        <w:tc>
          <w:tcPr>
            <w:tcW w:type="dxa" w:w="1638"/>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30295003016</w:t>
            </w:r>
          </w:p>
        </w:tc>
        <w:tc>
          <w:tcPr>
            <w:tcW w:type="dxa" w:w="2126"/>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KOMUNALAC d.o.o.</w:t>
            </w:r>
          </w:p>
        </w:tc>
        <w:tc>
          <w:tcPr>
            <w:tcW w:type="dxa" w:w="124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51213 Jurdani,   Jurdani 50/b</w:t>
            </w:r>
          </w:p>
        </w:tc>
        <w:tc>
          <w:tcPr>
            <w:tcW w:type="dxa" w:w="1222"/>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2.499,25</w:t>
            </w:r>
          </w:p>
        </w:tc>
        <w:tc>
          <w:tcPr>
            <w:tcW w:type="dxa" w:w="1102"/>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1.749,48</w:t>
            </w:r>
          </w:p>
        </w:tc>
        <w:tc>
          <w:tcPr>
            <w:tcW w:type="dxa" w:w="135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749,78</w:t>
            </w:r>
          </w:p>
        </w:tc>
      </w:tr>
      <w:tr w:rsidTr="00D77B4F" w:rsidR="00D77B4F">
        <w:trPr>
          <w:trHeight w:val="680"/>
        </w:trPr>
        <w:tc>
          <w:tcPr>
            <w:tcW w:type="dxa" w:w="479"/>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w:t>
            </w:r>
          </w:p>
        </w:tc>
        <w:tc>
          <w:tcPr>
            <w:tcW w:type="dxa" w:w="1638"/>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18683136487</w:t>
            </w:r>
          </w:p>
        </w:tc>
        <w:tc>
          <w:tcPr>
            <w:tcW w:type="dxa" w:w="2126"/>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REPUBLIKA HRVATKA, MINISTARSTVO FINANCIJA  -POREZNA UPRAVA</w:t>
            </w:r>
          </w:p>
        </w:tc>
        <w:tc>
          <w:tcPr>
            <w:tcW w:type="dxa" w:w="124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10000 Zagreb, Katanči-ćeva 5</w:t>
            </w:r>
          </w:p>
        </w:tc>
        <w:tc>
          <w:tcPr>
            <w:tcW w:type="dxa" w:w="1222"/>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695.785,23</w:t>
            </w:r>
          </w:p>
        </w:tc>
        <w:tc>
          <w:tcPr>
            <w:tcW w:type="dxa" w:w="1102"/>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487.049,66</w:t>
            </w:r>
          </w:p>
        </w:tc>
        <w:tc>
          <w:tcPr>
            <w:tcW w:type="dxa" w:w="135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208.735,57</w:t>
            </w:r>
          </w:p>
        </w:tc>
      </w:tr>
      <w:tr w:rsidTr="00D77B4F" w:rsidR="00D77B4F">
        <w:trPr>
          <w:trHeight w:val="320"/>
        </w:trPr>
        <w:tc>
          <w:tcPr>
            <w:tcW w:type="dxa" w:w="479"/>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8</w:t>
            </w:r>
          </w:p>
        </w:tc>
        <w:tc>
          <w:tcPr>
            <w:tcW w:type="dxa" w:w="1638"/>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23730024333</w:t>
            </w:r>
          </w:p>
        </w:tc>
        <w:tc>
          <w:tcPr>
            <w:tcW w:type="dxa" w:w="2126"/>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OPĆINA MATULJI</w:t>
            </w:r>
          </w:p>
        </w:tc>
        <w:tc>
          <w:tcPr>
            <w:tcW w:type="dxa" w:w="124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21211 Matulji, Trg M. Tita 11.</w:t>
            </w:r>
          </w:p>
        </w:tc>
        <w:tc>
          <w:tcPr>
            <w:tcW w:type="dxa" w:w="1222"/>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14.498,60</w:t>
            </w:r>
          </w:p>
        </w:tc>
        <w:tc>
          <w:tcPr>
            <w:tcW w:type="dxa" w:w="1102"/>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10.149,02</w:t>
            </w:r>
          </w:p>
        </w:tc>
        <w:tc>
          <w:tcPr>
            <w:tcW w:type="dxa" w:w="135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4.349,58</w:t>
            </w:r>
          </w:p>
        </w:tc>
      </w:tr>
      <w:tr w:rsidTr="00D77B4F" w:rsidR="00D77B4F">
        <w:trPr>
          <w:trHeight w:val="320"/>
        </w:trPr>
        <w:tc>
          <w:tcPr>
            <w:tcW w:type="dxa" w:w="479"/>
            <w:tcBorders>
              <w:top w:val="nil"/>
              <w:left w:space="0" w:sz="8" w:color="auto" w:val="single"/>
              <w:bottom w:space="0" w:sz="8" w:color="auto" w:val="single"/>
              <w:right w:space="0" w:sz="8" w:color="auto" w:val="single"/>
            </w:tcBorders>
            <w:shd w:fill="C5D9F1" w:color="auto" w:val="clear"/>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 </w:t>
            </w:r>
          </w:p>
        </w:tc>
        <w:tc>
          <w:tcPr>
            <w:tcW w:type="dxa" w:w="1638"/>
            <w:tcBorders>
              <w:top w:val="nil"/>
              <w:left w:val="nil"/>
              <w:bottom w:space="0" w:sz="8" w:color="auto" w:val="single"/>
              <w:right w:space="0" w:sz="8" w:color="auto" w:val="single"/>
            </w:tcBorders>
            <w:shd w:fill="C5D9F1" w:color="auto" w:val="clear"/>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 </w:t>
            </w:r>
          </w:p>
        </w:tc>
        <w:tc>
          <w:tcPr>
            <w:tcW w:type="dxa" w:w="2126"/>
            <w:tcBorders>
              <w:top w:val="nil"/>
              <w:left w:val="nil"/>
              <w:bottom w:space="0" w:sz="8" w:color="auto" w:val="single"/>
              <w:right w:space="0" w:sz="8" w:color="auto" w:val="single"/>
            </w:tcBorders>
            <w:shd w:fill="C5D9F1" w:color="auto" w:val="clear"/>
            <w:vAlign w:val="center"/>
            <w:hideMark/>
          </w:tcPr>
          <w:p w:rsidRDefault="00D77B4F" w:rsidR="00D77B4F">
            <w:pPr>
              <w:spacing w:lineRule="auto" w:line="240"/>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UKUPNO</w:t>
            </w:r>
          </w:p>
        </w:tc>
        <w:tc>
          <w:tcPr>
            <w:tcW w:type="dxa" w:w="1249"/>
            <w:tcBorders>
              <w:top w:val="nil"/>
              <w:left w:val="nil"/>
              <w:bottom w:space="0" w:sz="8" w:color="auto" w:val="single"/>
              <w:right w:space="0" w:sz="8" w:color="auto" w:val="single"/>
            </w:tcBorders>
            <w:shd w:fill="C5D9F1" w:color="auto" w:val="clear"/>
            <w:vAlign w:val="center"/>
            <w:hideMark/>
          </w:tcPr>
          <w:p w:rsidRDefault="00D77B4F" w:rsidR="00D77B4F">
            <w:pPr>
              <w:spacing w:lineRule="auto" w:line="240"/>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 </w:t>
            </w:r>
          </w:p>
        </w:tc>
        <w:tc>
          <w:tcPr>
            <w:tcW w:type="dxa" w:w="1222"/>
            <w:tcBorders>
              <w:top w:val="nil"/>
              <w:left w:val="nil"/>
              <w:bottom w:space="0" w:sz="8" w:color="auto" w:val="single"/>
              <w:right w:space="0" w:sz="8" w:color="auto" w:val="single"/>
            </w:tcBorders>
            <w:shd w:fill="C5D9F1" w:color="auto" w:val="clear"/>
            <w:vAlign w:val="center"/>
            <w:hideMark/>
          </w:tcPr>
          <w:p w:rsidRDefault="00D77B4F" w:rsidR="00D77B4F">
            <w:pPr>
              <w:spacing w:lineRule="auto" w:line="240"/>
              <w:jc w:val="right"/>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784.472,20</w:t>
            </w:r>
          </w:p>
        </w:tc>
        <w:tc>
          <w:tcPr>
            <w:tcW w:type="dxa" w:w="1102"/>
            <w:tcBorders>
              <w:top w:val="nil"/>
              <w:left w:val="nil"/>
              <w:bottom w:space="0" w:sz="8" w:color="auto" w:val="single"/>
              <w:right w:space="0" w:sz="8" w:color="auto" w:val="single"/>
            </w:tcBorders>
            <w:shd w:fill="C5D9F1" w:color="auto" w:val="clear"/>
            <w:vAlign w:val="center"/>
            <w:hideMark/>
          </w:tcPr>
          <w:p w:rsidRDefault="00D77B4F" w:rsidR="00D77B4F">
            <w:pPr>
              <w:spacing w:lineRule="auto" w:line="240"/>
              <w:jc w:val="right"/>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549.130,55</w:t>
            </w:r>
          </w:p>
        </w:tc>
        <w:tc>
          <w:tcPr>
            <w:tcW w:type="dxa" w:w="1354"/>
            <w:tcBorders>
              <w:top w:val="nil"/>
              <w:left w:val="nil"/>
              <w:bottom w:space="0" w:sz="8" w:color="auto" w:val="single"/>
              <w:right w:space="0" w:sz="8" w:color="auto" w:val="single"/>
            </w:tcBorders>
            <w:shd w:fill="C5D9F1" w:color="auto" w:val="clear"/>
            <w:vAlign w:val="center"/>
            <w:hideMark/>
          </w:tcPr>
          <w:p w:rsidRDefault="00D77B4F" w:rsidR="00D77B4F">
            <w:pPr>
              <w:spacing w:lineRule="auto" w:line="240"/>
              <w:jc w:val="right"/>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235.341,66</w:t>
            </w:r>
          </w:p>
        </w:tc>
      </w:tr>
    </w:tbl>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1</w:t>
      </w:r>
      <w:r>
        <w:rPr>
          <w:rFonts w:cs="Times New Roman" w:hAnsi="Times New Roman" w:ascii="Times New Roman"/>
          <w:noProof/>
          <w:sz w:val="24"/>
          <w:szCs w:val="24"/>
        </w:rPr>
        <w:t xml:space="preserve">. </w:t>
      </w:r>
      <w:r>
        <w:rPr>
          <w:rFonts w:cs="Times New Roman" w:hAnsi="Times New Roman" w:ascii="Times New Roman"/>
          <w:sz w:val="24"/>
          <w:szCs w:val="24"/>
        </w:rPr>
        <w:t>HEP-Operator distribucijskog sustava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10000 Zagreb, Ulica grada Vukovara 37</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46830600751</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417,46</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292,22</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125,24</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uz kamatnu stopu od 4,5%, računajući od pravomoćnosti Rješenja Trgovačkog suda u Rijeci o odobravanju sklapanja predstečajne nagodbe. Prvi anuitet će se platiti 15-tog u mjesecu, 12 mjeseci nakon pravomoćnosti Rješenja Trgovačkog suda o sklopljenoj nagodbi,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2</w:t>
      </w:r>
      <w:r>
        <w:rPr>
          <w:rFonts w:cs="Times New Roman" w:hAnsi="Times New Roman" w:ascii="Times New Roman"/>
          <w:noProof/>
          <w:sz w:val="24"/>
          <w:szCs w:val="24"/>
        </w:rPr>
        <w:t xml:space="preserve">. </w:t>
      </w:r>
      <w:r>
        <w:rPr>
          <w:rFonts w:cs="Times New Roman" w:hAnsi="Times New Roman" w:ascii="Times New Roman"/>
          <w:sz w:val="24"/>
          <w:szCs w:val="24"/>
        </w:rPr>
        <w:t>HEP-Opskrba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10000 Zagreb, Ulica grada Vukovara 37</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63073332379</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37.583,07</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26.308,15</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11.274,92</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3</w:t>
      </w:r>
      <w:r>
        <w:rPr>
          <w:rFonts w:cs="Times New Roman" w:hAnsi="Times New Roman" w:ascii="Times New Roman"/>
          <w:noProof/>
          <w:sz w:val="24"/>
          <w:szCs w:val="24"/>
        </w:rPr>
        <w:t xml:space="preserve">. </w:t>
      </w:r>
      <w:r>
        <w:rPr>
          <w:rFonts w:cs="Times New Roman" w:hAnsi="Times New Roman" w:ascii="Times New Roman"/>
          <w:sz w:val="24"/>
          <w:szCs w:val="24"/>
        </w:rPr>
        <w:t>Hrvatske vode</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10000 Zagreb, Grada Vukovara 220</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28921383001</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2.693,91</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1.885,74</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808,17</w:t>
      </w:r>
      <w:r>
        <w:rPr>
          <w:rFonts w:cs="Times New Roman" w:hAnsi="Times New Roman" w:ascii="Times New Roman"/>
          <w:noProof/>
          <w:sz w:val="24"/>
          <w:szCs w:val="24"/>
        </w:rPr>
        <w:t xml:space="preserve"> </w:t>
      </w:r>
      <w:r>
        <w:rPr>
          <w:rFonts w:cs="Times New Roman" w:hAnsi="Times New Roman" w:ascii="Times New Roman"/>
          <w:sz w:val="24"/>
          <w:szCs w:val="24"/>
        </w:rPr>
        <w:t xml:space="preserve">kn otplatiti će se nakon isteka počeka od 12 mjeseci na 36 jednakih mjesečnih anuiteta, uz kamatnu stopu od 4,5%, računajući od </w:t>
      </w:r>
      <w:r>
        <w:rPr>
          <w:rFonts w:cs="Times New Roman" w:hAnsi="Times New Roman" w:ascii="Times New Roman"/>
          <w:sz w:val="24"/>
          <w:szCs w:val="24"/>
        </w:rPr>
        <w:lastRenderedPageBreak/>
        <w:t>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4</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HRVATSKI ZAVOD ZA ZAPOŠLJAVANJE</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10000 Zagreb, Radnička Cesta 1</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91547293790</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29.543,80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20.680,66</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8.863,14</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uz kamatnu stopu od 4,5%, računajući od pravomoćnosti Rješenja Trgovačkog suda u Rijeci o odobravanju sklapanja predstečajne nagodbe. Prvi anuitet će se platiti 15-tog u mjesecu, 12 mjeseci nakon pravomoćnosti Rješenja Trgovačkog suda o sklopljenoj nagodbi,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5</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HRVATSKO DRUŠTVO SKLADATELJA</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10000 Zagreb, Berislavićeva 9</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56668956985</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1.450,88</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1.015,62</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435,26</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6</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KOMUNALAC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51213 Jurdani,   Jurdani 50/b</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30295003016</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2.499,25</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1.749,48</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749,78</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hAnsi="Times New Roman" w:ascii="Times New Roman"/>
          <w:sz w:val="24"/>
          <w:szCs w:val="24"/>
        </w:rPr>
        <w:t>7. REPUBLIKA HRVATKA, MINISTARSTVO FINANCIJA-POREZNA UPRAVA, 10000 Zagreb, Katančićeva 5, OIB: 18683136487 utvrđeni iznos tražbine iznosi 695.785,23 kn.  Predstečajni vjerovnik otpušta dužniku dio utvrđene tražbine, što iznosi 487.049,66 kn. Preostali iznos tražbine od 208.735,57 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8</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OPĆINA MATULJI</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21211 Matulji, Trg M. Tita 11.</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23730024333</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14.498,60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10.149,02</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4.349,58</w:t>
      </w:r>
      <w:r>
        <w:rPr>
          <w:rFonts w:cs="Times New Roman" w:hAnsi="Times New Roman" w:ascii="Times New Roman"/>
          <w:noProof/>
          <w:sz w:val="24"/>
          <w:szCs w:val="24"/>
        </w:rPr>
        <w:t xml:space="preserve"> </w:t>
      </w:r>
      <w:r>
        <w:rPr>
          <w:rFonts w:cs="Times New Roman" w:hAnsi="Times New Roman" w:ascii="Times New Roman"/>
          <w:sz w:val="24"/>
          <w:szCs w:val="24"/>
        </w:rPr>
        <w:t xml:space="preserve">kn otplatiti će se nakon isteka počeka od 12 mjeseci na 36 jednakih mjesečnih anuiteta, uz kamatnu stopu od 4,5%, računajući od pravomoćnosti Rješenja Trgovačkog suda u Rijeci o odobravanju sklapanja predstečajne nagodbe. Prvi anuitet će se platiti 15-tog u mjesecu, 12 mjeseci nakon </w:t>
      </w:r>
      <w:r>
        <w:rPr>
          <w:rFonts w:cs="Times New Roman" w:hAnsi="Times New Roman" w:ascii="Times New Roman"/>
          <w:sz w:val="24"/>
          <w:szCs w:val="24"/>
        </w:rPr>
        <w:lastRenderedPageBreak/>
        <w:t>pravomoćnosti Rješenja Trgovačkog suda o sklopljenoj nagodbi,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II. GRUPA: FINANCIJSKE INSTITUCIJE </w:t>
      </w:r>
    </w:p>
    <w:tbl>
      <w:tblPr>
        <w:tblW w:type="dxa" w:w="9165"/>
        <w:tblInd w:type="dxa" w:w="118"/>
        <w:tblLayout w:type="fixed"/>
        <w:tblLook w:val="04A0" w:noVBand="1" w:noHBand="0" w:lastColumn="0" w:firstColumn="1" w:lastRow="0" w:firstRow="1"/>
      </w:tblPr>
      <w:tblGrid>
        <w:gridCol w:w="474"/>
        <w:gridCol w:w="1501"/>
        <w:gridCol w:w="2409"/>
        <w:gridCol w:w="1274"/>
        <w:gridCol w:w="1104"/>
        <w:gridCol w:w="1079"/>
        <w:gridCol w:w="1324"/>
      </w:tblGrid>
      <w:tr w:rsidTr="00D77B4F" w:rsidR="00D77B4F">
        <w:trPr>
          <w:trHeight w:val="460"/>
        </w:trPr>
        <w:tc>
          <w:tcPr>
            <w:tcW w:type="dxa" w:w="473"/>
            <w:tcBorders>
              <w:top w:space="0" w:sz="8" w:color="auto" w:val="single"/>
              <w:left w:space="0" w:sz="8" w:color="auto" w:val="single"/>
              <w:bottom w:space="0" w:sz="8" w:color="auto" w:val="single"/>
              <w:right w:space="0" w:sz="8" w:color="auto" w:val="single"/>
            </w:tcBorders>
            <w:shd w:fill="C5D9F1" w:color="auto" w:val="clear"/>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RB R</w:t>
            </w:r>
          </w:p>
        </w:tc>
        <w:tc>
          <w:tcPr>
            <w:tcW w:type="dxa" w:w="1502"/>
            <w:tcBorders>
              <w:top w:space="0" w:sz="8" w:color="auto" w:val="single"/>
              <w:left w:val="nil"/>
              <w:bottom w:space="0" w:sz="8" w:color="auto" w:val="single"/>
              <w:right w:space="0" w:sz="8" w:color="auto" w:val="single"/>
            </w:tcBorders>
            <w:shd w:fill="C5D9F1" w:color="auto" w:val="clear"/>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OIB</w:t>
            </w:r>
          </w:p>
        </w:tc>
        <w:tc>
          <w:tcPr>
            <w:tcW w:type="dxa" w:w="2410"/>
            <w:tcBorders>
              <w:top w:space="0" w:sz="8" w:color="auto" w:val="single"/>
              <w:left w:val="nil"/>
              <w:bottom w:space="0" w:sz="8" w:color="auto" w:val="single"/>
              <w:right w:space="0" w:sz="8" w:color="auto" w:val="single"/>
            </w:tcBorders>
            <w:shd w:fill="C5D9F1" w:color="auto" w:val="clear"/>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NAZIV</w:t>
            </w:r>
          </w:p>
        </w:tc>
        <w:tc>
          <w:tcPr>
            <w:tcW w:type="dxa" w:w="1275"/>
            <w:tcBorders>
              <w:top w:space="0" w:sz="8" w:color="auto" w:val="single"/>
              <w:left w:val="nil"/>
              <w:bottom w:space="0" w:sz="8" w:color="auto" w:val="single"/>
              <w:right w:space="0" w:sz="8" w:color="auto" w:val="single"/>
            </w:tcBorders>
            <w:shd w:fill="C5D9F1" w:color="auto" w:val="clear"/>
            <w:vAlign w:val="center"/>
            <w:hideMark/>
          </w:tcPr>
          <w:p w:rsidRDefault="00D77B4F" w:rsidP="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ADRESA</w:t>
            </w:r>
          </w:p>
        </w:tc>
        <w:tc>
          <w:tcPr>
            <w:tcW w:type="dxa" w:w="1105"/>
            <w:tcBorders>
              <w:top w:space="0" w:sz="8" w:color="auto" w:val="single"/>
              <w:left w:val="nil"/>
              <w:bottom w:space="0" w:sz="8" w:color="auto" w:val="single"/>
              <w:right w:space="0" w:sz="8" w:color="auto" w:val="single"/>
            </w:tcBorders>
            <w:shd w:fill="C5D9F1" w:color="auto" w:val="clear"/>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UTVR-ĐENI IZNOS</w:t>
            </w:r>
          </w:p>
        </w:tc>
        <w:tc>
          <w:tcPr>
            <w:tcW w:type="dxa" w:w="1080"/>
            <w:tcBorders>
              <w:top w:space="0" w:sz="8" w:color="auto" w:val="single"/>
              <w:left w:val="nil"/>
              <w:bottom w:space="0" w:sz="8" w:color="auto" w:val="single"/>
              <w:right w:space="0" w:sz="8" w:color="auto" w:val="single"/>
            </w:tcBorders>
            <w:shd w:fill="C5D9F1" w:color="auto" w:val="clear"/>
            <w:noWrap/>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OTPIS</w:t>
            </w:r>
          </w:p>
        </w:tc>
        <w:tc>
          <w:tcPr>
            <w:tcW w:type="dxa" w:w="1325"/>
            <w:tcBorders>
              <w:top w:space="0" w:sz="8" w:color="auto" w:val="single"/>
              <w:left w:val="nil"/>
              <w:bottom w:space="0" w:sz="8" w:color="auto" w:val="single"/>
              <w:right w:space="0" w:sz="8" w:color="auto" w:val="single"/>
            </w:tcBorders>
            <w:shd w:fill="C5D9F1" w:color="auto" w:val="clear"/>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PREO-STALO ZA OTPLATU</w:t>
            </w:r>
          </w:p>
        </w:tc>
      </w:tr>
      <w:tr w:rsidTr="00D77B4F" w:rsidR="00D77B4F">
        <w:trPr>
          <w:trHeight w:val="320"/>
        </w:trPr>
        <w:tc>
          <w:tcPr>
            <w:tcW w:type="dxa" w:w="473"/>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9</w:t>
            </w:r>
          </w:p>
        </w:tc>
        <w:tc>
          <w:tcPr>
            <w:tcW w:type="dxa" w:w="1502"/>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23759810849</w:t>
            </w:r>
          </w:p>
        </w:tc>
        <w:tc>
          <w:tcPr>
            <w:tcW w:type="dxa" w:w="2410"/>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ALLIANZ ZAGREB d.d.</w:t>
            </w:r>
          </w:p>
        </w:tc>
        <w:tc>
          <w:tcPr>
            <w:tcW w:type="dxa" w:w="1275"/>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10000 Zagreb, Heinze-lova 70</w:t>
            </w:r>
          </w:p>
        </w:tc>
        <w:tc>
          <w:tcPr>
            <w:tcW w:type="dxa" w:w="1105"/>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510,3</w:t>
            </w:r>
          </w:p>
        </w:tc>
        <w:tc>
          <w:tcPr>
            <w:tcW w:type="dxa" w:w="1080"/>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357,21</w:t>
            </w:r>
          </w:p>
        </w:tc>
        <w:tc>
          <w:tcPr>
            <w:tcW w:type="dxa" w:w="1325"/>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153,09</w:t>
            </w:r>
          </w:p>
        </w:tc>
      </w:tr>
      <w:tr w:rsidTr="00D77B4F" w:rsidR="00D77B4F">
        <w:trPr>
          <w:trHeight w:val="460"/>
        </w:trPr>
        <w:tc>
          <w:tcPr>
            <w:tcW w:type="dxa" w:w="473"/>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w:t>
            </w:r>
          </w:p>
        </w:tc>
        <w:tc>
          <w:tcPr>
            <w:tcW w:type="dxa" w:w="1502"/>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23057039320</w:t>
            </w:r>
          </w:p>
        </w:tc>
        <w:tc>
          <w:tcPr>
            <w:tcW w:type="dxa" w:w="2410"/>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ERSTE&amp; STEIERMÄRKISCHE BANK d.d.</w:t>
            </w:r>
          </w:p>
        </w:tc>
        <w:tc>
          <w:tcPr>
            <w:tcW w:type="dxa" w:w="1275"/>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51000 Rijeka, Jadran-ski Trg 3/a</w:t>
            </w:r>
          </w:p>
        </w:tc>
        <w:tc>
          <w:tcPr>
            <w:tcW w:type="dxa" w:w="1105"/>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463.367,75</w:t>
            </w:r>
          </w:p>
        </w:tc>
        <w:tc>
          <w:tcPr>
            <w:tcW w:type="dxa" w:w="1080"/>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324.357,43</w:t>
            </w:r>
          </w:p>
        </w:tc>
        <w:tc>
          <w:tcPr>
            <w:tcW w:type="dxa" w:w="1325"/>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139.010,33</w:t>
            </w:r>
          </w:p>
        </w:tc>
      </w:tr>
      <w:tr w:rsidTr="00D77B4F" w:rsidR="00D77B4F">
        <w:trPr>
          <w:trHeight w:val="320"/>
        </w:trPr>
        <w:tc>
          <w:tcPr>
            <w:tcW w:type="dxa" w:w="473"/>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11</w:t>
            </w:r>
          </w:p>
        </w:tc>
        <w:tc>
          <w:tcPr>
            <w:tcW w:type="dxa" w:w="1502"/>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22694857747</w:t>
            </w:r>
          </w:p>
        </w:tc>
        <w:tc>
          <w:tcPr>
            <w:tcW w:type="dxa" w:w="2410"/>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hAnsi="Times New Roman" w:ascii="Times New Roman"/>
                <w:sz w:val="24"/>
                <w:szCs w:val="24"/>
              </w:rPr>
            </w:pPr>
            <w:r>
              <w:rPr>
                <w:rFonts w:cs="Times New Roman" w:hAnsi="Times New Roman" w:ascii="Times New Roman"/>
                <w:sz w:val="24"/>
                <w:szCs w:val="24"/>
              </w:rPr>
              <w:t xml:space="preserve">EUROHERC osiguranje d.d. </w:t>
            </w:r>
          </w:p>
        </w:tc>
        <w:tc>
          <w:tcPr>
            <w:tcW w:type="dxa" w:w="1275"/>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10000 Zagreb, Ulica grada Vukova-ra 282</w:t>
            </w:r>
          </w:p>
        </w:tc>
        <w:tc>
          <w:tcPr>
            <w:tcW w:type="dxa" w:w="1105"/>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77.754,10</w:t>
            </w:r>
          </w:p>
        </w:tc>
        <w:tc>
          <w:tcPr>
            <w:tcW w:type="dxa" w:w="1080"/>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54.427,87</w:t>
            </w:r>
          </w:p>
        </w:tc>
        <w:tc>
          <w:tcPr>
            <w:tcW w:type="dxa" w:w="1325"/>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23.326,23</w:t>
            </w:r>
          </w:p>
        </w:tc>
      </w:tr>
      <w:tr w:rsidTr="00D77B4F" w:rsidR="00D77B4F">
        <w:trPr>
          <w:trHeight w:val="320"/>
        </w:trPr>
        <w:tc>
          <w:tcPr>
            <w:tcW w:type="dxa" w:w="473"/>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12</w:t>
            </w:r>
          </w:p>
        </w:tc>
        <w:tc>
          <w:tcPr>
            <w:tcW w:type="dxa" w:w="1502"/>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65918029671</w:t>
            </w:r>
          </w:p>
        </w:tc>
        <w:tc>
          <w:tcPr>
            <w:tcW w:type="dxa" w:w="2410"/>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hAnsi="Times New Roman" w:ascii="Times New Roman"/>
                <w:sz w:val="24"/>
                <w:szCs w:val="24"/>
              </w:rPr>
              <w:t>IMPULS-LEASING d.o.o.</w:t>
            </w:r>
          </w:p>
        </w:tc>
        <w:tc>
          <w:tcPr>
            <w:tcW w:type="dxa" w:w="1275"/>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10000 Zagreb, Velimira Škorpika 24/1</w:t>
            </w:r>
          </w:p>
        </w:tc>
        <w:tc>
          <w:tcPr>
            <w:tcW w:type="dxa" w:w="1105"/>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49.338,00</w:t>
            </w:r>
          </w:p>
        </w:tc>
        <w:tc>
          <w:tcPr>
            <w:tcW w:type="dxa" w:w="1080"/>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34.536,60</w:t>
            </w:r>
          </w:p>
        </w:tc>
        <w:tc>
          <w:tcPr>
            <w:tcW w:type="dxa" w:w="1325"/>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14.801,40</w:t>
            </w:r>
          </w:p>
        </w:tc>
      </w:tr>
      <w:tr w:rsidTr="00D77B4F" w:rsidR="00D77B4F">
        <w:trPr>
          <w:trHeight w:val="320"/>
        </w:trPr>
        <w:tc>
          <w:tcPr>
            <w:tcW w:type="dxa" w:w="473"/>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13</w:t>
            </w:r>
          </w:p>
        </w:tc>
        <w:tc>
          <w:tcPr>
            <w:tcW w:type="dxa" w:w="1502"/>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65723536010</w:t>
            </w:r>
          </w:p>
        </w:tc>
        <w:tc>
          <w:tcPr>
            <w:tcW w:type="dxa" w:w="2410"/>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ISTARSKA KREDITNA BANKA UMAG d.d.</w:t>
            </w:r>
          </w:p>
        </w:tc>
        <w:tc>
          <w:tcPr>
            <w:tcW w:type="dxa" w:w="1275"/>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52470 Umag, Ernesta Miloša 1</w:t>
            </w:r>
          </w:p>
        </w:tc>
        <w:tc>
          <w:tcPr>
            <w:tcW w:type="dxa" w:w="1105"/>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4.784,83</w:t>
            </w:r>
          </w:p>
        </w:tc>
        <w:tc>
          <w:tcPr>
            <w:tcW w:type="dxa" w:w="1080"/>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3.349,38</w:t>
            </w:r>
          </w:p>
        </w:tc>
        <w:tc>
          <w:tcPr>
            <w:tcW w:type="dxa" w:w="1325"/>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1.435,45</w:t>
            </w:r>
          </w:p>
        </w:tc>
      </w:tr>
      <w:tr w:rsidTr="00D77B4F" w:rsidR="00D77B4F">
        <w:trPr>
          <w:trHeight w:val="460"/>
        </w:trPr>
        <w:tc>
          <w:tcPr>
            <w:tcW w:type="dxa" w:w="473"/>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14</w:t>
            </w:r>
          </w:p>
        </w:tc>
        <w:tc>
          <w:tcPr>
            <w:tcW w:type="dxa" w:w="1502"/>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23780250353</w:t>
            </w:r>
          </w:p>
        </w:tc>
        <w:tc>
          <w:tcPr>
            <w:tcW w:type="dxa" w:w="2410"/>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hAnsi="Times New Roman" w:ascii="Times New Roman"/>
                <w:sz w:val="24"/>
                <w:szCs w:val="24"/>
              </w:rPr>
              <w:t>OTP Leasing d.d.</w:t>
            </w:r>
          </w:p>
        </w:tc>
        <w:tc>
          <w:tcPr>
            <w:tcW w:type="dxa" w:w="1275"/>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10020 Zagreb,   Avenue Center, Avenija Dubrovnik 16/V</w:t>
            </w:r>
          </w:p>
        </w:tc>
        <w:tc>
          <w:tcPr>
            <w:tcW w:type="dxa" w:w="1105"/>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33.571,55</w:t>
            </w:r>
          </w:p>
        </w:tc>
        <w:tc>
          <w:tcPr>
            <w:tcW w:type="dxa" w:w="1080"/>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23.500,09</w:t>
            </w:r>
          </w:p>
        </w:tc>
        <w:tc>
          <w:tcPr>
            <w:tcW w:type="dxa" w:w="1325"/>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10.071,47</w:t>
            </w:r>
          </w:p>
        </w:tc>
      </w:tr>
      <w:tr w:rsidTr="00D77B4F" w:rsidR="00D77B4F">
        <w:trPr>
          <w:trHeight w:val="320"/>
        </w:trPr>
        <w:tc>
          <w:tcPr>
            <w:tcW w:type="dxa" w:w="473"/>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15</w:t>
            </w:r>
          </w:p>
        </w:tc>
        <w:tc>
          <w:tcPr>
            <w:tcW w:type="dxa" w:w="1502"/>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90275854576</w:t>
            </w:r>
          </w:p>
        </w:tc>
        <w:tc>
          <w:tcPr>
            <w:tcW w:type="dxa" w:w="2410"/>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PORSCHE LEASING d.o.o.</w:t>
            </w:r>
          </w:p>
        </w:tc>
        <w:tc>
          <w:tcPr>
            <w:tcW w:type="dxa" w:w="1275"/>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10090 Zagreb, Velimira Škorpika 21</w:t>
            </w:r>
          </w:p>
        </w:tc>
        <w:tc>
          <w:tcPr>
            <w:tcW w:type="dxa" w:w="1105"/>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92,98</w:t>
            </w:r>
          </w:p>
        </w:tc>
        <w:tc>
          <w:tcPr>
            <w:tcW w:type="dxa" w:w="1080"/>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65,09</w:t>
            </w:r>
          </w:p>
        </w:tc>
        <w:tc>
          <w:tcPr>
            <w:tcW w:type="dxa" w:w="1325"/>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27,89</w:t>
            </w:r>
          </w:p>
        </w:tc>
      </w:tr>
      <w:tr w:rsidTr="00D77B4F" w:rsidR="00D77B4F">
        <w:trPr>
          <w:trHeight w:val="320"/>
        </w:trPr>
        <w:tc>
          <w:tcPr>
            <w:tcW w:type="dxa" w:w="473"/>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16</w:t>
            </w:r>
          </w:p>
        </w:tc>
        <w:tc>
          <w:tcPr>
            <w:tcW w:type="dxa" w:w="1502"/>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75665455333</w:t>
            </w:r>
          </w:p>
        </w:tc>
        <w:tc>
          <w:tcPr>
            <w:tcW w:type="dxa" w:w="2410"/>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hAnsi="Times New Roman" w:ascii="Times New Roman"/>
                <w:sz w:val="24"/>
                <w:szCs w:val="24"/>
              </w:rPr>
              <w:t>UNIQA osiguranje d.d.</w:t>
            </w:r>
          </w:p>
        </w:tc>
        <w:tc>
          <w:tcPr>
            <w:tcW w:type="dxa" w:w="1275"/>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10000 Zagreb,   Planin-ska 13 A</w:t>
            </w:r>
          </w:p>
        </w:tc>
        <w:tc>
          <w:tcPr>
            <w:tcW w:type="dxa" w:w="1105"/>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3.597,97</w:t>
            </w:r>
          </w:p>
        </w:tc>
        <w:tc>
          <w:tcPr>
            <w:tcW w:type="dxa" w:w="1080"/>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2.518,58</w:t>
            </w:r>
          </w:p>
        </w:tc>
        <w:tc>
          <w:tcPr>
            <w:tcW w:type="dxa" w:w="1325"/>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1.079,39</w:t>
            </w:r>
          </w:p>
        </w:tc>
      </w:tr>
      <w:tr w:rsidTr="00D77B4F" w:rsidR="00D77B4F">
        <w:trPr>
          <w:trHeight w:val="460"/>
        </w:trPr>
        <w:tc>
          <w:tcPr>
            <w:tcW w:type="dxa" w:w="473"/>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17</w:t>
            </w:r>
          </w:p>
        </w:tc>
        <w:tc>
          <w:tcPr>
            <w:tcW w:type="dxa" w:w="1502"/>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52848403362</w:t>
            </w:r>
          </w:p>
        </w:tc>
        <w:tc>
          <w:tcPr>
            <w:tcW w:type="dxa" w:w="2410"/>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hAnsi="Times New Roman" w:ascii="Times New Roman"/>
                <w:sz w:val="24"/>
                <w:szCs w:val="24"/>
              </w:rPr>
              <w:t xml:space="preserve">Wiener osiguranje Vienna Insurance </w:t>
            </w:r>
            <w:r>
              <w:rPr>
                <w:rFonts w:cs="Times New Roman" w:hAnsi="Times New Roman" w:ascii="Times New Roman"/>
                <w:sz w:val="24"/>
                <w:szCs w:val="24"/>
              </w:rPr>
              <w:lastRenderedPageBreak/>
              <w:t>Group d.d.</w:t>
            </w:r>
          </w:p>
        </w:tc>
        <w:tc>
          <w:tcPr>
            <w:tcW w:type="dxa" w:w="1275"/>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lastRenderedPageBreak/>
              <w:t xml:space="preserve">10000 Zagreb, </w:t>
            </w:r>
            <w:r>
              <w:rPr>
                <w:rFonts w:cs="Times New Roman" w:eastAsia="Times New Roman" w:hAnsi="Times New Roman" w:ascii="Times New Roman"/>
                <w:sz w:val="24"/>
                <w:szCs w:val="24"/>
                <w:lang w:val="en-US"/>
              </w:rPr>
              <w:lastRenderedPageBreak/>
              <w:t>Sloven-ska ulica 24</w:t>
            </w:r>
          </w:p>
        </w:tc>
        <w:tc>
          <w:tcPr>
            <w:tcW w:type="dxa" w:w="1105"/>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lastRenderedPageBreak/>
              <w:t>20.215,16</w:t>
            </w:r>
          </w:p>
        </w:tc>
        <w:tc>
          <w:tcPr>
            <w:tcW w:type="dxa" w:w="1080"/>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14.150,61</w:t>
            </w:r>
          </w:p>
        </w:tc>
        <w:tc>
          <w:tcPr>
            <w:tcW w:type="dxa" w:w="1325"/>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6.064,55</w:t>
            </w:r>
          </w:p>
        </w:tc>
      </w:tr>
      <w:tr w:rsidTr="00D77B4F" w:rsidR="00D77B4F">
        <w:trPr>
          <w:trHeight w:val="320"/>
        </w:trPr>
        <w:tc>
          <w:tcPr>
            <w:tcW w:type="dxa" w:w="473"/>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lastRenderedPageBreak/>
              <w:t>18</w:t>
            </w:r>
          </w:p>
        </w:tc>
        <w:tc>
          <w:tcPr>
            <w:tcW w:type="dxa" w:w="1502"/>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53056966535</w:t>
            </w:r>
          </w:p>
        </w:tc>
        <w:tc>
          <w:tcPr>
            <w:tcW w:type="dxa" w:w="2410"/>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hAnsi="Times New Roman" w:ascii="Times New Roman"/>
                <w:sz w:val="24"/>
                <w:szCs w:val="24"/>
              </w:rPr>
              <w:t>Raiffeisenbank Austria d.d.</w:t>
            </w:r>
          </w:p>
        </w:tc>
        <w:tc>
          <w:tcPr>
            <w:tcW w:type="dxa" w:w="1275"/>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10000 Zagreb,   Petrinj-ska 59</w:t>
            </w:r>
          </w:p>
        </w:tc>
        <w:tc>
          <w:tcPr>
            <w:tcW w:type="dxa" w:w="1105"/>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60</w:t>
            </w:r>
          </w:p>
        </w:tc>
        <w:tc>
          <w:tcPr>
            <w:tcW w:type="dxa" w:w="1080"/>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42</w:t>
            </w:r>
          </w:p>
        </w:tc>
        <w:tc>
          <w:tcPr>
            <w:tcW w:type="dxa" w:w="1325"/>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18</w:t>
            </w:r>
          </w:p>
        </w:tc>
      </w:tr>
      <w:tr w:rsidTr="00D77B4F" w:rsidR="00D77B4F">
        <w:trPr>
          <w:trHeight w:val="320"/>
        </w:trPr>
        <w:tc>
          <w:tcPr>
            <w:tcW w:type="dxa" w:w="473"/>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19</w:t>
            </w:r>
          </w:p>
        </w:tc>
        <w:tc>
          <w:tcPr>
            <w:tcW w:type="dxa" w:w="1502"/>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08745792574</w:t>
            </w:r>
          </w:p>
        </w:tc>
        <w:tc>
          <w:tcPr>
            <w:tcW w:type="dxa" w:w="2410"/>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hAnsi="Times New Roman" w:ascii="Times New Roman"/>
                <w:sz w:val="24"/>
                <w:szCs w:val="24"/>
              </w:rPr>
              <w:t>SG Leasing d.o.o.</w:t>
            </w:r>
          </w:p>
        </w:tc>
        <w:tc>
          <w:tcPr>
            <w:tcW w:type="dxa" w:w="1275"/>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10000 Zagreb, Ulica grada Vukova-ra 284</w:t>
            </w:r>
          </w:p>
        </w:tc>
        <w:tc>
          <w:tcPr>
            <w:tcW w:type="dxa" w:w="1105"/>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0</w:t>
            </w:r>
          </w:p>
        </w:tc>
        <w:tc>
          <w:tcPr>
            <w:tcW w:type="dxa" w:w="1080"/>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0</w:t>
            </w:r>
          </w:p>
        </w:tc>
        <w:tc>
          <w:tcPr>
            <w:tcW w:type="dxa" w:w="1325"/>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0</w:t>
            </w:r>
          </w:p>
        </w:tc>
      </w:tr>
      <w:tr w:rsidTr="00D77B4F" w:rsidR="00D77B4F">
        <w:trPr>
          <w:trHeight w:val="320"/>
        </w:trPr>
        <w:tc>
          <w:tcPr>
            <w:tcW w:type="dxa" w:w="473"/>
            <w:tcBorders>
              <w:top w:val="nil"/>
              <w:left w:space="0" w:sz="8" w:color="auto" w:val="single"/>
              <w:bottom w:space="0" w:sz="8" w:color="auto" w:val="single"/>
              <w:right w:space="0" w:sz="8" w:color="auto" w:val="single"/>
            </w:tcBorders>
            <w:shd w:fill="C5D9F1" w:color="auto" w:val="clear"/>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 </w:t>
            </w:r>
          </w:p>
        </w:tc>
        <w:tc>
          <w:tcPr>
            <w:tcW w:type="dxa" w:w="1502"/>
            <w:tcBorders>
              <w:top w:val="nil"/>
              <w:left w:val="nil"/>
              <w:bottom w:space="0" w:sz="8" w:color="auto" w:val="single"/>
              <w:right w:space="0" w:sz="8" w:color="auto" w:val="single"/>
            </w:tcBorders>
            <w:shd w:fill="C5D9F1" w:color="auto" w:val="clear"/>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 </w:t>
            </w:r>
          </w:p>
        </w:tc>
        <w:tc>
          <w:tcPr>
            <w:tcW w:type="dxa" w:w="2410"/>
            <w:tcBorders>
              <w:top w:val="nil"/>
              <w:left w:val="nil"/>
              <w:bottom w:space="0" w:sz="8" w:color="auto" w:val="single"/>
              <w:right w:space="0" w:sz="8" w:color="auto" w:val="single"/>
            </w:tcBorders>
            <w:shd w:fill="C5D9F1" w:color="auto" w:val="clear"/>
            <w:vAlign w:val="center"/>
            <w:hideMark/>
          </w:tcPr>
          <w:p w:rsidRDefault="00D77B4F" w:rsidR="00D77B4F">
            <w:pPr>
              <w:spacing w:lineRule="auto" w:line="240"/>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UKUPNO</w:t>
            </w:r>
          </w:p>
        </w:tc>
        <w:tc>
          <w:tcPr>
            <w:tcW w:type="dxa" w:w="1275"/>
            <w:tcBorders>
              <w:top w:val="nil"/>
              <w:left w:val="nil"/>
              <w:bottom w:space="0" w:sz="8" w:color="auto" w:val="single"/>
              <w:right w:space="0" w:sz="8" w:color="auto" w:val="single"/>
            </w:tcBorders>
            <w:shd w:fill="C5D9F1" w:color="auto" w:val="clear"/>
            <w:vAlign w:val="center"/>
            <w:hideMark/>
          </w:tcPr>
          <w:p w:rsidRDefault="00D77B4F" w:rsidR="00D77B4F">
            <w:pPr>
              <w:spacing w:lineRule="auto" w:line="240"/>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 </w:t>
            </w:r>
          </w:p>
        </w:tc>
        <w:tc>
          <w:tcPr>
            <w:tcW w:type="dxa" w:w="1105"/>
            <w:tcBorders>
              <w:top w:val="nil"/>
              <w:left w:val="nil"/>
              <w:bottom w:space="0" w:sz="8" w:color="auto" w:val="single"/>
              <w:right w:space="0" w:sz="8" w:color="auto" w:val="single"/>
            </w:tcBorders>
            <w:shd w:fill="C5D9F1" w:color="auto" w:val="clear"/>
            <w:vAlign w:val="center"/>
            <w:hideMark/>
          </w:tcPr>
          <w:p w:rsidRDefault="00D77B4F" w:rsidR="00D77B4F">
            <w:pPr>
              <w:spacing w:lineRule="auto" w:line="240"/>
              <w:jc w:val="right"/>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653.292,64</w:t>
            </w:r>
          </w:p>
        </w:tc>
        <w:tc>
          <w:tcPr>
            <w:tcW w:type="dxa" w:w="1080"/>
            <w:tcBorders>
              <w:top w:val="nil"/>
              <w:left w:val="nil"/>
              <w:bottom w:space="0" w:sz="8" w:color="auto" w:val="single"/>
              <w:right w:space="0" w:sz="8" w:color="auto" w:val="single"/>
            </w:tcBorders>
            <w:shd w:fill="C5D9F1" w:color="auto" w:val="clear"/>
            <w:vAlign w:val="center"/>
            <w:hideMark/>
          </w:tcPr>
          <w:p w:rsidRDefault="00D77B4F" w:rsidR="00D77B4F">
            <w:pPr>
              <w:spacing w:lineRule="auto" w:line="240"/>
              <w:jc w:val="right"/>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457.304,85</w:t>
            </w:r>
          </w:p>
        </w:tc>
        <w:tc>
          <w:tcPr>
            <w:tcW w:type="dxa" w:w="1325"/>
            <w:tcBorders>
              <w:top w:val="nil"/>
              <w:left w:val="nil"/>
              <w:bottom w:space="0" w:sz="8" w:color="auto" w:val="single"/>
              <w:right w:space="0" w:sz="8" w:color="auto" w:val="single"/>
            </w:tcBorders>
            <w:shd w:fill="C5D9F1" w:color="auto" w:val="clear"/>
            <w:vAlign w:val="center"/>
            <w:hideMark/>
          </w:tcPr>
          <w:p w:rsidRDefault="00D77B4F" w:rsidR="00D77B4F">
            <w:pPr>
              <w:spacing w:lineRule="auto" w:line="240"/>
              <w:jc w:val="right"/>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195.987,79</w:t>
            </w:r>
          </w:p>
        </w:tc>
      </w:tr>
    </w:tbl>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9</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ALLIANZ ZAGREB d.d.</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10000 Zagreb, Heinzelova 70</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23759810849</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510,30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357,21</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153,09</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u Rijeci o odobravanju sklapanja predstečajne nagodbe. Prvi anuitet će se platiti 15-tog u mjesecu, 12 mjeseci nakon pravomoćnosti Rješenja Trgovačkog suda o sklopljenoj nagodbi,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10</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ERSTE&amp;STEIERMARKISCHE BANK d.d.</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51000 Rijeka, Jadranski Trg 3/a</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23057039320</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463.367,75</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324.357,43</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139.010,33</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u Rijeci o odobravanju sklapanja predstečajne nagodbe. Prvi anuitet će se platiti 15-tog u mjesecu, 12 mjeseci nakon pravomoćnosti Rješenja Trgovačkog suda o sklopljenoj nagodbi,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11</w:t>
      </w:r>
      <w:r>
        <w:rPr>
          <w:rFonts w:cs="Times New Roman" w:hAnsi="Times New Roman" w:ascii="Times New Roman"/>
          <w:noProof/>
          <w:sz w:val="24"/>
          <w:szCs w:val="24"/>
        </w:rPr>
        <w:t xml:space="preserve">. </w:t>
      </w:r>
      <w:r>
        <w:rPr>
          <w:rFonts w:cs="Times New Roman" w:hAnsi="Times New Roman" w:ascii="Times New Roman"/>
          <w:sz w:val="24"/>
          <w:szCs w:val="24"/>
        </w:rPr>
        <w:t>EUROHERC osiguranje d.d.</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10000 Zagreb, Ulica grada Vukovara 282</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22694857747</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77.754,10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54.427,87</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23.326,23</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u Rijeci o odobravanju sklapanja predstečajne nagodbe. Prvi anuitet će se platiti 15-tog u mjesecu, 12 mjeseci nakon pravomoćnosti Rješenja Trgovačkog suda o sklopljenoj nagodbi,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12</w:t>
      </w:r>
      <w:r>
        <w:rPr>
          <w:rFonts w:cs="Times New Roman" w:hAnsi="Times New Roman" w:ascii="Times New Roman"/>
          <w:noProof/>
          <w:sz w:val="24"/>
          <w:szCs w:val="24"/>
        </w:rPr>
        <w:t xml:space="preserve">. </w:t>
      </w:r>
      <w:r>
        <w:rPr>
          <w:rFonts w:cs="Times New Roman" w:hAnsi="Times New Roman" w:ascii="Times New Roman"/>
          <w:sz w:val="24"/>
          <w:szCs w:val="24"/>
        </w:rPr>
        <w:t>IMPULS-LEASING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10000 Zagreb, Velimira Škorpika 24/1</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65918029671</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49.338,00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34.536,60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14.801,40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w:t>
      </w:r>
      <w:r>
        <w:rPr>
          <w:rFonts w:cs="Times New Roman" w:hAnsi="Times New Roman" w:ascii="Times New Roman"/>
          <w:sz w:val="24"/>
          <w:szCs w:val="24"/>
        </w:rPr>
        <w:lastRenderedPageBreak/>
        <w:t>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13</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ISTARSKA KREDITNA BANKA UMAG d.d.</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52470 Umag, Ernesta Miloša 1</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65723536010</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4.784,83</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3.349,38</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1.435,45</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u Rijeci o odobravanju sklapanja predstečajne nagodbe. Prvi anuitet će se platiti 15-tog u mjesecu, 12 mjeseci nakon pravomoćnosti Rješenja Trgovačkog suda o sklopljenoj nagodbi,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14</w:t>
      </w:r>
      <w:r>
        <w:rPr>
          <w:rFonts w:cs="Times New Roman" w:hAnsi="Times New Roman" w:ascii="Times New Roman"/>
          <w:noProof/>
          <w:sz w:val="24"/>
          <w:szCs w:val="24"/>
        </w:rPr>
        <w:t xml:space="preserve">. </w:t>
      </w:r>
      <w:r>
        <w:rPr>
          <w:rFonts w:cs="Times New Roman" w:hAnsi="Times New Roman" w:ascii="Times New Roman"/>
          <w:sz w:val="24"/>
          <w:szCs w:val="24"/>
        </w:rPr>
        <w:t>OTP Leasing d.d.</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10020 Zagreb,   Avenue Center, Avenija Dubrovnik 16/V</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23780250353</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33.571,55</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23.500,09</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10.071,47</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u Rijeci o odobravanju sklapanja predstečajne nagodbe.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15</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PORSCHE LEASING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10090 Zagreb, Velimira Škorpika 21</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90275854576</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92,98</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65,09</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27,89</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16</w:t>
      </w:r>
      <w:r>
        <w:rPr>
          <w:rFonts w:cs="Times New Roman" w:hAnsi="Times New Roman" w:ascii="Times New Roman"/>
          <w:noProof/>
          <w:sz w:val="24"/>
          <w:szCs w:val="24"/>
        </w:rPr>
        <w:t xml:space="preserve">. </w:t>
      </w:r>
      <w:r>
        <w:rPr>
          <w:rFonts w:cs="Times New Roman" w:hAnsi="Times New Roman" w:ascii="Times New Roman"/>
          <w:sz w:val="24"/>
          <w:szCs w:val="24"/>
        </w:rPr>
        <w:t>UNIQA osiguranje d.d.</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10000 Zagreb,   Planinska 13 A</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75665455333</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3.597,97</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2.518,58</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1.079,39</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17</w:t>
      </w:r>
      <w:r>
        <w:rPr>
          <w:rFonts w:cs="Times New Roman" w:hAnsi="Times New Roman" w:ascii="Times New Roman"/>
          <w:noProof/>
          <w:sz w:val="24"/>
          <w:szCs w:val="24"/>
        </w:rPr>
        <w:t xml:space="preserve">. </w:t>
      </w:r>
      <w:r>
        <w:rPr>
          <w:rFonts w:cs="Times New Roman" w:hAnsi="Times New Roman" w:ascii="Times New Roman"/>
          <w:sz w:val="24"/>
          <w:szCs w:val="24"/>
        </w:rPr>
        <w:t>Wiener osiguranje Vienna Insurance Group d.d.</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10000 Zagreb, Slovenska ulica 24</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52848403362</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20.215,16</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14.150,61</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6.064,55</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u Rijeci o odobravanju sklapanja predstečajne nagodbe.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lastRenderedPageBreak/>
        <w:t>18</w:t>
      </w:r>
      <w:r>
        <w:rPr>
          <w:rFonts w:cs="Times New Roman" w:hAnsi="Times New Roman" w:ascii="Times New Roman"/>
          <w:noProof/>
          <w:sz w:val="24"/>
          <w:szCs w:val="24"/>
        </w:rPr>
        <w:t xml:space="preserve">. </w:t>
      </w:r>
      <w:r>
        <w:rPr>
          <w:rFonts w:cs="Times New Roman" w:hAnsi="Times New Roman" w:ascii="Times New Roman"/>
          <w:sz w:val="24"/>
          <w:szCs w:val="24"/>
        </w:rPr>
        <w:t>Raiffeisenbank Austria d.d.</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10000 Zagreb,   Petrinjska 59</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53056966535</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60,00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42,00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18,00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19</w:t>
      </w:r>
      <w:r>
        <w:rPr>
          <w:rFonts w:cs="Times New Roman" w:hAnsi="Times New Roman" w:ascii="Times New Roman"/>
          <w:noProof/>
          <w:sz w:val="24"/>
          <w:szCs w:val="24"/>
        </w:rPr>
        <w:t xml:space="preserve">. </w:t>
      </w:r>
      <w:r>
        <w:rPr>
          <w:rFonts w:cs="Times New Roman" w:hAnsi="Times New Roman" w:ascii="Times New Roman"/>
          <w:sz w:val="24"/>
          <w:szCs w:val="24"/>
        </w:rPr>
        <w:t>SG Leasing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10000 Zagreb, Ulica grada Vukovara 284</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0</w:t>
      </w:r>
      <w:r>
        <w:rPr>
          <w:rFonts w:cs="Times New Roman" w:eastAsia="Calibri" w:hAnsi="Times New Roman" w:ascii="Times New Roman"/>
          <w:noProof/>
          <w:sz w:val="24"/>
          <w:szCs w:val="24"/>
        </w:rPr>
        <w:t>8745792574</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0,00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III. GRUPA: OSTALI VJEROVNICI </w:t>
      </w:r>
    </w:p>
    <w:p w:rsidRDefault="00D77B4F" w:rsidP="00D77B4F" w:rsidR="00D77B4F">
      <w:pPr>
        <w:spacing w:lineRule="auto" w:line="240"/>
        <w:jc w:val="both"/>
        <w:rPr>
          <w:rFonts w:cs="Times New Roman" w:hAnsi="Times New Roman" w:ascii="Times New Roman"/>
          <w:sz w:val="24"/>
          <w:szCs w:val="24"/>
        </w:rPr>
      </w:pPr>
    </w:p>
    <w:tbl>
      <w:tblPr>
        <w:tblW w:type="dxa" w:w="8403"/>
        <w:tblInd w:type="dxa" w:w="118"/>
        <w:tblLook w:val="04A0" w:noVBand="1" w:noHBand="0" w:lastColumn="0" w:firstColumn="1" w:lastRow="0" w:firstRow="1"/>
      </w:tblPr>
      <w:tblGrid>
        <w:gridCol w:w="482"/>
        <w:gridCol w:w="1313"/>
        <w:gridCol w:w="1956"/>
        <w:gridCol w:w="1524"/>
        <w:gridCol w:w="1263"/>
        <w:gridCol w:w="1263"/>
        <w:gridCol w:w="1369"/>
      </w:tblGrid>
      <w:tr w:rsidTr="00D77B4F" w:rsidR="00D77B4F">
        <w:trPr>
          <w:trHeight w:val="460"/>
        </w:trPr>
        <w:tc>
          <w:tcPr>
            <w:tcW w:type="dxa" w:w="430"/>
            <w:tcBorders>
              <w:top w:space="0" w:sz="8" w:color="auto" w:val="single"/>
              <w:left w:space="0" w:sz="8" w:color="auto" w:val="single"/>
              <w:bottom w:space="0" w:sz="8" w:color="auto" w:val="single"/>
              <w:right w:space="0" w:sz="8" w:color="auto" w:val="single"/>
            </w:tcBorders>
            <w:shd w:fill="C5D9F1" w:color="auto" w:val="clear"/>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RB R</w:t>
            </w:r>
          </w:p>
        </w:tc>
        <w:tc>
          <w:tcPr>
            <w:tcW w:type="dxa" w:w="792"/>
            <w:tcBorders>
              <w:top w:space="0" w:sz="8" w:color="auto" w:val="single"/>
              <w:left w:val="nil"/>
              <w:bottom w:space="0" w:sz="8" w:color="auto" w:val="single"/>
              <w:right w:space="0" w:sz="8" w:color="auto" w:val="single"/>
            </w:tcBorders>
            <w:shd w:fill="C5D9F1" w:color="auto" w:val="clear"/>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OIB</w:t>
            </w:r>
          </w:p>
        </w:tc>
        <w:tc>
          <w:tcPr>
            <w:tcW w:type="dxa" w:w="2159"/>
            <w:tcBorders>
              <w:top w:space="0" w:sz="8" w:color="auto" w:val="single"/>
              <w:left w:val="nil"/>
              <w:bottom w:space="0" w:sz="8" w:color="auto" w:val="single"/>
              <w:right w:space="0" w:sz="8" w:color="auto" w:val="single"/>
            </w:tcBorders>
            <w:shd w:fill="C5D9F1" w:color="auto" w:val="clear"/>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NAZIV</w:t>
            </w:r>
          </w:p>
        </w:tc>
        <w:tc>
          <w:tcPr>
            <w:tcW w:type="dxa" w:w="2159"/>
            <w:tcBorders>
              <w:top w:space="0" w:sz="8" w:color="auto" w:val="single"/>
              <w:left w:val="nil"/>
              <w:bottom w:space="0" w:sz="8" w:color="auto" w:val="single"/>
              <w:right w:space="0" w:sz="8" w:color="auto" w:val="single"/>
            </w:tcBorders>
            <w:shd w:fill="C5D9F1" w:color="auto" w:val="clear"/>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ADRESA</w:t>
            </w:r>
          </w:p>
        </w:tc>
        <w:tc>
          <w:tcPr>
            <w:tcW w:type="dxa" w:w="1083"/>
            <w:tcBorders>
              <w:top w:space="0" w:sz="8" w:color="auto" w:val="single"/>
              <w:left w:val="nil"/>
              <w:bottom w:space="0" w:sz="8" w:color="auto" w:val="single"/>
              <w:right w:space="0" w:sz="8" w:color="auto" w:val="single"/>
            </w:tcBorders>
            <w:shd w:fill="C5D9F1" w:color="auto" w:val="clear"/>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UTVRĐENI IZNOS</w:t>
            </w:r>
          </w:p>
        </w:tc>
        <w:tc>
          <w:tcPr>
            <w:tcW w:type="dxa" w:w="806"/>
            <w:tcBorders>
              <w:top w:space="0" w:sz="8" w:color="auto" w:val="single"/>
              <w:left w:val="nil"/>
              <w:bottom w:space="0" w:sz="8" w:color="auto" w:val="single"/>
              <w:right w:space="0" w:sz="8" w:color="auto" w:val="single"/>
            </w:tcBorders>
            <w:shd w:fill="C5D9F1" w:color="auto" w:val="clear"/>
            <w:noWrap/>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OTPIS</w:t>
            </w:r>
          </w:p>
        </w:tc>
        <w:tc>
          <w:tcPr>
            <w:tcW w:type="dxa" w:w="974"/>
            <w:tcBorders>
              <w:top w:space="0" w:sz="8" w:color="auto" w:val="single"/>
              <w:left w:val="nil"/>
              <w:bottom w:space="0" w:sz="8" w:color="auto" w:val="single"/>
              <w:right w:space="0" w:sz="8" w:color="auto" w:val="single"/>
            </w:tcBorders>
            <w:shd w:fill="C5D9F1" w:color="auto" w:val="clear"/>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PREOSTALO ZA OTPLATU</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20</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52945704293</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hAnsi="Times New Roman" w:ascii="Times New Roman"/>
                <w:sz w:val="24"/>
                <w:szCs w:val="24"/>
              </w:rPr>
              <w:t>3t. cable d. o. 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51414 Veprinac, Tumpići 16</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49.007,35</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34.305,15</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14.702,21</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21</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42046322633</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AFRO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51213 Permani,   Permani BB</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1.312,50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918,75</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393,75</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22</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58353015102</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ALCA ZAGREB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10000 Zagreb,   Koledovči-na 2</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1.454,41</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1.018,09</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436,32</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23</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09307400890</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ARABBA,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51000 Rijeka, Crnčićeva 4</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187,50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131,25</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56,25</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24</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65106679992</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ATLANTIC TRADE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10000 Trade,   Koledovči-na 2</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3.505,21</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2.453,65</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1.051,56</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25</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68301523238</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AUTO NIPPON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10000 Zagreb,   Lončareva 9</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1.924,98</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1.347,49</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577,49</w:t>
            </w:r>
          </w:p>
        </w:tc>
      </w:tr>
      <w:tr w:rsidTr="00D77B4F" w:rsidR="00D77B4F">
        <w:trPr>
          <w:trHeight w:val="46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26</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78466021556</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hAnsi="Times New Roman" w:ascii="Times New Roman"/>
                <w:sz w:val="24"/>
                <w:szCs w:val="24"/>
              </w:rPr>
              <w:t>AUTOLAKIRERSKI OBRT - FRLIĆ vl. RAJKO KINKELA</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51410 Opatija, Baredi b.b.</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3.503,26</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2.452,28</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1.050,98</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27</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87971197112</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BENUSSI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 xml:space="preserve">52212 Fažana,   Fažanska </w:t>
            </w:r>
            <w:r>
              <w:rPr>
                <w:rFonts w:cs="Times New Roman" w:eastAsia="Times New Roman" w:hAnsi="Times New Roman" w:ascii="Times New Roman"/>
                <w:sz w:val="24"/>
                <w:szCs w:val="24"/>
                <w:lang w:val="en-US"/>
              </w:rPr>
              <w:lastRenderedPageBreak/>
              <w:t>cesta 86</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lastRenderedPageBreak/>
              <w:t>18.402,68</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12.881,88</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5.520,80</w:t>
            </w:r>
          </w:p>
        </w:tc>
      </w:tr>
      <w:tr w:rsidTr="00D77B4F" w:rsidR="00D77B4F">
        <w:trPr>
          <w:trHeight w:val="46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lastRenderedPageBreak/>
              <w:t>28</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09037875238</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hAnsi="Times New Roman" w:ascii="Times New Roman"/>
                <w:sz w:val="24"/>
                <w:szCs w:val="24"/>
              </w:rPr>
              <w:t>BETO obrt za proizvodnju i trgovinu, vl. MIHAEL SUŠANJ</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51214 Rupa, Rupa 89</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68.338,77</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47.837,14</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20.501,63</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29</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68591209795</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BISERKA SUŠANJ</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51211 Bregi,   Bregi 71/A</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2.342.225,00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1.639.557,50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702.667,50</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30</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26897480147</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BOMARK AMBALAŽA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42000 Varaždin, Ivana Severa 15</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15.916,05</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11.141,24</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4.774,82</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31</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26513813298</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BOMARK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42000 Varaždin, Ivana Severa 15</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10.312,45</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7.218,72</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3.093,74</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32</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39546130894</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BONFANTI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10431 Brezje,   Ljubljanska ulica 4</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14.333,70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10.033,59</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4.300,11</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33</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99996423503</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CAFFEMATIC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51211 Matulji, C.Dalm.Brigada 22/a</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506,25</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354,38</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151,88</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34</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48249084626</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COMET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42220 Novi Marof,   Varaždinska 40/C</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1.584,08</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1.108,86</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475,22</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35</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69987963438</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COMMOT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52424 Motovun, Kanal 26</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2.754,00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1.927,80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826,20</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36</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00335331932</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DOGMA NEKRETNINE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51000 Rijeka, Fiorella la Guardia 6</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1.010,00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707,00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303,00</w:t>
            </w:r>
          </w:p>
        </w:tc>
      </w:tr>
      <w:tr w:rsidTr="00D77B4F" w:rsidR="00D77B4F">
        <w:trPr>
          <w:trHeight w:val="46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37</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83806635526</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DEJAN KALINIĆ, VLASNIK OBRTA "DEKAL"</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10000 Zagreb,   Kušlanova 27</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10.000,00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7.000,00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3.000,00</w:t>
            </w:r>
          </w:p>
        </w:tc>
      </w:tr>
      <w:tr w:rsidTr="00D77B4F" w:rsidR="00D77B4F">
        <w:trPr>
          <w:trHeight w:val="46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38</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28454302828</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hAnsi="Times New Roman" w:ascii="Times New Roman"/>
                <w:sz w:val="24"/>
                <w:szCs w:val="24"/>
              </w:rPr>
              <w:t>ELEKTROME-HANIČARSKI OBRT PORČIĆ JASMINKO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52342 Jurišići,   JUŠIĆI 47</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5.080,00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3.556,00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1.524,00</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39</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SI77581008</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EUROBOX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Podskrajnik 33, 1380 Cerknica, Slovenija</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24.548,27</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17.183,79</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7.364,48</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40</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795175457</w:t>
            </w:r>
            <w:r>
              <w:rPr>
                <w:rFonts w:cs="Times New Roman" w:eastAsia="Times New Roman" w:hAnsi="Times New Roman" w:ascii="Times New Roman"/>
                <w:sz w:val="24"/>
                <w:szCs w:val="24"/>
                <w:lang w:val="en-US"/>
              </w:rPr>
              <w:lastRenderedPageBreak/>
              <w:t>45</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hAnsi="Times New Roman" w:ascii="Times New Roman"/>
                <w:sz w:val="24"/>
                <w:szCs w:val="24"/>
              </w:rPr>
              <w:lastRenderedPageBreak/>
              <w:t xml:space="preserve">HANZA MEDIA </w:t>
            </w:r>
            <w:r>
              <w:rPr>
                <w:rFonts w:cs="Times New Roman" w:hAnsi="Times New Roman" w:ascii="Times New Roman"/>
                <w:sz w:val="24"/>
                <w:szCs w:val="24"/>
              </w:rPr>
              <w:lastRenderedPageBreak/>
              <w:t>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lastRenderedPageBreak/>
              <w:t xml:space="preserve">10000 </w:t>
            </w:r>
            <w:r>
              <w:rPr>
                <w:rFonts w:cs="Times New Roman" w:eastAsia="Times New Roman" w:hAnsi="Times New Roman" w:ascii="Times New Roman"/>
                <w:sz w:val="24"/>
                <w:szCs w:val="24"/>
                <w:lang w:val="en-US"/>
              </w:rPr>
              <w:lastRenderedPageBreak/>
              <w:t>Zagreb, Koranska 2</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lastRenderedPageBreak/>
              <w:t>1.400,00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980,00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420,00</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lastRenderedPageBreak/>
              <w:t>41</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24508578038</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 xml:space="preserve">HIGIS </w:t>
            </w:r>
            <w:r>
              <w:rPr>
                <w:rFonts w:cs="Times New Roman" w:eastAsia="Calibri" w:hAnsi="Times New Roman" w:ascii="Times New Roman"/>
                <w:noProof/>
                <w:sz w:val="24"/>
                <w:szCs w:val="24"/>
              </w:rPr>
              <w:t>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51214 Šapjane,   Rupa 90</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1.505.226,24</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1.053.658,37</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451.567,87</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42</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38726608831</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HNK RIJEKA</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51000 Rijeka,   Rujevica 10</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7.026,00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4.918,20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2.107,80</w:t>
            </w:r>
          </w:p>
        </w:tc>
      </w:tr>
      <w:tr w:rsidTr="00D77B4F" w:rsidR="00D77B4F">
        <w:trPr>
          <w:trHeight w:val="46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43</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81793146560</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hAnsi="Times New Roman" w:ascii="Times New Roman"/>
                <w:sz w:val="24"/>
                <w:szCs w:val="24"/>
              </w:rPr>
              <w:t>Hrvatski Telekom d.d.</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10110 Zagreb, Roberta Frangeša Mihanovića 9</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35.236,48</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24.665,54</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10.570,94</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44</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43134493918</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hAnsi="Times New Roman" w:ascii="Times New Roman"/>
                <w:sz w:val="24"/>
                <w:szCs w:val="24"/>
              </w:rPr>
              <w:t>INGINSPEKT - OPATIJA d. o. 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51410 Opatija, Antuna Raspora 26</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3.000,00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2.100,00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900,00</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45</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26219089758</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KANAL RI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51000 Rijeka, Trg Riječke Rezolucije 3</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7.500,00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5.250,00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2.250,00</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46</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75321572615</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KLANA AUTO BARAK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51217 Klana, Podstrmac 65</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2.000,00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1.400,00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600,00</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47</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10003308623</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KLIMAVENT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51214 Rupa,   Rupa 79</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2.000,00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1.400,00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600,00</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48</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38757501974</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KOPIN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51000 Rijeka, Zametska 98</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7.000,00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4.900,00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2.100,00</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49</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41717134293</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KORNETI ŽIDAK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10360 Markovo Polje, Aleja mira 5</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262,50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183,75</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78,75</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50</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22017159173</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KRIN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51213 Jurdani,   Jurdani 47/a</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8.176,32</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5.723,42</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2.452,90</w:t>
            </w:r>
          </w:p>
        </w:tc>
      </w:tr>
      <w:tr w:rsidTr="00D77B4F" w:rsidR="00D77B4F">
        <w:trPr>
          <w:trHeight w:val="46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17450073947</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LAGANUM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20000 Dubrovnik, Šetalište kralja Zvonimira 2b</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10.500,00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7.350,00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3.150,00</w:t>
            </w:r>
          </w:p>
        </w:tc>
      </w:tr>
      <w:tr w:rsidTr="00D77B4F" w:rsidR="00D77B4F">
        <w:trPr>
          <w:trHeight w:val="90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52</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75136987144</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 xml:space="preserve">MILORAD PETAKOVIĆ I ZORAN PETAKOVIĆ, VLASNICI ZAJEDNIČKOG </w:t>
            </w:r>
            <w:r>
              <w:rPr>
                <w:rFonts w:cs="Times New Roman" w:eastAsia="Times New Roman" w:hAnsi="Times New Roman" w:ascii="Times New Roman"/>
                <w:sz w:val="24"/>
                <w:szCs w:val="24"/>
                <w:lang w:val="en-US"/>
              </w:rPr>
              <w:lastRenderedPageBreak/>
              <w:t>OBRTA "LAMARIN BRAVARSKI OBRT"</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lastRenderedPageBreak/>
              <w:t>51216 Viškovo, Široli 12</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1.000,00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700,00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300,00</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lastRenderedPageBreak/>
              <w:t>53</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77671806963</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LIBUKOM JURDANI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51213 Jurdani, Jurdani 50/b</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3.251,83</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2.276,28</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975,55</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54</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22480447126</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LOGIN SUSTAVI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51000 Rijeka,   Mihačeva Draga 3</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16.560,00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11.592,00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4.968,00</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55</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15038567002</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MAR-BIRO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51000 Rijeka,   Srdoči 36</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13.025,00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9.117,50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3.907,50</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56</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10152071100</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MARJAN VOĆE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10000 Zagreb, Kozari 8/A</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2.400,00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1.680,00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720,00</w:t>
            </w:r>
          </w:p>
        </w:tc>
      </w:tr>
      <w:tr w:rsidTr="00D77B4F" w:rsidR="00D77B4F">
        <w:trPr>
          <w:trHeight w:val="46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57</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45613787772</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NASTAVNI ZAVOD ZA JAVNO ZDRAVSTVO RIJEKA</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51000 Rijeka, Krešimirova 52/a</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1.200,00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840,00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360,00</w:t>
            </w:r>
          </w:p>
        </w:tc>
      </w:tr>
      <w:tr w:rsidTr="00D77B4F" w:rsidR="00D77B4F">
        <w:trPr>
          <w:trHeight w:val="46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58</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30282652707</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hAnsi="Times New Roman" w:ascii="Times New Roman"/>
              </w:rPr>
              <w:t>OBRT ZA MARKETING STRATEGIJU "STUDIO ICONIS", vl. MUAMER MUJEVIĆ</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51000 Rijeka, Slaviše Vajnera Čiče 1</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3.302,10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2.311,47</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990,63</w:t>
            </w:r>
          </w:p>
        </w:tc>
      </w:tr>
      <w:tr w:rsidTr="00D77B4F" w:rsidR="00D77B4F">
        <w:trPr>
          <w:trHeight w:val="46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59</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30112603207</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ODVJETNIČKI URED BORIS MAROHNIĆ</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51000 Rijeka, Janeza Trdine 1</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23.500,00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16.450,00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7.050,00</w:t>
            </w:r>
          </w:p>
        </w:tc>
      </w:tr>
      <w:tr w:rsidTr="00D77B4F" w:rsidR="00D77B4F">
        <w:trPr>
          <w:trHeight w:val="68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60</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1394705384</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ODVJETNIČKO DRUŠTVO VUKIĆ, JELUŠIĆ, ŠULINA, STANKOVIĆ, JURCAN &amp; JABUKA</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51000 Rijeka, Nikole Tesle 9/V-VI</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3.125,00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2.187,50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937,50</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61</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30300141006</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OPATIJA KONGRESI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51211 Matulji,   Bregi, Stanići 19/L</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4.000,00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2.800,00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1.200,00</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62</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83972659712</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ORCUS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51219 Čavle, Buzdohanj 14/B</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2.000,00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1.400,00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600,00</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63</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42255248046</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PERT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32236 Ilok,   Hercegovačk</w:t>
            </w:r>
            <w:r>
              <w:rPr>
                <w:rFonts w:cs="Times New Roman" w:eastAsia="Times New Roman" w:hAnsi="Times New Roman" w:ascii="Times New Roman"/>
                <w:sz w:val="24"/>
                <w:szCs w:val="24"/>
                <w:lang w:val="en-US"/>
              </w:rPr>
              <w:lastRenderedPageBreak/>
              <w:t>ih Brigada 27</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lastRenderedPageBreak/>
              <w:t>96.788,33</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67.751,83</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29.036,50</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lastRenderedPageBreak/>
              <w:t>64</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40174736344</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PIK d.d.</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51000 Rijeka, Krešimirova 26</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45.266,10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31.686,27</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13.579,83</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65</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56497476377</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PRAVA FREKVENCIJA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51000 Rijeka, Jože Vlahovića 9</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2.811,25</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1.967,88</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843,38</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66</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28594830439</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PROCAR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51213 Jurdani,   Jušići 113/B</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13.886,17</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9.720,32</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4.165,85</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67</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51925240938</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SA-BA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51211 Matulji, Kvarnerska C. 30</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462,50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323,75</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138,75</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68</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97952583312</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SANDY-PAK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51219 Čavle,   Rakovo selo 3</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2.088,85</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1.462,20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626,66</w:t>
            </w:r>
          </w:p>
        </w:tc>
      </w:tr>
      <w:tr w:rsidTr="00D77B4F" w:rsidR="00D77B4F">
        <w:trPr>
          <w:trHeight w:val="46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69</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86728397753</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BRACO BIONDIĆ, VLASNIK OBRTA   "BRACO"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51216 Viškovo,   Viškovo 98</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5.950,00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4.165,00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1.785,00</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70</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63659489170</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SISOL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51213 Mučići, Škalniški 2</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1.405,00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983,50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421,50</w:t>
            </w:r>
          </w:p>
        </w:tc>
      </w:tr>
      <w:tr w:rsidTr="00D77B4F" w:rsidR="00D77B4F">
        <w:trPr>
          <w:trHeight w:val="46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71</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15850010751</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SPLENDOR j.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51000 Rijeka,   Prolaz Marije Krucifikse Kozulić 2</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11.250,00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7.875,00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3.375,00</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72</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22248533094</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TAPESS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51215 Kastav, Radna Zona Žegoti 5/C</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8.878,55</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6.214,99</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2.663,57</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73</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52806817450</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TARIK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51215 Kastav, Belveder 4</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7.262,16</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5.083,51</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2.178,65</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74</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62259448741</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TIA PARTNER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51227 Kukuljanovo, Kukuljanovo 409</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3.182,84</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2.227,99</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954,85</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75</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16952196692</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VEMAR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51000 Rijeka,   Mirka Jengića 19</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937,50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656,25</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281,25</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76</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754264002</w:t>
            </w:r>
            <w:r>
              <w:rPr>
                <w:rFonts w:cs="Times New Roman" w:eastAsia="Times New Roman" w:hAnsi="Times New Roman" w:ascii="Times New Roman"/>
                <w:sz w:val="24"/>
                <w:szCs w:val="24"/>
                <w:lang w:val="en-US"/>
              </w:rPr>
              <w:lastRenderedPageBreak/>
              <w:t>19</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lastRenderedPageBreak/>
              <w:t>VILMET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 xml:space="preserve">51211 </w:t>
            </w:r>
            <w:r>
              <w:rPr>
                <w:rFonts w:cs="Times New Roman" w:eastAsia="Times New Roman" w:hAnsi="Times New Roman" w:ascii="Times New Roman"/>
                <w:sz w:val="24"/>
                <w:szCs w:val="24"/>
                <w:lang w:val="en-US"/>
              </w:rPr>
              <w:lastRenderedPageBreak/>
              <w:t>Matulji, Kućeli 57</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lastRenderedPageBreak/>
              <w:t>5.000,00</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3.500,00</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1.500,00</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lastRenderedPageBreak/>
              <w:t>77</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29524210204</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VIP NET d.o.o.</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10000 Zagreb,   Vrtni put 1</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1.206,11</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844,28</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361,83</w:t>
            </w:r>
          </w:p>
        </w:tc>
      </w:tr>
      <w:tr w:rsidTr="00D77B4F" w:rsidR="00D77B4F">
        <w:trPr>
          <w:trHeight w:val="320"/>
        </w:trPr>
        <w:tc>
          <w:tcPr>
            <w:tcW w:type="dxa" w:w="430"/>
            <w:tcBorders>
              <w:top w:val="nil"/>
              <w:left w:space="0" w:sz="8" w:color="auto" w:val="single"/>
              <w:bottom w:space="0" w:sz="8" w:color="auto" w:val="single"/>
              <w:right w:space="0" w:sz="8" w:color="auto" w:val="single"/>
            </w:tcBorders>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78</w:t>
            </w:r>
          </w:p>
        </w:tc>
        <w:tc>
          <w:tcPr>
            <w:tcW w:type="dxa" w:w="792"/>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40479860551</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ZVEČEVO d.d.</w:t>
            </w:r>
          </w:p>
        </w:tc>
        <w:tc>
          <w:tcPr>
            <w:tcW w:type="dxa" w:w="2159"/>
            <w:tcBorders>
              <w:top w:val="nil"/>
              <w:left w:val="nil"/>
              <w:bottom w:space="0" w:sz="8" w:color="auto" w:val="single"/>
              <w:right w:space="0" w:sz="8" w:color="auto" w:val="single"/>
            </w:tcBorders>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34000 Požega, Kralja Zvonimira 1</w:t>
            </w:r>
          </w:p>
        </w:tc>
        <w:tc>
          <w:tcPr>
            <w:tcW w:type="dxa" w:w="1083"/>
            <w:tcBorders>
              <w:top w:val="nil"/>
              <w:left w:val="nil"/>
              <w:bottom w:space="0" w:sz="8" w:color="auto" w:val="single"/>
              <w:right w:space="0" w:sz="8" w:color="auto" w:val="single"/>
            </w:tcBorders>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736,95</w:t>
            </w:r>
          </w:p>
        </w:tc>
        <w:tc>
          <w:tcPr>
            <w:tcW w:type="dxa" w:w="806"/>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515,87</w:t>
            </w:r>
          </w:p>
        </w:tc>
        <w:tc>
          <w:tcPr>
            <w:tcW w:type="dxa" w:w="974"/>
            <w:tcBorders>
              <w:top w:val="nil"/>
              <w:left w:val="nil"/>
              <w:bottom w:space="0" w:sz="8" w:color="auto" w:val="single"/>
              <w:right w:space="0" w:sz="8" w:color="auto" w:val="single"/>
            </w:tcBorders>
            <w:noWrap/>
            <w:vAlign w:val="center"/>
            <w:hideMark/>
          </w:tcPr>
          <w:p w:rsidRDefault="00D77B4F" w:rsidR="00D77B4F">
            <w:pPr>
              <w:spacing w:lineRule="auto" w:line="240"/>
              <w:jc w:val="right"/>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221,09</w:t>
            </w:r>
          </w:p>
        </w:tc>
      </w:tr>
      <w:tr w:rsidTr="00D77B4F" w:rsidR="00D77B4F">
        <w:trPr>
          <w:trHeight w:val="320"/>
        </w:trPr>
        <w:tc>
          <w:tcPr>
            <w:tcW w:type="dxa" w:w="430"/>
            <w:tcBorders>
              <w:top w:val="nil"/>
              <w:left w:space="0" w:sz="8" w:color="auto" w:val="single"/>
              <w:bottom w:space="0" w:sz="8" w:color="auto" w:val="single"/>
              <w:right w:space="0" w:sz="8" w:color="auto" w:val="single"/>
            </w:tcBorders>
            <w:shd w:fill="C5D9F1" w:color="auto" w:val="clear"/>
            <w:vAlign w:val="center"/>
            <w:hideMark/>
          </w:tcPr>
          <w:p w:rsidRDefault="00D77B4F" w:rsidR="00D77B4F">
            <w:pPr>
              <w:spacing w:lineRule="auto" w:line="240"/>
              <w:jc w:val="center"/>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 </w:t>
            </w:r>
          </w:p>
        </w:tc>
        <w:tc>
          <w:tcPr>
            <w:tcW w:type="dxa" w:w="792"/>
            <w:tcBorders>
              <w:top w:val="nil"/>
              <w:left w:val="nil"/>
              <w:bottom w:space="0" w:sz="8" w:color="auto" w:val="single"/>
              <w:right w:space="0" w:sz="8" w:color="auto" w:val="single"/>
            </w:tcBorders>
            <w:shd w:fill="C5D9F1" w:color="auto" w:val="clear"/>
            <w:vAlign w:val="center"/>
            <w:hideMark/>
          </w:tcPr>
          <w:p w:rsidRDefault="00D77B4F" w:rsidR="00D77B4F">
            <w:pPr>
              <w:spacing w:lineRule="auto" w:line="240"/>
              <w:rPr>
                <w:rFonts w:cs="Times New Roman" w:eastAsia="Times New Roman" w:hAnsi="Times New Roman" w:ascii="Times New Roman"/>
                <w:sz w:val="24"/>
                <w:szCs w:val="24"/>
                <w:lang w:val="en-US"/>
              </w:rPr>
            </w:pPr>
            <w:r>
              <w:rPr>
                <w:rFonts w:cs="Times New Roman" w:eastAsia="Times New Roman" w:hAnsi="Times New Roman" w:ascii="Times New Roman"/>
                <w:sz w:val="24"/>
                <w:szCs w:val="24"/>
                <w:lang w:val="en-US"/>
              </w:rPr>
              <w:t> </w:t>
            </w:r>
          </w:p>
        </w:tc>
        <w:tc>
          <w:tcPr>
            <w:tcW w:type="dxa" w:w="2159"/>
            <w:tcBorders>
              <w:top w:val="nil"/>
              <w:left w:val="nil"/>
              <w:bottom w:space="0" w:sz="8" w:color="auto" w:val="single"/>
              <w:right w:space="0" w:sz="8" w:color="auto" w:val="single"/>
            </w:tcBorders>
            <w:shd w:fill="C5D9F1" w:color="auto" w:val="clear"/>
            <w:vAlign w:val="center"/>
            <w:hideMark/>
          </w:tcPr>
          <w:p w:rsidRDefault="00D77B4F" w:rsidR="00D77B4F">
            <w:pPr>
              <w:spacing w:lineRule="auto" w:line="240"/>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UKUPNO</w:t>
            </w:r>
          </w:p>
        </w:tc>
        <w:tc>
          <w:tcPr>
            <w:tcW w:type="dxa" w:w="2159"/>
            <w:tcBorders>
              <w:top w:val="nil"/>
              <w:left w:val="nil"/>
              <w:bottom w:space="0" w:sz="8" w:color="auto" w:val="single"/>
              <w:right w:space="0" w:sz="8" w:color="auto" w:val="single"/>
            </w:tcBorders>
            <w:shd w:fill="C5D9F1" w:color="auto" w:val="clear"/>
            <w:vAlign w:val="center"/>
            <w:hideMark/>
          </w:tcPr>
          <w:p w:rsidRDefault="00D77B4F" w:rsidR="00D77B4F">
            <w:pPr>
              <w:spacing w:lineRule="auto" w:line="240"/>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 </w:t>
            </w:r>
          </w:p>
        </w:tc>
        <w:tc>
          <w:tcPr>
            <w:tcW w:type="dxa" w:w="1083"/>
            <w:tcBorders>
              <w:top w:val="nil"/>
              <w:left w:val="nil"/>
              <w:bottom w:space="0" w:sz="8" w:color="auto" w:val="single"/>
              <w:right w:space="0" w:sz="8" w:color="auto" w:val="single"/>
            </w:tcBorders>
            <w:shd w:fill="C5D9F1" w:color="auto" w:val="clear"/>
            <w:vAlign w:val="center"/>
            <w:hideMark/>
          </w:tcPr>
          <w:p w:rsidRDefault="00D77B4F" w:rsidR="00D77B4F">
            <w:pPr>
              <w:spacing w:lineRule="auto" w:line="240"/>
              <w:jc w:val="right"/>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4.445.710,24</w:t>
            </w:r>
          </w:p>
        </w:tc>
        <w:tc>
          <w:tcPr>
            <w:tcW w:type="dxa" w:w="806"/>
            <w:tcBorders>
              <w:top w:val="nil"/>
              <w:left w:val="nil"/>
              <w:bottom w:space="0" w:sz="8" w:color="auto" w:val="single"/>
              <w:right w:space="0" w:sz="8" w:color="auto" w:val="single"/>
            </w:tcBorders>
            <w:shd w:fill="C5D9F1" w:color="auto" w:val="clear"/>
            <w:vAlign w:val="center"/>
            <w:hideMark/>
          </w:tcPr>
          <w:p w:rsidRDefault="00D77B4F" w:rsidR="00D77B4F">
            <w:pPr>
              <w:spacing w:lineRule="auto" w:line="240"/>
              <w:jc w:val="right"/>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3.111.997,17</w:t>
            </w:r>
          </w:p>
        </w:tc>
        <w:tc>
          <w:tcPr>
            <w:tcW w:type="dxa" w:w="974"/>
            <w:tcBorders>
              <w:top w:val="nil"/>
              <w:left w:val="nil"/>
              <w:bottom w:space="0" w:sz="8" w:color="auto" w:val="single"/>
              <w:right w:space="0" w:sz="8" w:color="auto" w:val="single"/>
            </w:tcBorders>
            <w:shd w:fill="C5D9F1" w:color="auto" w:val="clear"/>
            <w:vAlign w:val="center"/>
            <w:hideMark/>
          </w:tcPr>
          <w:p w:rsidRDefault="00D77B4F" w:rsidR="00D77B4F">
            <w:pPr>
              <w:spacing w:lineRule="auto" w:line="240"/>
              <w:jc w:val="right"/>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1.333.713,07</w:t>
            </w:r>
          </w:p>
        </w:tc>
      </w:tr>
    </w:tbl>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20</w:t>
      </w:r>
      <w:r>
        <w:rPr>
          <w:rFonts w:cs="Times New Roman" w:hAnsi="Times New Roman" w:ascii="Times New Roman"/>
          <w:noProof/>
          <w:sz w:val="24"/>
          <w:szCs w:val="24"/>
        </w:rPr>
        <w:t xml:space="preserve">. </w:t>
      </w:r>
      <w:r>
        <w:rPr>
          <w:rFonts w:cs="Times New Roman" w:hAnsi="Times New Roman" w:ascii="Times New Roman"/>
          <w:sz w:val="24"/>
          <w:szCs w:val="24"/>
        </w:rPr>
        <w:t>3t. cable d. o. 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51414 Veprinac, Tumpići 16</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52945704293</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49.007,35</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34.305,15</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14.702,21</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21</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AFRO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51213 Permani,   Permani BB</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42046322633</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1.312,50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918,75</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393,75</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22</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ALCA ZAGREB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10000 Zagreb,   Koledovčina 2</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58353015102</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1.454,41</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1.018,09</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436,32</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23</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ARABBA,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51000 Rijeka, Crnčićeva 4</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9307400890</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187,50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131,25</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56,25</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24</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 xml:space="preserve">ATLANTIC TRADE </w:t>
      </w:r>
      <w:r>
        <w:rPr>
          <w:rFonts w:cs="Times New Roman" w:eastAsia="Times New Roman" w:hAnsi="Times New Roman" w:ascii="Times New Roman"/>
          <w:sz w:val="24"/>
          <w:szCs w:val="24"/>
          <w:lang w:val="en-US"/>
        </w:rPr>
        <w:t xml:space="preserve">d.o.o. </w:t>
      </w:r>
      <w:r>
        <w:rPr>
          <w:rFonts w:cs="Times New Roman" w:eastAsia="Calibri" w:hAnsi="Times New Roman" w:ascii="Times New Roman"/>
          <w:noProof/>
          <w:sz w:val="24"/>
          <w:szCs w:val="24"/>
        </w:rPr>
        <w:t>10000 Trade,   Koledovčina 2</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65106679992</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3.505,21</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2.453,65</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1.051,56</w:t>
      </w:r>
      <w:r>
        <w:rPr>
          <w:rFonts w:cs="Times New Roman" w:hAnsi="Times New Roman" w:ascii="Times New Roman"/>
          <w:noProof/>
          <w:sz w:val="24"/>
          <w:szCs w:val="24"/>
        </w:rPr>
        <w:t xml:space="preserve"> </w:t>
      </w:r>
      <w:r>
        <w:rPr>
          <w:rFonts w:cs="Times New Roman" w:hAnsi="Times New Roman" w:ascii="Times New Roman"/>
          <w:sz w:val="24"/>
          <w:szCs w:val="24"/>
        </w:rPr>
        <w:t xml:space="preserve">kn otplatiti će se nakon </w:t>
      </w:r>
      <w:r>
        <w:rPr>
          <w:rFonts w:cs="Times New Roman" w:hAnsi="Times New Roman" w:ascii="Times New Roman"/>
          <w:sz w:val="24"/>
          <w:szCs w:val="24"/>
        </w:rPr>
        <w:lastRenderedPageBreak/>
        <w:t>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25</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 xml:space="preserve">AUTO NIPPON </w:t>
      </w:r>
      <w:r>
        <w:rPr>
          <w:rFonts w:cs="Times New Roman" w:eastAsia="Times New Roman" w:hAnsi="Times New Roman" w:ascii="Times New Roman"/>
          <w:sz w:val="24"/>
          <w:szCs w:val="24"/>
          <w:lang w:val="en-US"/>
        </w:rPr>
        <w:t>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10000 Zagreb,   Lončareva 9</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68301523238</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1.924,98</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1.347,49</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577,49</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26</w:t>
      </w:r>
      <w:r>
        <w:rPr>
          <w:rFonts w:cs="Times New Roman" w:hAnsi="Times New Roman" w:ascii="Times New Roman"/>
          <w:noProof/>
          <w:sz w:val="24"/>
          <w:szCs w:val="24"/>
        </w:rPr>
        <w:t xml:space="preserve">. </w:t>
      </w:r>
      <w:r>
        <w:rPr>
          <w:rFonts w:cs="Times New Roman" w:hAnsi="Times New Roman" w:ascii="Times New Roman"/>
          <w:sz w:val="24"/>
          <w:szCs w:val="24"/>
        </w:rPr>
        <w:t>AUTOLAKIRERSKI OBRT - FRLIĆ vl. RAJKO KINKELA</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51410 Opatija, Baredi b.b.</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78466021556</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3.503,26</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2.452,28</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1.050,98</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27</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 xml:space="preserve">BENUSSI </w:t>
      </w:r>
      <w:r>
        <w:rPr>
          <w:rFonts w:cs="Times New Roman" w:eastAsia="Times New Roman" w:hAnsi="Times New Roman" w:ascii="Times New Roman"/>
          <w:sz w:val="24"/>
          <w:szCs w:val="24"/>
          <w:lang w:val="en-US"/>
        </w:rPr>
        <w:t>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52212 Fažana,   Fažanska cesta 86</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87971197112</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18.402,68</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12.881,88</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5.520,80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28</w:t>
      </w:r>
      <w:r>
        <w:rPr>
          <w:rFonts w:cs="Times New Roman" w:hAnsi="Times New Roman" w:ascii="Times New Roman"/>
          <w:noProof/>
          <w:sz w:val="24"/>
          <w:szCs w:val="24"/>
        </w:rPr>
        <w:t xml:space="preserve">. </w:t>
      </w:r>
      <w:r>
        <w:rPr>
          <w:rFonts w:cs="Times New Roman" w:hAnsi="Times New Roman" w:ascii="Times New Roman"/>
          <w:sz w:val="24"/>
          <w:szCs w:val="24"/>
        </w:rPr>
        <w:t>BETO obrt za proizvodnju i trgovinu, vl. MIHAEL SUŠANJ</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51214 Rupa, Rupa 89</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09037875238</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68.338,77</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47.837,14</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20.501,63</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u Rijeci o odobravanju sklapanja predstečajne nagodbe. Prvi anuitet će se platiti 15-tog u mjesecu, 12 mjeseci nakon pravomoćnosti Rješenja Trgovačkog suda o sklopljenoj nagodbi,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29</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BISERKA SUŠANJ</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51211 Bregi,   Bregi 71/A</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68591209795</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2.342.225,00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1.639.557,50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702.667,50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30</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 xml:space="preserve">BOMARK AMBALAŽA </w:t>
      </w:r>
      <w:r>
        <w:rPr>
          <w:rFonts w:cs="Times New Roman" w:eastAsia="Times New Roman" w:hAnsi="Times New Roman" w:ascii="Times New Roman"/>
          <w:sz w:val="24"/>
          <w:szCs w:val="24"/>
          <w:lang w:val="en-US"/>
        </w:rPr>
        <w:t>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42000 Varaždin, Ivana Severa 15</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26897480147</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15.916,05</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11.141,24</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4.774,82</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31</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 xml:space="preserve">BOMARK </w:t>
      </w:r>
      <w:r>
        <w:rPr>
          <w:rFonts w:cs="Times New Roman" w:eastAsia="Times New Roman" w:hAnsi="Times New Roman" w:ascii="Times New Roman"/>
          <w:sz w:val="24"/>
          <w:szCs w:val="24"/>
          <w:lang w:val="en-US"/>
        </w:rPr>
        <w:t>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42000 Varaždin, Ivana Severa 15</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26513813298</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10.312,45</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7.218,72</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3.093,74</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32</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 xml:space="preserve">BONFANTI </w:t>
      </w:r>
      <w:r>
        <w:rPr>
          <w:rFonts w:cs="Times New Roman" w:eastAsia="Times New Roman" w:hAnsi="Times New Roman" w:ascii="Times New Roman"/>
          <w:sz w:val="24"/>
          <w:szCs w:val="24"/>
          <w:lang w:val="en-US"/>
        </w:rPr>
        <w:t>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10431 Brezje,   Ljubljanska ulica 4</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39546130894</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14.333,70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10.033,59</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4.300,11</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33</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 xml:space="preserve">CAFFEMATIC </w:t>
      </w:r>
      <w:r>
        <w:rPr>
          <w:rFonts w:cs="Times New Roman" w:eastAsia="Times New Roman" w:hAnsi="Times New Roman" w:ascii="Times New Roman"/>
          <w:sz w:val="24"/>
          <w:szCs w:val="24"/>
          <w:lang w:val="en-US"/>
        </w:rPr>
        <w:t>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51211 Matulji, Dalmatinskih brigada 22/a</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99996423503</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506,25</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354,38</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151,88</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34</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 xml:space="preserve">COMET </w:t>
      </w:r>
      <w:r>
        <w:rPr>
          <w:rFonts w:cs="Times New Roman" w:eastAsia="Times New Roman" w:hAnsi="Times New Roman" w:ascii="Times New Roman"/>
          <w:sz w:val="24"/>
          <w:szCs w:val="24"/>
          <w:lang w:val="en-US"/>
        </w:rPr>
        <w:t>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42220 Novi Marof,   Varaždinska 40/C</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48249084626</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1.584,08</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1.108,86</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475,22</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35</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 xml:space="preserve">COMMOT </w:t>
      </w:r>
      <w:r>
        <w:rPr>
          <w:rFonts w:cs="Times New Roman" w:eastAsia="Times New Roman" w:hAnsi="Times New Roman" w:ascii="Times New Roman"/>
          <w:sz w:val="24"/>
          <w:szCs w:val="24"/>
          <w:lang w:val="en-US"/>
        </w:rPr>
        <w:t>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52424 Motovun, Kanal 26</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69987963438</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2.754,00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1.927,80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826,20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otplatiti će se nakon isteka počeka od 12 mjeseci na 36 jednakih mjesečnih anuiteta, bez kamata, računajući od pravomoćnosti Rješenja </w:t>
      </w:r>
      <w:r>
        <w:rPr>
          <w:rFonts w:cs="Times New Roman" w:hAnsi="Times New Roman" w:ascii="Times New Roman"/>
          <w:sz w:val="24"/>
          <w:szCs w:val="24"/>
        </w:rPr>
        <w:lastRenderedPageBreak/>
        <w:t>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36</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 xml:space="preserve">DOGMA NEKRETNINE  </w:t>
      </w:r>
      <w:r>
        <w:rPr>
          <w:rFonts w:cs="Times New Roman" w:eastAsia="Times New Roman" w:hAnsi="Times New Roman" w:ascii="Times New Roman"/>
          <w:sz w:val="24"/>
          <w:szCs w:val="24"/>
          <w:lang w:val="en-US"/>
        </w:rPr>
        <w:t>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51000 Rijeka, Fiorella la Guardia 6</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00335331932</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1.010,00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707,00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303,00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37</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DEJAN KALINIĆ, VLASNIK OBRTA "DEKAL"</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10000 Zagreb,   Kušlanova 27</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83806635526</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10.000,00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7.000,00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3.000,00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u Rijeci o odobravanju sklapanja predstečajne nagodbe. Prvi anuitet će se platiti 15-tog u mjesecu, 12 mjeseci nakon pravomoćnosti Rješenja Trgovačkog suda o sklopljenoj nagodbi,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eastAsia="Times New Roman" w:hAnsi="Times New Roman" w:ascii="Times New Roman"/>
          <w:sz w:val="24"/>
          <w:szCs w:val="24"/>
          <w:lang w:val="en-US"/>
        </w:rPr>
      </w:pPr>
      <w:r>
        <w:rPr>
          <w:rFonts w:cs="Times New Roman" w:eastAsia="Calibri" w:hAnsi="Times New Roman" w:ascii="Times New Roman"/>
          <w:noProof/>
          <w:sz w:val="24"/>
          <w:szCs w:val="24"/>
        </w:rPr>
        <w:t>38</w:t>
      </w:r>
      <w:r>
        <w:rPr>
          <w:rFonts w:cs="Times New Roman" w:hAnsi="Times New Roman" w:ascii="Times New Roman"/>
          <w:noProof/>
          <w:sz w:val="24"/>
          <w:szCs w:val="24"/>
        </w:rPr>
        <w:t xml:space="preserve">. </w:t>
      </w:r>
      <w:r>
        <w:rPr>
          <w:rFonts w:cs="Times New Roman" w:hAnsi="Times New Roman" w:ascii="Times New Roman"/>
          <w:sz w:val="24"/>
          <w:szCs w:val="24"/>
        </w:rPr>
        <w:t>ELEKTROMEHANIČARSKI OBRT PORČIĆ JASMINKO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52342 Jurišići,   JUŠIĆI 47</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28454302828</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5.080,00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3.556,00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1.524,00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39</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 xml:space="preserve">EUROBOX </w:t>
      </w:r>
      <w:r>
        <w:rPr>
          <w:rFonts w:cs="Times New Roman" w:eastAsia="Times New Roman" w:hAnsi="Times New Roman" w:ascii="Times New Roman"/>
          <w:sz w:val="24"/>
          <w:szCs w:val="24"/>
          <w:lang w:val="en-US"/>
        </w:rPr>
        <w:t>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Podskrajnik 33, 1380 Cerknica, Slovenija</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SI77581008</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24.548,27</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17.183,79</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7.364,48</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40</w:t>
      </w:r>
      <w:r>
        <w:rPr>
          <w:rFonts w:cs="Times New Roman" w:hAnsi="Times New Roman" w:ascii="Times New Roman"/>
          <w:noProof/>
          <w:sz w:val="24"/>
          <w:szCs w:val="24"/>
        </w:rPr>
        <w:t xml:space="preserve">. </w:t>
      </w:r>
      <w:r>
        <w:rPr>
          <w:rFonts w:cs="Times New Roman" w:hAnsi="Times New Roman" w:ascii="Times New Roman"/>
          <w:sz w:val="24"/>
          <w:szCs w:val="24"/>
        </w:rPr>
        <w:t>HANZA MEDIA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10000 Zagreb, Koranska 2</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79517545745</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1.400,00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980,00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420,00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lastRenderedPageBreak/>
        <w:t>41</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 xml:space="preserve">HIGIS </w:t>
      </w:r>
      <w:r>
        <w:rPr>
          <w:rFonts w:cs="Times New Roman" w:eastAsia="Times New Roman" w:hAnsi="Times New Roman" w:ascii="Times New Roman"/>
          <w:sz w:val="24"/>
          <w:szCs w:val="24"/>
          <w:lang w:val="en-US"/>
        </w:rPr>
        <w:t>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51214 Šapjane,   Rupa 90</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24508578038</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1.505.226,24</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1.053.658,37</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451.567,87</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42</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HNK RIJEKA</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51000 Rijeka,   Rujevica 10</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38726608831</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7.026,00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4.918,20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2.107,80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43</w:t>
      </w:r>
      <w:r>
        <w:rPr>
          <w:rFonts w:cs="Times New Roman" w:hAnsi="Times New Roman" w:ascii="Times New Roman"/>
          <w:noProof/>
          <w:sz w:val="24"/>
          <w:szCs w:val="24"/>
        </w:rPr>
        <w:t xml:space="preserve">. </w:t>
      </w:r>
      <w:r>
        <w:rPr>
          <w:rFonts w:cs="Times New Roman" w:hAnsi="Times New Roman" w:ascii="Times New Roman"/>
          <w:sz w:val="24"/>
          <w:szCs w:val="24"/>
        </w:rPr>
        <w:t>Hrvatski Telekom d.d.</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10110 Zagreb, Roberta Frangeša Mihanovića 9</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81793146560</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35.236,48</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24.665,54</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10.570,94</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u Rijeci o odobravanju sklapanja predstečajne nagodbe. Prvi anuitet će se platiti 15-tog u mjesecu, 12 mjeseci nakon pravomoćnosti Rješenja Trgovačkog suda o sklopljenoj nagodbi,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44</w:t>
      </w:r>
      <w:r>
        <w:rPr>
          <w:rFonts w:cs="Times New Roman" w:hAnsi="Times New Roman" w:ascii="Times New Roman"/>
          <w:noProof/>
          <w:sz w:val="24"/>
          <w:szCs w:val="24"/>
        </w:rPr>
        <w:t xml:space="preserve">. </w:t>
      </w:r>
      <w:r>
        <w:rPr>
          <w:rFonts w:cs="Times New Roman" w:hAnsi="Times New Roman" w:ascii="Times New Roman"/>
          <w:sz w:val="24"/>
          <w:szCs w:val="24"/>
        </w:rPr>
        <w:t>INGINSPEKT - OPATIJA d. o. 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51410 Opatija, Antuna Raspora 26</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43134493918</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3.000,00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2.100,00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900,00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u Rijeci o odobravanju sklapanja predstečajne nagodbe. Prvi anuitet će se platiti 15-tog u mjesecu, 12 mjeseci nakon pravomoćnosti Rješenja Trgovačkog suda o sklopljenoj nagodbi,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45</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KANAL RI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51000 Rijeka, Trg Riječke Rezolucije 3</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26219089758</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7.500,00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5.250,00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2.250,00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46</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KLANA AUTO BARAK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51217 Klana, Podstrmac 65</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75321572615</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2.000,00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1.400,00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600,00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w:t>
      </w:r>
      <w:r>
        <w:rPr>
          <w:rFonts w:cs="Times New Roman" w:hAnsi="Times New Roman" w:ascii="Times New Roman"/>
          <w:sz w:val="24"/>
          <w:szCs w:val="24"/>
        </w:rPr>
        <w:lastRenderedPageBreak/>
        <w:t>tog u mjesecu, 12 mjeseci nakon pravomoćnosti Rješenja Trgovačkog suda u Rijeci o odobravanju sklapanja predstečajne nagodbe i,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47</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KLIMAVENT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51214 Rupa,   Rupa 79</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10003308623</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2.000,00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1.400,00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600,00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48</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KOPIN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51000 Rijeka, Zametska 98</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38757501974</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7.000,00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4.900,00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2.100,00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49</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KORNETI ŽIDAK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10360 Markovo Polje, Aleja mira 5</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41717134293</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262,50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183,75</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78,75</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50</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KRIN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51213 Jurdani,   Jurdani 47/a</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22017159173</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8.176,32</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5.723,42</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2.452,90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u Rijeci o odobravanju sklapanja predstečajne nagodbe. Prvi anuitet će se platiti 15-tog u mjesecu, 12 mjeseci nakon pravomoćnosti Rješenja Trgovačkog suda o sklopljenoj nagodbi,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51</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LAGANUM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20000 Dubrovnik, Šetalište kralja Zvonimira 2b</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17450073947</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10.500,00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7.350,00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3.150,00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lastRenderedPageBreak/>
        <w:t>52</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MILORAD PETAKOVIĆ I ZORAN PETAKOVIĆ, VLASNICI ZAJEDNIČKOG OBRTA "LAMARIN BRAVARSKI OBRT"</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51216 Viškovo, Široli 12</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75136987144</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1.000,00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700,00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300,00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53</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LIBUKOM JURDANI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51213 Jurdani, Jurdani 50/b</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77671806963</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3.251,83</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2.276,28</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975,55</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54</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LOGIN SUSTAVI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51000 Rijeka,   Mihačeva Draga 3</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22480447126</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16.560,00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11.592,00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4.968,00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55</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MAR-BIRO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51000 Rijeka,   Srdoči 36</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15038567002</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13.025,00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9.117,50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3.907,50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56</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MARJAN VOĆE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10000 Zagreb, Kozari 8/A</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10152071100</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2.400,00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1.680,00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720,00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57</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NASTAVNI ZAVOD ZA JAVNO ZDRAVSTVO RIJEKA</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51000 Rijeka, Krešimirova 52/a</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45613787772</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1.200,00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840,00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360,00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otplatiti će se nakon isteka počeka od 12 mjeseci na 36 jednakih mjesečnih anuiteta, bez </w:t>
      </w:r>
      <w:r>
        <w:rPr>
          <w:rFonts w:cs="Times New Roman" w:hAnsi="Times New Roman" w:ascii="Times New Roman"/>
          <w:sz w:val="24"/>
          <w:szCs w:val="24"/>
        </w:rPr>
        <w:lastRenderedPageBreak/>
        <w:t>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58</w:t>
      </w:r>
      <w:r>
        <w:rPr>
          <w:rFonts w:cs="Times New Roman" w:hAnsi="Times New Roman" w:ascii="Times New Roman"/>
          <w:noProof/>
          <w:sz w:val="24"/>
          <w:szCs w:val="24"/>
        </w:rPr>
        <w:t xml:space="preserve">. </w:t>
      </w:r>
      <w:r>
        <w:rPr>
          <w:rFonts w:cs="Times New Roman" w:hAnsi="Times New Roman" w:ascii="Times New Roman"/>
          <w:sz w:val="24"/>
          <w:szCs w:val="24"/>
        </w:rPr>
        <w:t>OBRT ZA MARKETING STRATEGIJU "STUDIO ICONIS", vl. MUAMER MUJEVIĆ</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51000 Rijeka, Slaviše Vajnera Čiče 1</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30282652707</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3.302,10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2.311,47</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990,63</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59</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ODVJETNIČKI URED BORIS MAROHNIĆ</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51000 Rijeka, Janeza Trdine 1</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30112603207</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23.500,00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16.450,00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7.050,00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u Rijeci o odobravanju sklapanja predstečajne nagodbe. Prvi anuitet će se platiti 15-tog u mjesecu, 12 mjeseci nakon pravomoćnosti Rješenja Trgovačkog suda o sklopljenoj nagodbi,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60</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ODVJETNIČKO DRUŠTVO VUKIĆ, JELUŠIĆ, ŠULINA, STANKOVIĆ, JURCAN &amp; JABUKA</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51000 Rijeka, Nikole Tesle 9/V-VI</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1394705384</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3.125,00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2.187,50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937,50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61</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OPATIJA KONGRESI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51211 Matulji,   Bregi, Stanići 19/L</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30300141006</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4.000,00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2.800,00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1.200,00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u Rijeci o odobravanju sklapanja predstečajne nagodbe. Prvi anuitet će se platiti 15-tog u mjesecu, 12 mjeseci nakon pravomoćnosti Rješenja Trgovačkog suda o sklopljenoj nagodbi,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62</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ORCUS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51219 Čavle, Buzdohanj 14/B</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83972659712</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2.000,00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1.400,00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600,00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w:t>
      </w:r>
      <w:r>
        <w:rPr>
          <w:rFonts w:cs="Times New Roman" w:hAnsi="Times New Roman" w:ascii="Times New Roman"/>
          <w:sz w:val="24"/>
          <w:szCs w:val="24"/>
        </w:rPr>
        <w:lastRenderedPageBreak/>
        <w:t>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63</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PERT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32236 Ilok,   Hercegovačkih Brigada 27</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42255248046</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96.788,33</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67.751,83</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29.036,50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64</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PIK d.d.</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51000 Rijeka, Krešimirova 26</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40174736344</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45.266,10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31.686,27</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13.579,83</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65</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PRAVA FREKVENCIJA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51000 Rijeka, Jože Vlahovića 9</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56497476377</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2.811,25</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1.967,88</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843,38</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66</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PROCAR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51213 Jurdani,   Jušići 113/B</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28594830439</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13.886,17</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9.720,32</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4.165,85</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67</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SA-BA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51211 Matulji, Kvarnerska C. 30</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51925240938</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462,50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323,75</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138,75</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68</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SANDY-PAK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51219 Čavle,   Rakovo selo 3</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97952583312</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2.088,85</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w:t>
      </w:r>
      <w:r>
        <w:rPr>
          <w:rFonts w:cs="Times New Roman" w:hAnsi="Times New Roman" w:ascii="Times New Roman"/>
          <w:sz w:val="24"/>
          <w:szCs w:val="24"/>
        </w:rPr>
        <w:lastRenderedPageBreak/>
        <w:t xml:space="preserve">iznosi </w:t>
      </w:r>
      <w:r>
        <w:rPr>
          <w:rFonts w:cs="Times New Roman" w:eastAsia="Calibri" w:hAnsi="Times New Roman" w:ascii="Times New Roman"/>
          <w:noProof/>
          <w:sz w:val="24"/>
          <w:szCs w:val="24"/>
        </w:rPr>
        <w:t>1.462,20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626,66</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69</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BRACO BIONDIĆ, VLASNIK OBRTA   "BRACO"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51216 Viškovo,   Viškovo 98</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86728397753</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5.950,00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4.165,00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1.785,00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70</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SISOL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51213 Mučići, Škalniški 2</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63659489170</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1.405,00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983,50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421,50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71</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SPLENDOR j.d.o.o.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51000 Rijeka,   Prolaz Marije Krucifikse Kozulić 2</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15850010751</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11.250,00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7.875,00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3.375,00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u Rijeci o odobravanju sklapanja predstečajne nagodbe. Prvi anuitet će se platiti 15-tog u mjesecu, 12 mjeseci nakon pravomoćnosti Rješenja Trgovačkog suda o sklopljenoj nagodbi,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72</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TAPESS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51215 Kastav, Radna Zona Žegoti 5/C</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22248533094</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8.878,55</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6.214,99</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2.663,57</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73</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TARIK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51215 Kastav, Belveder 4</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52806817450</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7.262,16</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5.083,51</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2.178,65</w:t>
      </w:r>
      <w:r>
        <w:rPr>
          <w:rFonts w:cs="Times New Roman" w:hAnsi="Times New Roman" w:ascii="Times New Roman"/>
          <w:noProof/>
          <w:sz w:val="24"/>
          <w:szCs w:val="24"/>
        </w:rPr>
        <w:t xml:space="preserve"> </w:t>
      </w:r>
      <w:r>
        <w:rPr>
          <w:rFonts w:cs="Times New Roman" w:hAnsi="Times New Roman" w:ascii="Times New Roman"/>
          <w:sz w:val="24"/>
          <w:szCs w:val="24"/>
        </w:rPr>
        <w:t xml:space="preserve">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w:t>
      </w:r>
      <w:r>
        <w:rPr>
          <w:rFonts w:cs="Times New Roman" w:hAnsi="Times New Roman" w:ascii="Times New Roman"/>
          <w:sz w:val="24"/>
          <w:szCs w:val="24"/>
        </w:rPr>
        <w:lastRenderedPageBreak/>
        <w:t>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74</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TIA PARTNER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51227 Kukuljanovo, Kukuljanovo 409</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62259448741</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3.182,84</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2.227,99</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954,85</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75</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VEMAR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51000 Rijeka,   Mirka Jengića 19</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16952196692</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937,50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656,25</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281,25</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76</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VILMET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51211 Matulji, Kućeli 57</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75426400219</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5.000,00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3.500,00</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1.500,00</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77</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VIP NET d.o.o.</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10000 Zagreb,   Vrtni put 1</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29524210204</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1.206,11</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844,28</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361,83</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eastAsia="Calibri" w:hAnsi="Times New Roman" w:ascii="Times New Roman"/>
          <w:noProof/>
          <w:sz w:val="24"/>
          <w:szCs w:val="24"/>
        </w:rPr>
        <w:t>78</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ZVEČEVO d.d.</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34000 Požega, Kralja Zvonimira 1</w:t>
      </w:r>
      <w:r>
        <w:rPr>
          <w:rFonts w:cs="Times New Roman" w:hAnsi="Times New Roman" w:ascii="Times New Roman"/>
          <w:noProof/>
          <w:sz w:val="24"/>
          <w:szCs w:val="24"/>
        </w:rPr>
        <w:t xml:space="preserve">, </w:t>
      </w:r>
      <w:r>
        <w:rPr>
          <w:rFonts w:cs="Times New Roman" w:hAnsi="Times New Roman" w:ascii="Times New Roman"/>
          <w:sz w:val="24"/>
          <w:szCs w:val="24"/>
        </w:rPr>
        <w:t>OIB:</w:t>
      </w:r>
      <w:r>
        <w:rPr>
          <w:rFonts w:cs="Times New Roman" w:hAnsi="Times New Roman" w:ascii="Times New Roman"/>
          <w:noProof/>
          <w:sz w:val="24"/>
          <w:szCs w:val="24"/>
        </w:rPr>
        <w:t xml:space="preserve"> </w:t>
      </w:r>
      <w:r>
        <w:rPr>
          <w:rFonts w:cs="Times New Roman" w:eastAsia="Calibri" w:hAnsi="Times New Roman" w:ascii="Times New Roman"/>
          <w:noProof/>
          <w:sz w:val="24"/>
          <w:szCs w:val="24"/>
        </w:rPr>
        <w:t>40479860551</w:t>
      </w:r>
      <w:r>
        <w:rPr>
          <w:rFonts w:cs="Times New Roman" w:hAnsi="Times New Roman" w:ascii="Times New Roman"/>
          <w:noProof/>
          <w:sz w:val="24"/>
          <w:szCs w:val="24"/>
        </w:rPr>
        <w:t xml:space="preserve"> </w:t>
      </w:r>
      <w:r>
        <w:rPr>
          <w:rFonts w:cs="Times New Roman" w:hAnsi="Times New Roman" w:ascii="Times New Roman"/>
          <w:sz w:val="24"/>
          <w:szCs w:val="24"/>
        </w:rPr>
        <w:t xml:space="preserve">utvrđeni iznos tražbine iznosi </w:t>
      </w:r>
      <w:r>
        <w:rPr>
          <w:rFonts w:cs="Times New Roman" w:eastAsia="Calibri" w:hAnsi="Times New Roman" w:ascii="Times New Roman"/>
          <w:noProof/>
          <w:sz w:val="24"/>
          <w:szCs w:val="24"/>
        </w:rPr>
        <w:t>736,95</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Predstečajni vjerovnik otpušta dužniku dio utvrđene tražbine, što iznosi </w:t>
      </w:r>
      <w:r>
        <w:rPr>
          <w:rFonts w:cs="Times New Roman" w:eastAsia="Calibri" w:hAnsi="Times New Roman" w:ascii="Times New Roman"/>
          <w:noProof/>
          <w:sz w:val="24"/>
          <w:szCs w:val="24"/>
        </w:rPr>
        <w:t>515,87</w:t>
      </w:r>
      <w:r>
        <w:rPr>
          <w:rFonts w:cs="Times New Roman" w:hAnsi="Times New Roman" w:ascii="Times New Roman"/>
          <w:noProof/>
          <w:sz w:val="24"/>
          <w:szCs w:val="24"/>
        </w:rPr>
        <w:t xml:space="preserve"> </w:t>
      </w:r>
      <w:r>
        <w:rPr>
          <w:rFonts w:cs="Times New Roman" w:hAnsi="Times New Roman" w:ascii="Times New Roman"/>
          <w:sz w:val="24"/>
          <w:szCs w:val="24"/>
        </w:rPr>
        <w:t xml:space="preserve">kn. Preostali iznos tražbine od </w:t>
      </w:r>
      <w:r>
        <w:rPr>
          <w:rFonts w:cs="Times New Roman" w:eastAsia="Calibri" w:hAnsi="Times New Roman" w:ascii="Times New Roman"/>
          <w:noProof/>
          <w:sz w:val="24"/>
          <w:szCs w:val="24"/>
        </w:rPr>
        <w:t>221,09</w:t>
      </w:r>
      <w:r>
        <w:rPr>
          <w:rFonts w:cs="Times New Roman" w:hAnsi="Times New Roman" w:ascii="Times New Roman"/>
          <w:noProof/>
          <w:sz w:val="24"/>
          <w:szCs w:val="24"/>
        </w:rPr>
        <w:t xml:space="preserve"> </w:t>
      </w:r>
      <w:r>
        <w:rPr>
          <w:rFonts w:cs="Times New Roman" w:hAnsi="Times New Roman" w:ascii="Times New Roman"/>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u Rijeci o odobravanju sklapanja predstečajne nagodbe, dok će se svaki naredni anuitet platiti mjesečno, najkasnije do 15-tog u mjesecu za prethodni  mjesec.</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hAnsi="Times New Roman" w:ascii="Times New Roman"/>
          <w:sz w:val="24"/>
          <w:szCs w:val="24"/>
        </w:rPr>
        <w:t>III. Predstečajna nagodba je sklopljena kada je potpišu dužnik i vjerovnici čije tražbine čine potrebnu većinu iz čl. 63. ZFPPN-i.</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hAnsi="Times New Roman" w:ascii="Times New Roman"/>
          <w:sz w:val="24"/>
          <w:szCs w:val="24"/>
        </w:rPr>
        <w:t>IV. Predstečajna nagodba ima snagu ovršne isprave za sve vjerovnike čije su tražbine utvrđene.</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hAnsi="Times New Roman" w:ascii="Times New Roman"/>
          <w:sz w:val="24"/>
          <w:szCs w:val="24"/>
        </w:rPr>
        <w:t>V. Neispunjenjem obveza dužnika prema vjerovnicima ove Nagodbe, vjerovnik stječe pravo da na temelju ove Nagodbe ispunjenje obveze traži izravno putem Financijske agencije.</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hAnsi="Times New Roman" w:ascii="Times New Roman"/>
          <w:sz w:val="24"/>
          <w:szCs w:val="24"/>
        </w:rPr>
        <w:t>VI. Ovo rješenje dostavlja se Financijskoj agenciji koja će isto po primitku bez odgode objaviti na svojim web-stranicama.</w:t>
      </w:r>
    </w:p>
    <w:p w:rsidRDefault="00D77B4F" w:rsidP="00D77B4F" w:rsidR="00D77B4F">
      <w:pPr>
        <w:spacing w:lineRule="auto" w:line="240"/>
        <w:jc w:val="both"/>
        <w:rPr>
          <w:rFonts w:cs="Times New Roman" w:hAnsi="Times New Roman" w:ascii="Times New Roman"/>
          <w:sz w:val="24"/>
          <w:szCs w:val="24"/>
        </w:rPr>
      </w:pPr>
    </w:p>
    <w:p w:rsidRDefault="00D77B4F" w:rsidP="00D77B4F" w:rsidR="00D77B4F">
      <w:pPr>
        <w:spacing w:lineRule="auto" w:line="240"/>
        <w:jc w:val="both"/>
        <w:rPr>
          <w:rFonts w:cs="Times New Roman" w:hAnsi="Times New Roman" w:ascii="Times New Roman"/>
          <w:sz w:val="24"/>
          <w:szCs w:val="24"/>
        </w:rPr>
      </w:pPr>
      <w:r>
        <w:rPr>
          <w:rFonts w:cs="Times New Roman" w:hAnsi="Times New Roman" w:ascii="Times New Roman"/>
          <w:sz w:val="24"/>
          <w:szCs w:val="24"/>
        </w:rPr>
        <w:t>VII. Ovo rješenje dostavlja se obrtnom registru, radi upisa činjenice sklapanja predstečajne nagodbe nad dužnikom (čl. 84 st. 2. ZFPPN-i).</w:t>
      </w:r>
    </w:p>
    <w:p w:rsidRDefault="00420E29" w:rsidP="00420E29" w:rsidR="00420E29" w:rsidRPr="00061204">
      <w:pPr>
        <w:spacing w:lineRule="auto" w:line="240"/>
        <w:rPr>
          <w:rFonts w:cs="Times New Roman" w:hAnsi="Times New Roman" w:ascii="Times New Roman"/>
          <w:sz w:val="24"/>
          <w:szCs w:val="24"/>
        </w:rPr>
      </w:pPr>
      <w:r w:rsidRPr="00061204">
        <w:rPr>
          <w:rFonts w:cs="Times New Roman" w:hAnsi="Times New Roman" w:ascii="Times New Roman"/>
          <w:sz w:val="24"/>
          <w:szCs w:val="24"/>
        </w:rPr>
        <w:t xml:space="preserve">   </w:t>
      </w:r>
    </w:p>
    <w:p w:rsidRDefault="00E32344" w:rsidP="005853EA" w:rsidR="00E32344" w:rsidRPr="008E1C7B">
      <w:pPr>
        <w:spacing w:lineRule="auto" w:line="240"/>
        <w:rPr>
          <w:rFonts w:cs="Times New Roman" w:hAnsi="Times New Roman" w:ascii="Times New Roman"/>
          <w:sz w:val="24"/>
          <w:szCs w:val="24"/>
        </w:rPr>
      </w:pPr>
    </w:p>
    <w:p w:rsidRDefault="00E32344" w:rsidP="005853EA" w:rsidR="00E32344" w:rsidRP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Obrazloženje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Dužnik je na temelju članka 66. st. 1. Zakona o financijskom poslovanju i predstečajnoj nagodbi (NN 108/12, 144/12, 81/13, 112/13, dalje: ZFPPN-i) podnio sudu prijedlog za sklapanje predstečajne nagodbe.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U postupku predstečajne nagodbe pr</w:t>
      </w:r>
      <w:r w:rsidR="004C2E9F">
        <w:rPr>
          <w:rFonts w:cs="Times New Roman" w:hAnsi="Times New Roman" w:ascii="Times New Roman"/>
          <w:sz w:val="24"/>
          <w:szCs w:val="24"/>
        </w:rPr>
        <w:t>o</w:t>
      </w:r>
      <w:r w:rsidRPr="008E1C7B">
        <w:rPr>
          <w:rFonts w:cs="Times New Roman" w:hAnsi="Times New Roman" w:ascii="Times New Roman"/>
          <w:sz w:val="24"/>
          <w:szCs w:val="24"/>
        </w:rPr>
        <w:t>vedenim pred nagodbenim vijećem Financijske agencije, na ročištu za glasovanje, potrebna većina propisana čl. 63. ZFPPN-i je prihvatila plan financijskog restrukturiranja.</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Nakon što je sud utvrdio da su kumulativno ispunjene zakonske pretpostavke za sklapanje predstečajne nagodbe propisane čl. 66. st. 1. do 4. ZFPPN-i, odredio je ročište radi sklapanja predstečajne nagodbe na temelju članka 66. stavak 5. ZFPPN-i.</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Oglas o ročištu radi sklapanja predstečajne nagodbe objavljen je na </w:t>
      </w:r>
      <w:r w:rsidR="00644889">
        <w:rPr>
          <w:rFonts w:cs="Times New Roman" w:hAnsi="Times New Roman" w:ascii="Times New Roman"/>
          <w:sz w:val="24"/>
          <w:szCs w:val="24"/>
        </w:rPr>
        <w:t>mrežnoj stranici e-O</w:t>
      </w:r>
      <w:r w:rsidRPr="008E1C7B">
        <w:rPr>
          <w:rFonts w:cs="Times New Roman" w:hAnsi="Times New Roman" w:ascii="Times New Roman"/>
          <w:sz w:val="24"/>
          <w:szCs w:val="24"/>
        </w:rPr>
        <w:t>glasn</w:t>
      </w:r>
      <w:r w:rsidR="00644889">
        <w:rPr>
          <w:rFonts w:cs="Times New Roman" w:hAnsi="Times New Roman" w:ascii="Times New Roman"/>
          <w:sz w:val="24"/>
          <w:szCs w:val="24"/>
        </w:rPr>
        <w:t>a</w:t>
      </w:r>
      <w:r w:rsidRPr="008E1C7B">
        <w:rPr>
          <w:rFonts w:cs="Times New Roman" w:hAnsi="Times New Roman" w:ascii="Times New Roman"/>
          <w:sz w:val="24"/>
          <w:szCs w:val="24"/>
        </w:rPr>
        <w:t xml:space="preserve"> ploč</w:t>
      </w:r>
      <w:r w:rsidR="00644889">
        <w:rPr>
          <w:rFonts w:cs="Times New Roman" w:hAnsi="Times New Roman" w:ascii="Times New Roman"/>
          <w:sz w:val="24"/>
          <w:szCs w:val="24"/>
        </w:rPr>
        <w:t>a</w:t>
      </w:r>
      <w:r w:rsidRPr="008E1C7B">
        <w:rPr>
          <w:rFonts w:cs="Times New Roman" w:hAnsi="Times New Roman" w:ascii="Times New Roman"/>
          <w:sz w:val="24"/>
          <w:szCs w:val="24"/>
        </w:rPr>
        <w:t xml:space="preserve"> sud</w:t>
      </w:r>
      <w:r w:rsidR="00644889">
        <w:rPr>
          <w:rFonts w:cs="Times New Roman" w:hAnsi="Times New Roman" w:ascii="Times New Roman"/>
          <w:sz w:val="24"/>
          <w:szCs w:val="24"/>
        </w:rPr>
        <w:t>ova</w:t>
      </w:r>
      <w:r w:rsidRPr="008E1C7B">
        <w:rPr>
          <w:rFonts w:cs="Times New Roman" w:hAnsi="Times New Roman" w:ascii="Times New Roman"/>
          <w:sz w:val="24"/>
          <w:szCs w:val="24"/>
        </w:rPr>
        <w:t xml:space="preserve"> dana </w:t>
      </w:r>
      <w:r w:rsidR="00D77B4F">
        <w:rPr>
          <w:rFonts w:cs="Times New Roman" w:hAnsi="Times New Roman" w:ascii="Times New Roman"/>
          <w:sz w:val="24"/>
          <w:szCs w:val="24"/>
        </w:rPr>
        <w:t xml:space="preserve">6. ožujka </w:t>
      </w:r>
      <w:r w:rsidR="00420E29" w:rsidRPr="00061204">
        <w:rPr>
          <w:rFonts w:cs="Times New Roman" w:hAnsi="Times New Roman" w:ascii="Times New Roman"/>
          <w:sz w:val="24"/>
          <w:szCs w:val="24"/>
        </w:rPr>
        <w:t>201</w:t>
      </w:r>
      <w:r w:rsidR="00D77B4F">
        <w:rPr>
          <w:rFonts w:cs="Times New Roman" w:hAnsi="Times New Roman" w:ascii="Times New Roman"/>
          <w:sz w:val="24"/>
          <w:szCs w:val="24"/>
        </w:rPr>
        <w:t>7</w:t>
      </w:r>
      <w:r w:rsidRPr="008E1C7B">
        <w:rPr>
          <w:rFonts w:cs="Times New Roman" w:hAnsi="Times New Roman" w:ascii="Times New Roman"/>
          <w:sz w:val="24"/>
          <w:szCs w:val="24"/>
        </w:rPr>
        <w:t xml:space="preserve">. godine, te objavom na web-stranicama Financijske agencije dana </w:t>
      </w:r>
      <w:r w:rsidR="00D77B4F">
        <w:rPr>
          <w:rFonts w:cs="Times New Roman" w:hAnsi="Times New Roman" w:ascii="Times New Roman"/>
          <w:sz w:val="24"/>
          <w:szCs w:val="24"/>
        </w:rPr>
        <w:t xml:space="preserve">16. ožujka </w:t>
      </w:r>
      <w:r w:rsidR="00420E29" w:rsidRPr="00061204">
        <w:rPr>
          <w:rFonts w:cs="Times New Roman" w:hAnsi="Times New Roman" w:ascii="Times New Roman"/>
          <w:sz w:val="24"/>
          <w:szCs w:val="24"/>
        </w:rPr>
        <w:t xml:space="preserve"> 201</w:t>
      </w:r>
      <w:r w:rsidR="00D77B4F">
        <w:rPr>
          <w:rFonts w:cs="Times New Roman" w:hAnsi="Times New Roman" w:ascii="Times New Roman"/>
          <w:sz w:val="24"/>
          <w:szCs w:val="24"/>
        </w:rPr>
        <w:t>7</w:t>
      </w:r>
      <w:r w:rsidRPr="008E1C7B">
        <w:rPr>
          <w:rFonts w:cs="Times New Roman" w:hAnsi="Times New Roman" w:ascii="Times New Roman"/>
          <w:sz w:val="24"/>
          <w:szCs w:val="24"/>
        </w:rPr>
        <w:t>. godine u skladu sa čl. 66. stavak 6. ZFPPN-i, čime se smatra da su na ročište radi sklapanja predstečajne nagodbe uredno pozvani dužnik i svi vjerovnici predstečajne nagodbe.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Na održanom ročištu dana </w:t>
      </w:r>
      <w:r w:rsidR="00D77B4F">
        <w:rPr>
          <w:rFonts w:cs="Times New Roman" w:hAnsi="Times New Roman" w:ascii="Times New Roman"/>
          <w:sz w:val="24"/>
          <w:szCs w:val="24"/>
        </w:rPr>
        <w:t>17. svibnja 2017</w:t>
      </w:r>
      <w:r w:rsidRPr="008E1C7B">
        <w:rPr>
          <w:rFonts w:cs="Times New Roman" w:hAnsi="Times New Roman" w:ascii="Times New Roman"/>
          <w:sz w:val="24"/>
          <w:szCs w:val="24"/>
        </w:rPr>
        <w:t xml:space="preserve">. godine svoj pristanak na plan financijskog restrukturiranja dali su dužnik i vjerovnici  koji sudjeluju u glasovanju sa utvrđenom tražbinom u visini od </w:t>
      </w:r>
      <w:r w:rsidR="00D77B4F">
        <w:rPr>
          <w:rFonts w:cs="Times New Roman" w:hAnsi="Times New Roman" w:ascii="Times New Roman"/>
          <w:sz w:val="24"/>
          <w:szCs w:val="24"/>
        </w:rPr>
        <w:t xml:space="preserve">3.976.047,36 </w:t>
      </w:r>
      <w:r w:rsidR="008E1C7B" w:rsidRPr="008E1C7B">
        <w:rPr>
          <w:rFonts w:cs="Times New Roman" w:hAnsi="Times New Roman" w:ascii="Times New Roman"/>
          <w:sz w:val="24"/>
          <w:szCs w:val="24"/>
        </w:rPr>
        <w:t>kn i čije tražbine čine potrebnu većinu iz čl. 63. stavak 2. ZFPPN-i.</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Budući da su za predloženi plan financijskog restrukturiranja svoj pristanak dali dužnik i vjerovnici koji su prihvatili plan financijskog restrukturiranja, a čije tražbine čine potrebnu većinu iz čl. 63. ZFPPN-i, kao i činjenicu da je sadržaj predložene nagodbe u skladu s općim pravilima o sudskoj nagodbi, te da je njezin sadržaj u bitnim sastojcima odgovarajući prihvaćenom planu financijskog restrukturiranja dužnika, na temelju članka 66. stavak 9. ZFPPN-i odlučeno je kao u točki I. izreke ovog rješenja.</w:t>
      </w:r>
    </w:p>
    <w:p w:rsidRDefault="00653550" w:rsidP="005853EA" w:rsidR="00653550">
      <w:pPr>
        <w:spacing w:lineRule="auto" w:line="240"/>
        <w:jc w:val="center"/>
        <w:rPr>
          <w:rFonts w:cs="Times New Roman" w:hAnsi="Times New Roman" w:ascii="Times New Roman"/>
          <w:sz w:val="24"/>
          <w:szCs w:val="24"/>
        </w:rPr>
      </w:pPr>
    </w:p>
    <w:p w:rsidRDefault="008E1C7B" w:rsidP="005853EA" w:rsid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 xml:space="preserve">Rijeka, </w:t>
      </w:r>
      <w:r w:rsidR="00D77B4F">
        <w:rPr>
          <w:rFonts w:cs="Times New Roman" w:hAnsi="Times New Roman" w:ascii="Times New Roman"/>
          <w:sz w:val="24"/>
          <w:szCs w:val="24"/>
        </w:rPr>
        <w:t>17. svibnja 2017</w:t>
      </w:r>
      <w:r w:rsidRPr="008E1C7B">
        <w:rPr>
          <w:rFonts w:cs="Times New Roman" w:hAnsi="Times New Roman" w:ascii="Times New Roman"/>
          <w:sz w:val="24"/>
          <w:szCs w:val="24"/>
        </w:rPr>
        <w:t>. godine</w:t>
      </w:r>
    </w:p>
    <w:p w:rsidRDefault="00653550" w:rsidP="005853EA" w:rsidR="00653550" w:rsidRPr="008E1C7B">
      <w:pPr>
        <w:spacing w:lineRule="auto" w:line="240"/>
        <w:jc w:val="center"/>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Sudac</w:t>
      </w:r>
    </w:p>
    <w:p w:rsidRDefault="008E1C7B" w:rsidP="005853EA" w:rsid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Vera Jelenović </w:t>
      </w:r>
    </w:p>
    <w:p w:rsidRDefault="008E1C7B" w:rsidP="005853EA" w:rsid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UPUTA O PRAVNOM LIJEKU</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Protiv rješenja dopuštena je žalba Visokom trgovačkom sudu Republike Hrvatske.</w:t>
      </w:r>
    </w:p>
    <w:p w:rsidRDefault="008E1C7B" w:rsidP="005526CB"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Žalba se podnosi putem ovog suda, u tri primjerka, u roku od 8 dana od dana </w:t>
      </w:r>
      <w:r w:rsidR="00420E29">
        <w:rPr>
          <w:rFonts w:cs="Times New Roman" w:hAnsi="Times New Roman" w:ascii="Times New Roman"/>
          <w:sz w:val="24"/>
          <w:szCs w:val="24"/>
        </w:rPr>
        <w:t>primitka</w:t>
      </w:r>
      <w:r w:rsidRPr="008E1C7B">
        <w:rPr>
          <w:rFonts w:cs="Times New Roman" w:hAnsi="Times New Roman" w:ascii="Times New Roman"/>
          <w:sz w:val="24"/>
          <w:szCs w:val="24"/>
        </w:rPr>
        <w:t xml:space="preserve"> ovog rješenja.</w:t>
      </w:r>
    </w:p>
    <w:sectPr w:rsidR="008E1C7B" w:rsidRPr="008E1C7B">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6873" w:rsidP="00E32344" w:rsidR="003D6873">
      <w:pPr>
        <w:spacing w:lineRule="auto" w:line="240"/>
      </w:pPr>
      <w:r>
        <w:separator/>
      </w:r>
    </w:p>
  </w:endnote>
  <w:endnote w:id="0" w:type="continuationSeparator">
    <w:p w:rsidRDefault="003D6873" w:rsidP="00E32344" w:rsidR="003D6873">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S Gothic">
    <w:altName w:val="ＭＳ ゴシック"/>
    <w:panose1 w:val="020B0609070205080204"/>
    <w:charset w:val="80"/>
    <w:family w:val="modern"/>
    <w:notTrueType/>
    <w:pitch w:val="fixed"/>
    <w:sig w:csb1="00000000" w:csb0="00020000" w:usb3="00000000" w:usb2="00000010" w:usb1="08070000" w:usb0="00000001"/>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6054261"/>
      <w:docPartObj>
        <w:docPartGallery w:val="Page Numbers (Bottom of Page)"/>
        <w:docPartUnique/>
      </w:docPartObj>
    </w:sdtPr>
    <w:sdtEndPr/>
    <w:sdtContent>
      <w:p w:rsidRDefault="005853EA" w:rsidR="005853EA">
        <w:pPr>
          <w:pStyle w:val="Podnoje"/>
          <w:jc w:val="center"/>
        </w:pPr>
        <w:r>
          <w:fldChar w:fldCharType="begin"/>
        </w:r>
        <w:r>
          <w:instrText>PAGE   \* MERGEFORMAT</w:instrText>
        </w:r>
        <w:r>
          <w:fldChar w:fldCharType="separate"/>
        </w:r>
        <w:r w:rsidR="005526CB">
          <w:rPr>
            <w:noProof/>
          </w:rPr>
          <w:t>1</w:t>
        </w:r>
        <w:r>
          <w:fldChar w:fldCharType="end"/>
        </w:r>
      </w:p>
    </w:sdtContent>
  </w:sdt>
  <w:p w:rsidRDefault="00E71184" w:rsidR="00E7118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6873" w:rsidP="00E32344" w:rsidR="003D6873">
      <w:pPr>
        <w:spacing w:lineRule="auto" w:line="240"/>
      </w:pPr>
      <w:r>
        <w:separator/>
      </w:r>
    </w:p>
  </w:footnote>
  <w:footnote w:id="0" w:type="continuationSeparator">
    <w:p w:rsidRDefault="003D6873" w:rsidP="00E32344" w:rsidR="003D6873">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2344" w:rsidP="00E32344" w:rsidR="00E32344" w:rsidRPr="00E32344">
    <w:pPr>
      <w:pStyle w:val="Zaglavlje"/>
      <w:jc w:val="right"/>
      <w:rPr>
        <w:rFonts w:cs="Times New Roman" w:hAnsi="Times New Roman" w:ascii="Times New Roman"/>
        <w:sz w:val="24"/>
        <w:szCs w:val="24"/>
      </w:rPr>
    </w:pPr>
    <w:r w:rsidRPr="00E32344">
      <w:rPr>
        <w:rFonts w:cs="Times New Roman" w:hAnsi="Times New Roman" w:ascii="Times New Roman"/>
        <w:sz w:val="24"/>
        <w:szCs w:val="24"/>
      </w:rPr>
      <w:t>Posl. br. 14 Stpn</w:t>
    </w:r>
    <w:r w:rsidR="00E71184">
      <w:rPr>
        <w:rFonts w:cs="Times New Roman" w:hAnsi="Times New Roman" w:ascii="Times New Roman"/>
        <w:sz w:val="24"/>
        <w:szCs w:val="24"/>
      </w:rPr>
      <w:t>-</w:t>
    </w:r>
    <w:r w:rsidR="00D77B4F">
      <w:rPr>
        <w:rFonts w:cs="Times New Roman" w:hAnsi="Times New Roman" w:ascii="Times New Roman"/>
        <w:sz w:val="24"/>
        <w:szCs w:val="24"/>
      </w:rPr>
      <w:t>32/2016</w:t>
    </w:r>
    <w:r w:rsidR="00653550">
      <w:rPr>
        <w:rFonts w:cs="Times New Roman" w:hAnsi="Times New Roman" w:ascii="Times New Roman"/>
        <w:sz w:val="24"/>
        <w:szCs w:val="24"/>
      </w:rPr>
      <w:t>-11</w:t>
    </w:r>
  </w:p>
  <w:p w:rsidRDefault="00E32344" w:rsidR="00E32344" w:rsidRPr="00E32344">
    <w:pPr>
      <w:pStyle w:val="Zaglavlje"/>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7B2CE00A"/>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05D0E4A"/>
    <w:multiLevelType w:val="hybridMultilevel"/>
    <w:tmpl w:val="8BE2F2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DD48FD"/>
    <w:multiLevelType w:val="hybridMultilevel"/>
    <w:tmpl w:val="A4EC73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D93477A"/>
    <w:multiLevelType w:val="hybridMultilevel"/>
    <w:tmpl w:val="B89E03B0"/>
    <w:lvl w:tplc="2B92F572" w:ilvl="0">
      <w:start w:val="71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1CE77D1"/>
    <w:multiLevelType w:val="hybridMultilevel"/>
    <w:tmpl w:val="9A6A5EB6"/>
    <w:lvl w:tplc="601A2B68"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2"/>
  </w:num>
  <w:num w:numId="2">
    <w:abstractNumId w:val="3"/>
  </w:num>
  <w:num w:numId="3">
    <w:abstractNumId w:val="1"/>
  </w:num>
  <w:num w:numId="4">
    <w:abstractNumId w:val="4"/>
  </w:num>
  <w:num w:numId="5">
    <w:abstractNumId w:val="0"/>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2344"/>
    <w:rsid w:val="00075809"/>
    <w:rsid w:val="003D6873"/>
    <w:rsid w:val="003E1D57"/>
    <w:rsid w:val="00420E29"/>
    <w:rsid w:val="004C2E9F"/>
    <w:rsid w:val="004F6C16"/>
    <w:rsid w:val="005058EA"/>
    <w:rsid w:val="005526CB"/>
    <w:rsid w:val="005853EA"/>
    <w:rsid w:val="00644889"/>
    <w:rsid w:val="00653550"/>
    <w:rsid w:val="007D10AB"/>
    <w:rsid w:val="0083624F"/>
    <w:rsid w:val="008E1C7B"/>
    <w:rsid w:val="00942A0F"/>
    <w:rsid w:val="00BA3EB5"/>
    <w:rsid w:val="00C04B70"/>
    <w:rsid w:val="00CB5C00"/>
    <w:rsid w:val="00D250EF"/>
    <w:rsid w:val="00D77B4F"/>
    <w:rsid w:val="00E32344"/>
    <w:rsid w:val="00E518D1"/>
    <w:rsid w:val="00E71184"/>
    <w:rsid w:val="00EE04BE"/>
    <w:rsid w:val="00F13CB8"/>
    <w:rsid w:val="00F82BE3"/>
    <w:rsid w:val="00FB3A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1"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34"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2344"/>
  </w:style>
  <w:style w:styleId="Naslov1" w:type="paragraph">
    <w:name w:val="heading 1"/>
    <w:basedOn w:val="Normal"/>
    <w:next w:val="Normal"/>
    <w:link w:val="Naslov1Char"/>
    <w:autoRedefine/>
    <w:qFormat/>
    <w:rsid w:val="00D77B4F"/>
    <w:pPr>
      <w:keepNext/>
      <w:tabs>
        <w:tab w:pos="1225" w:val="left"/>
      </w:tabs>
      <w:spacing w:lineRule="auto" w:line="360" w:after="60" w:before="240"/>
      <w:jc w:val="both"/>
      <w:outlineLvl w:val="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32344"/>
    <w:pPr>
      <w:ind w:left="720"/>
      <w:contextualSpacing/>
    </w:pPr>
  </w:style>
  <w:style w:styleId="Reetkatablice" w:type="table">
    <w:name w:val="Table Grid"/>
    <w:basedOn w:val="Obinatablica"/>
    <w:uiPriority w:val="59"/>
    <w:rsid w:val="00E32344"/>
    <w:pPr>
      <w:spacing w:lineRule="auto" w:line="24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E32344"/>
    <w:pPr>
      <w:tabs>
        <w:tab w:pos="4536" w:val="center"/>
        <w:tab w:pos="9072" w:val="right"/>
      </w:tabs>
      <w:spacing w:lineRule="auto" w:line="240"/>
    </w:pPr>
  </w:style>
  <w:style w:customStyle="true" w:styleId="ZaglavljeChar" w:type="character">
    <w:name w:val="Zaglavlje Char"/>
    <w:basedOn w:val="Zadanifontodlomka"/>
    <w:link w:val="Zaglavlje"/>
    <w:uiPriority w:val="99"/>
    <w:rsid w:val="00E32344"/>
  </w:style>
  <w:style w:styleId="Podnoje" w:type="paragraph">
    <w:name w:val="footer"/>
    <w:basedOn w:val="Normal"/>
    <w:link w:val="PodnojeChar"/>
    <w:uiPriority w:val="99"/>
    <w:unhideWhenUsed/>
    <w:rsid w:val="00E32344"/>
    <w:pPr>
      <w:tabs>
        <w:tab w:pos="4536" w:val="center"/>
        <w:tab w:pos="9072" w:val="right"/>
      </w:tabs>
      <w:spacing w:lineRule="auto" w:line="240"/>
    </w:pPr>
  </w:style>
  <w:style w:customStyle="true" w:styleId="PodnojeChar" w:type="character">
    <w:name w:val="Podnožje Char"/>
    <w:basedOn w:val="Zadanifontodlomka"/>
    <w:link w:val="Podnoje"/>
    <w:uiPriority w:val="99"/>
    <w:rsid w:val="00E32344"/>
  </w:style>
  <w:style w:styleId="Tekstbalonia" w:type="paragraph">
    <w:name w:val="Balloon Text"/>
    <w:basedOn w:val="Normal"/>
    <w:link w:val="TekstbaloniaChar"/>
    <w:uiPriority w:val="99"/>
    <w:semiHidden/>
    <w:unhideWhenUsed/>
    <w:rsid w:val="00E32344"/>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2344"/>
    <w:rPr>
      <w:rFonts w:cs="Tahoma" w:hAnsi="Tahoma" w:ascii="Tahoma"/>
      <w:sz w:val="16"/>
      <w:szCs w:val="16"/>
    </w:rPr>
  </w:style>
  <w:style w:customStyle="true" w:styleId="Naslov1Char" w:type="character">
    <w:name w:val="Naslov 1 Char"/>
    <w:basedOn w:val="Zadanifontodlomka"/>
    <w:link w:val="Naslov1"/>
    <w:rsid w:val="00D77B4F"/>
    <w:rPr>
      <w:rFonts w:cs="Times New Roman" w:eastAsia="Times New Roman" w:hAnsi="Times New Roman" w:ascii="Times New Roman"/>
      <w:sz w:val="24"/>
      <w:szCs w:val="24"/>
      <w:lang w:eastAsia="hr-HR"/>
    </w:rPr>
  </w:style>
  <w:style w:styleId="Hiperveza" w:type="character">
    <w:name w:val="Hyperlink"/>
    <w:uiPriority w:val="99"/>
    <w:semiHidden/>
    <w:unhideWhenUsed/>
    <w:rsid w:val="00D77B4F"/>
    <w:rPr>
      <w:color w:val="0000FF"/>
      <w:u w:val="single"/>
    </w:rPr>
  </w:style>
  <w:style w:styleId="SlijeenaHiperveza" w:type="character">
    <w:name w:val="FollowedHyperlink"/>
    <w:basedOn w:val="Zadanifontodlomka"/>
    <w:uiPriority w:val="99"/>
    <w:semiHidden/>
    <w:unhideWhenUsed/>
    <w:rsid w:val="00D77B4F"/>
    <w:rPr>
      <w:color w:themeColor="followedHyperlink" w:val="800080"/>
      <w:u w:val="single"/>
    </w:rPr>
  </w:style>
  <w:style w:styleId="Opisslike" w:type="paragraph">
    <w:name w:val="caption"/>
    <w:basedOn w:val="Normal"/>
    <w:next w:val="Normal"/>
    <w:semiHidden/>
    <w:unhideWhenUsed/>
    <w:qFormat/>
    <w:rsid w:val="00D77B4F"/>
    <w:pPr>
      <w:spacing w:lineRule="auto" w:line="240"/>
    </w:pPr>
    <w:rPr>
      <w:rFonts w:cs="Times New Roman" w:eastAsia="Times New Roman" w:hAnsi="Arial" w:ascii="Arial"/>
      <w:b/>
      <w:szCs w:val="20"/>
      <w:lang w:eastAsia="de-DE" w:val="en-GB"/>
    </w:rPr>
  </w:style>
  <w:style w:styleId="Grafikeoznake2" w:type="paragraph">
    <w:name w:val="List Bullet 2"/>
    <w:basedOn w:val="Normal"/>
    <w:uiPriority w:val="99"/>
    <w:semiHidden/>
    <w:unhideWhenUsed/>
    <w:rsid w:val="00D77B4F"/>
    <w:pPr>
      <w:numPr>
        <w:numId w:val="5"/>
      </w:numPr>
      <w:spacing w:lineRule="auto" w:line="240"/>
      <w:contextualSpacing/>
    </w:pPr>
    <w:rPr>
      <w:rFonts w:cs="Times New Roman" w:eastAsia="Times New Roman" w:hAnsi="Times New Roman" w:ascii="Times New Roman"/>
      <w:sz w:val="24"/>
      <w:szCs w:val="24"/>
      <w:lang w:eastAsia="hr-HR"/>
    </w:rPr>
  </w:style>
  <w:style w:styleId="Tijeloteksta" w:type="paragraph">
    <w:name w:val="Body Text"/>
    <w:basedOn w:val="Normal"/>
    <w:link w:val="TijelotekstaChar"/>
    <w:semiHidden/>
    <w:unhideWhenUsed/>
    <w:rsid w:val="00D77B4F"/>
    <w:pPr>
      <w:snapToGrid w:val="false"/>
      <w:spacing w:lineRule="auto" w:line="240"/>
      <w:jc w:val="both"/>
    </w:pPr>
    <w:rPr>
      <w:rFonts w:cs="Times New Roman" w:eastAsia="Times New Roman" w:hAnsi="Arial" w:ascii="Arial"/>
      <w:sz w:val="20"/>
      <w:szCs w:val="20"/>
      <w:lang w:val="fr-FR"/>
    </w:rPr>
  </w:style>
  <w:style w:customStyle="true" w:styleId="TijelotekstaChar" w:type="character">
    <w:name w:val="Tijelo teksta Char"/>
    <w:basedOn w:val="Zadanifontodlomka"/>
    <w:link w:val="Tijeloteksta"/>
    <w:semiHidden/>
    <w:rsid w:val="00D77B4F"/>
    <w:rPr>
      <w:rFonts w:cs="Times New Roman" w:eastAsia="Times New Roman" w:hAnsi="Arial" w:ascii="Arial"/>
      <w:sz w:val="20"/>
      <w:szCs w:val="20"/>
      <w:lang w:val="fr-FR"/>
    </w:rPr>
  </w:style>
  <w:style w:styleId="Tekstrezerviranogmjesta" w:type="character">
    <w:name w:val="Placeholder Text"/>
    <w:basedOn w:val="Zadanifontodlomka"/>
    <w:uiPriority w:val="99"/>
    <w:semiHidden/>
    <w:rsid w:val="00D77B4F"/>
    <w:rPr>
      <w:color w:val="808080"/>
      <w:bdr w:space="0" w:sz="0" w:color="auto" w:val="none"/>
      <w:shd w:fill="auto" w:color="auto" w:val="clear"/>
    </w:rPr>
  </w:style>
  <w:style w:customStyle="true" w:styleId="apple-converted-space" w:type="character">
    <w:name w:val="apple-converted-space"/>
    <w:rsid w:val="00D77B4F"/>
  </w:style>
  <w:style w:customStyle="true" w:styleId="tabletextfield" w:type="character">
    <w:name w:val="table_text_field"/>
    <w:rsid w:val="00D77B4F"/>
  </w:style>
  <w:style w:styleId="Srednjareetka2" w:type="table">
    <w:name w:val="Medium Grid 2"/>
    <w:basedOn w:val="Obinatablica"/>
    <w:link w:val="Srednjareetka2Char"/>
    <w:uiPriority w:val="1"/>
    <w:rsid w:val="00D77B4F"/>
    <w:pPr>
      <w:spacing w:lineRule="auto" w:line="240"/>
    </w:pPr>
    <w:rPr>
      <w:rFonts w:cs="Calibri" w:eastAsia="Calibri" w:hAnsi="Calibri" w:ascii="Calibri"/>
      <w:color w:val="17365D"/>
      <w:lang w:eastAsia="ja-JP" w:val="en-US"/>
    </w:rPr>
    <w:tblPr>
      <w:tblStyleRowBandSize w:val="1"/>
      <w:tblStyleColBandSize w:val="1"/>
      <w:tblInd w:type="nil"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tblPr/>
      <w:tcPr>
        <w:shd w:themeFillTint="19" w:themeFill="text1" w:fill="E6E6E6" w:color="auto" w:val="clear"/>
      </w:tcPr>
    </w:tblStylePr>
    <w:tblStylePr w:type="lastRow">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val="nil"/>
          <w:insideH w:val="nil"/>
          <w:insideV w:val="nil"/>
        </w:tcBorders>
        <w:shd w:themeFill="background1" w:fill="FFFFFF" w:color="auto" w:val="clear"/>
      </w:tcPr>
    </w:tblStylePr>
    <w:tblStylePr w:type="lastCol">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customStyle="true" w:styleId="Srednjareetka2Char" w:type="character">
    <w:name w:val="Srednja rešetka 2 Char"/>
    <w:link w:val="Srednjareetka2"/>
    <w:uiPriority w:val="1"/>
    <w:locked/>
    <w:rsid w:val="00D77B4F"/>
    <w:rPr>
      <w:rFonts w:cs="Calibri" w:eastAsia="Calibri" w:hAnsi="Calibri" w:ascii="Calibri" w:hint="default"/>
      <w:color w:val="17365D"/>
      <w:lang w:eastAsia="ja-JP" w:val="en-US"/>
    </w:rPr>
  </w:style>
  <w:style w:styleId="Obojanipopis-Isticanje1" w:type="table">
    <w:name w:val="Colorful List Accent 1"/>
    <w:basedOn w:val="Obinatablica"/>
    <w:link w:val="Obojanipopis-Isticanje1Char"/>
    <w:uiPriority w:val="34"/>
    <w:rsid w:val="00D77B4F"/>
    <w:pPr>
      <w:spacing w:lineRule="auto" w:line="240"/>
    </w:pPr>
    <w:rPr>
      <w:sz w:val="24"/>
      <w:szCs w:val="24"/>
    </w:rPr>
    <w:tblPr>
      <w:tblStyleRowBandSize w:val="1"/>
      <w:tblStyleColBandSize w:val="1"/>
      <w:tblInd w:type="nil" w:w="0"/>
    </w:tblPr>
    <w:tcPr>
      <w:shd w:themeFillTint="19" w:themeFill="accent1" w:fill="EDF2F8" w:color="auto" w:val="clear"/>
    </w:tcPr>
    <w:tblStylePr w:type="firstRow">
      <w:tblPr/>
      <w:tcPr>
        <w:tcBorders>
          <w:bottom w:space="0" w:sz="12" w:themeColor="background1" w:color="FFFFFF" w:val="single"/>
        </w:tcBorders>
        <w:shd w:themeFillShade="CC" w:themeFill="accent2" w:fill="9E3A38" w:color="auto" w:val="clear"/>
      </w:tcPr>
    </w:tblStylePr>
    <w:tblStylePr w:type="lastRow">
      <w:tblPr/>
      <w:tcPr>
        <w:tcBorders>
          <w:top w:space="0" w:sz="12" w:themeColor="text1" w:color="000000" w:val="single"/>
        </w:tcBorders>
        <w:shd w:themeFill="background1" w:fill="FFFFFF" w:color="auto" w:val="clear"/>
      </w:tc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customStyle="true" w:styleId="Obojanipopis-Isticanje1Char" w:type="character">
    <w:name w:val="Obojani popis - Isticanje 1 Char"/>
    <w:link w:val="Obojanipopis-Isticanje1"/>
    <w:uiPriority w:val="34"/>
    <w:locked/>
    <w:rsid w:val="00D77B4F"/>
    <w:rPr>
      <w:sz w:val="24"/>
      <w:szCs w:val="24"/>
    </w:rPr>
  </w:style>
  <w:style w:customStyle="true" w:styleId="Heading1Char" w:type="character">
    <w:name w:val="Heading 1 Char"/>
    <w:uiPriority w:val="9"/>
    <w:rsid w:val="00D77B4F"/>
    <w:rPr>
      <w:rFonts w:cs="Times New Roman" w:eastAsia="MS Gothic" w:hAnsi="Calibri" w:ascii="Calibri" w:hint="default"/>
      <w:b/>
      <w:bCs/>
      <w:kern w:val="32"/>
      <w:sz w:val="32"/>
      <w:szCs w:val="32"/>
    </w:rPr>
  </w:style>
  <w:style w:customStyle="true" w:styleId="eSPISCCParagraphDefaultFont" w:type="character">
    <w:name w:val="eSPIS_CC_Paragraph Default Font"/>
    <w:basedOn w:val="Zadanifontodlomka"/>
    <w:rsid w:val="00D77B4F"/>
    <w:rPr>
      <w:rFonts w:cs="Times New Roman" w:hAnsi="Times New Roman" w:ascii="Times New Roman" w:hint="default"/>
      <w:sz w:val="24"/>
      <w:szCs w:val="24"/>
      <w:bdr w:frame="true" w:space="0" w:sz="0" w:color="auto" w:val="none"/>
      <w:lang w:val="hr-HR"/>
    </w:rPr>
  </w:style>
  <w:style w:customStyle="true" w:styleId="PozadinaSvijetloZuta" w:type="character">
    <w:name w:val="Pozadina_SvijetloZuta"/>
    <w:basedOn w:val="Zadanifontodlomka"/>
    <w:rsid w:val="00D77B4F"/>
    <w:rPr>
      <w:rFonts w:cs="Times New Roman" w:hAnsi="Times New Roman" w:ascii="Times New Roman" w:hint="default"/>
      <w:sz w:val="24"/>
      <w:szCs w:val="24"/>
      <w:bdr w:frame="true" w:space="0" w:sz="0" w:color="auto" w:val="none"/>
      <w:shd w:fill="FFFFCC" w:color="auto" w:val="clear"/>
      <w:lang w:val="hr-HR"/>
    </w:rPr>
  </w:style>
  <w:style w:customStyle="true" w:styleId="PozadinaSvijetloCrvena" w:type="character">
    <w:name w:val="Pozadina_SvijetloCrvena"/>
    <w:basedOn w:val="eSPISCCParagraphDefaultFont"/>
    <w:rsid w:val="00D77B4F"/>
    <w:rPr>
      <w:rFonts w:cs="Times New Roman" w:hAnsi="Times New Roman" w:ascii="Times New Roman" w:hint="default"/>
      <w:sz w:val="24"/>
      <w:szCs w:val="24"/>
      <w:bdr w:frame="true" w:space="0" w:sz="0" w:color="auto" w:val="none"/>
      <w:shd w:fill="FFCCCC" w:color="auto" w:val="clear"/>
      <w:lang w:val="hr-HR"/>
    </w:rPr>
  </w:style>
  <w:style w:customStyle="true" w:styleId="PozadinaSvijetloZelena" w:type="character">
    <w:name w:val="Pozadina_SvijetloZelena"/>
    <w:basedOn w:val="eSPISCCParagraphDefaultFont"/>
    <w:rsid w:val="00D77B4F"/>
    <w:rPr>
      <w:rFonts w:cs="Times New Roman" w:hAnsi="Times New Roman" w:ascii="Times New Roman" w:hint="default"/>
      <w:sz w:val="24"/>
      <w:szCs w:val="24"/>
      <w:bdr w:frame="true"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2344"/>
  </w:style>
  <w:style w:styleId="Naslov1" w:type="paragraph">
    <w:name w:val="heading 1"/>
    <w:basedOn w:val="Normal"/>
    <w:next w:val="Normal"/>
    <w:link w:val="Naslov1Char"/>
    <w:autoRedefine/>
    <w:qFormat/>
    <w:rsid w:val="00D77B4F"/>
    <w:pPr>
      <w:keepNext/>
      <w:tabs>
        <w:tab w:pos="1225" w:val="left"/>
      </w:tabs>
      <w:spacing w:after="60" w:before="240" w:line="360" w:lineRule="auto"/>
      <w:jc w:val="both"/>
      <w:outlineLvl w:val="0"/>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32344"/>
    <w:pPr>
      <w:ind w:left="720"/>
      <w:contextualSpacing/>
    </w:pPr>
  </w:style>
  <w:style w:styleId="Reetkatablice" w:type="table">
    <w:name w:val="Table Grid"/>
    <w:basedOn w:val="Obinatablica"/>
    <w:uiPriority w:val="59"/>
    <w:rsid w:val="00E32344"/>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E32344"/>
    <w:pPr>
      <w:tabs>
        <w:tab w:pos="4536" w:val="center"/>
        <w:tab w:pos="9072" w:val="right"/>
      </w:tabs>
      <w:spacing w:line="240" w:lineRule="auto"/>
    </w:pPr>
  </w:style>
  <w:style w:customStyle="1" w:styleId="ZaglavljeChar" w:type="character">
    <w:name w:val="Zaglavlje Char"/>
    <w:basedOn w:val="Zadanifontodlomka"/>
    <w:link w:val="Zaglavlje"/>
    <w:uiPriority w:val="99"/>
    <w:rsid w:val="00E32344"/>
  </w:style>
  <w:style w:styleId="Podnoje" w:type="paragraph">
    <w:name w:val="footer"/>
    <w:basedOn w:val="Normal"/>
    <w:link w:val="PodnojeChar"/>
    <w:uiPriority w:val="99"/>
    <w:unhideWhenUsed/>
    <w:rsid w:val="00E32344"/>
    <w:pPr>
      <w:tabs>
        <w:tab w:pos="4536" w:val="center"/>
        <w:tab w:pos="9072" w:val="right"/>
      </w:tabs>
      <w:spacing w:line="240" w:lineRule="auto"/>
    </w:pPr>
  </w:style>
  <w:style w:customStyle="1" w:styleId="PodnojeChar" w:type="character">
    <w:name w:val="Podnožje Char"/>
    <w:basedOn w:val="Zadanifontodlomka"/>
    <w:link w:val="Podnoje"/>
    <w:uiPriority w:val="99"/>
    <w:rsid w:val="00E32344"/>
  </w:style>
  <w:style w:styleId="Tekstbalonia" w:type="paragraph">
    <w:name w:val="Balloon Text"/>
    <w:basedOn w:val="Normal"/>
    <w:link w:val="TekstbaloniaChar"/>
    <w:uiPriority w:val="99"/>
    <w:semiHidden/>
    <w:unhideWhenUsed/>
    <w:rsid w:val="00E32344"/>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32344"/>
    <w:rPr>
      <w:rFonts w:ascii="Tahoma" w:cs="Tahoma" w:hAnsi="Tahoma"/>
      <w:sz w:val="16"/>
      <w:szCs w:val="16"/>
    </w:rPr>
  </w:style>
  <w:style w:customStyle="1" w:styleId="Naslov1Char" w:type="character">
    <w:name w:val="Naslov 1 Char"/>
    <w:basedOn w:val="Zadanifontodlomka"/>
    <w:link w:val="Naslov1"/>
    <w:rsid w:val="00D77B4F"/>
    <w:rPr>
      <w:rFonts w:ascii="Times New Roman" w:cs="Times New Roman" w:eastAsia="Times New Roman" w:hAnsi="Times New Roman"/>
      <w:sz w:val="24"/>
      <w:szCs w:val="24"/>
      <w:lang w:eastAsia="hr-HR"/>
    </w:rPr>
  </w:style>
  <w:style w:styleId="Hiperveza" w:type="character">
    <w:name w:val="Hyperlink"/>
    <w:uiPriority w:val="99"/>
    <w:semiHidden/>
    <w:unhideWhenUsed/>
    <w:rsid w:val="00D77B4F"/>
    <w:rPr>
      <w:color w:val="0000FF"/>
      <w:u w:val="single"/>
    </w:rPr>
  </w:style>
  <w:style w:styleId="SlijeenaHiperveza" w:type="character">
    <w:name w:val="FollowedHyperlink"/>
    <w:basedOn w:val="Zadanifontodlomka"/>
    <w:uiPriority w:val="99"/>
    <w:semiHidden/>
    <w:unhideWhenUsed/>
    <w:rsid w:val="00D77B4F"/>
    <w:rPr>
      <w:color w:themeColor="followedHyperlink" w:val="800080"/>
      <w:u w:val="single"/>
    </w:rPr>
  </w:style>
  <w:style w:styleId="Opisslike" w:type="paragraph">
    <w:name w:val="caption"/>
    <w:basedOn w:val="Normal"/>
    <w:next w:val="Normal"/>
    <w:semiHidden/>
    <w:unhideWhenUsed/>
    <w:qFormat/>
    <w:rsid w:val="00D77B4F"/>
    <w:pPr>
      <w:spacing w:line="240" w:lineRule="auto"/>
    </w:pPr>
    <w:rPr>
      <w:rFonts w:ascii="Arial" w:cs="Times New Roman" w:eastAsia="Times New Roman" w:hAnsi="Arial"/>
      <w:b/>
      <w:szCs w:val="20"/>
      <w:lang w:eastAsia="de-DE" w:val="en-GB"/>
    </w:rPr>
  </w:style>
  <w:style w:styleId="Grafikeoznake2" w:type="paragraph">
    <w:name w:val="List Bullet 2"/>
    <w:basedOn w:val="Normal"/>
    <w:uiPriority w:val="99"/>
    <w:semiHidden/>
    <w:unhideWhenUsed/>
    <w:rsid w:val="00D77B4F"/>
    <w:pPr>
      <w:numPr>
        <w:numId w:val="5"/>
      </w:numPr>
      <w:spacing w:line="240" w:lineRule="auto"/>
      <w:contextualSpacing/>
    </w:pPr>
    <w:rPr>
      <w:rFonts w:ascii="Times New Roman" w:cs="Times New Roman" w:eastAsia="Times New Roman" w:hAnsi="Times New Roman"/>
      <w:sz w:val="24"/>
      <w:szCs w:val="24"/>
      <w:lang w:eastAsia="hr-HR"/>
    </w:rPr>
  </w:style>
  <w:style w:styleId="Tijeloteksta" w:type="paragraph">
    <w:name w:val="Body Text"/>
    <w:basedOn w:val="Normal"/>
    <w:link w:val="TijelotekstaChar"/>
    <w:semiHidden/>
    <w:unhideWhenUsed/>
    <w:rsid w:val="00D77B4F"/>
    <w:pPr>
      <w:snapToGrid w:val="0"/>
      <w:spacing w:line="240" w:lineRule="auto"/>
      <w:jc w:val="both"/>
    </w:pPr>
    <w:rPr>
      <w:rFonts w:ascii="Arial" w:cs="Times New Roman" w:eastAsia="Times New Roman" w:hAnsi="Arial"/>
      <w:sz w:val="20"/>
      <w:szCs w:val="20"/>
      <w:lang w:val="fr-FR"/>
    </w:rPr>
  </w:style>
  <w:style w:customStyle="1" w:styleId="TijelotekstaChar" w:type="character">
    <w:name w:val="Tijelo teksta Char"/>
    <w:basedOn w:val="Zadanifontodlomka"/>
    <w:link w:val="Tijeloteksta"/>
    <w:semiHidden/>
    <w:rsid w:val="00D77B4F"/>
    <w:rPr>
      <w:rFonts w:ascii="Arial" w:cs="Times New Roman" w:eastAsia="Times New Roman" w:hAnsi="Arial"/>
      <w:sz w:val="20"/>
      <w:szCs w:val="20"/>
      <w:lang w:val="fr-FR"/>
    </w:rPr>
  </w:style>
  <w:style w:styleId="Tekstrezerviranogmjesta" w:type="character">
    <w:name w:val="Placeholder Text"/>
    <w:basedOn w:val="Zadanifontodlomka"/>
    <w:uiPriority w:val="99"/>
    <w:semiHidden/>
    <w:rsid w:val="00D77B4F"/>
    <w:rPr>
      <w:color w:val="808080"/>
      <w:bdr w:color="auto" w:space="0" w:sz="0" w:val="none"/>
      <w:shd w:color="auto" w:fill="auto" w:val="clear"/>
    </w:rPr>
  </w:style>
  <w:style w:customStyle="1" w:styleId="apple-converted-space" w:type="character">
    <w:name w:val="apple-converted-space"/>
    <w:rsid w:val="00D77B4F"/>
  </w:style>
  <w:style w:customStyle="1" w:styleId="tabletextfield" w:type="character">
    <w:name w:val="table_text_field"/>
    <w:rsid w:val="00D77B4F"/>
  </w:style>
  <w:style w:styleId="Srednjareetka2" w:type="table">
    <w:name w:val="Medium Grid 2"/>
    <w:basedOn w:val="Obinatablica"/>
    <w:link w:val="Srednjareetka2Char"/>
    <w:uiPriority w:val="1"/>
    <w:rsid w:val="00D77B4F"/>
    <w:pPr>
      <w:spacing w:line="240" w:lineRule="auto"/>
    </w:pPr>
    <w:rPr>
      <w:rFonts w:ascii="Calibri" w:cs="Calibri" w:eastAsia="Calibri" w:hAnsi="Calibri"/>
      <w:color w:val="17365D"/>
      <w:lang w:eastAsia="ja-JP" w:val="en-US"/>
    </w:rPr>
    <w:tblPr>
      <w:tblStyleRowBandSize w:val="1"/>
      <w:tblStyleColBandSize w:val="1"/>
      <w:tblInd w:type="nil"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tblPr/>
      <w:tcPr>
        <w:shd w:color="auto" w:fill="E6E6E6" w:themeFill="text1" w:themeFillTint="19" w:val="clear"/>
      </w:tcPr>
    </w:tblStylePr>
    <w:tblStylePr w:type="lastRow">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val="nil"/>
          <w:insideH w:val="nil"/>
          <w:insideV w:val="nil"/>
        </w:tcBorders>
        <w:shd w:color="auto" w:fill="FFFFFF" w:themeFill="background1" w:val="clear"/>
      </w:tcPr>
    </w:tblStylePr>
    <w:tblStylePr w:type="lastCol">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customStyle="1" w:styleId="Srednjareetka2Char" w:type="character">
    <w:name w:val="Srednja rešetka 2 Char"/>
    <w:link w:val="Srednjareetka2"/>
    <w:uiPriority w:val="1"/>
    <w:locked/>
    <w:rsid w:val="00D77B4F"/>
    <w:rPr>
      <w:rFonts w:ascii="Calibri" w:cs="Calibri" w:eastAsia="Calibri" w:hAnsi="Calibri" w:hint="default"/>
      <w:color w:val="17365D"/>
      <w:lang w:eastAsia="ja-JP" w:val="en-US"/>
    </w:rPr>
  </w:style>
  <w:style w:styleId="Obojanipopis-Isticanje1" w:type="table">
    <w:name w:val="Colorful List Accent 1"/>
    <w:basedOn w:val="Obinatablica"/>
    <w:link w:val="Obojanipopis-Isticanje1Char"/>
    <w:uiPriority w:val="34"/>
    <w:rsid w:val="00D77B4F"/>
    <w:pPr>
      <w:spacing w:line="240" w:lineRule="auto"/>
    </w:pPr>
    <w:rPr>
      <w:sz w:val="24"/>
      <w:szCs w:val="24"/>
    </w:rPr>
    <w:tblPr>
      <w:tblStyleRowBandSize w:val="1"/>
      <w:tblStyleColBandSize w:val="1"/>
      <w:tblInd w:type="nil" w:w="0"/>
    </w:tblPr>
    <w:tcPr>
      <w:shd w:color="auto" w:fill="EDF2F8" w:themeFill="accent1" w:themeFillTint="19" w:val="clear"/>
    </w:tcPr>
    <w:tblStylePr w:type="firstRow">
      <w:tblPr/>
      <w:tcPr>
        <w:tcBorders>
          <w:bottom w:color="FFFFFF" w:space="0" w:sz="12" w:themeColor="background1" w:val="single"/>
        </w:tcBorders>
        <w:shd w:color="auto" w:fill="9E3A38" w:themeFill="accent2" w:themeFillShade="CC" w:val="clear"/>
      </w:tcPr>
    </w:tblStylePr>
    <w:tblStylePr w:type="lastRow">
      <w:tblPr/>
      <w:tcPr>
        <w:tcBorders>
          <w:top w:color="000000" w:space="0" w:sz="12" w:themeColor="text1" w:val="single"/>
        </w:tcBorders>
        <w:shd w:color="auto" w:fill="FFFFFF" w:themeFill="background1" w:val="clear"/>
      </w:tc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customStyle="1" w:styleId="Obojanipopis-Isticanje1Char" w:type="character">
    <w:name w:val="Obojani popis - Isticanje 1 Char"/>
    <w:link w:val="Obojanipopis-Isticanje1"/>
    <w:uiPriority w:val="34"/>
    <w:locked/>
    <w:rsid w:val="00D77B4F"/>
    <w:rPr>
      <w:sz w:val="24"/>
      <w:szCs w:val="24"/>
    </w:rPr>
  </w:style>
  <w:style w:customStyle="1" w:styleId="Heading1Char" w:type="character">
    <w:name w:val="Heading 1 Char"/>
    <w:uiPriority w:val="9"/>
    <w:rsid w:val="00D77B4F"/>
    <w:rPr>
      <w:rFonts w:ascii="Calibri" w:cs="Times New Roman" w:eastAsia="MS Gothic" w:hAnsi="Calibri" w:hint="default"/>
      <w:b/>
      <w:bCs/>
      <w:kern w:val="32"/>
      <w:sz w:val="32"/>
      <w:szCs w:val="32"/>
    </w:rPr>
  </w:style>
  <w:style w:customStyle="1" w:styleId="eSPISCCParagraphDefaultFont" w:type="character">
    <w:name w:val="eSPIS_CC_Paragraph Default Font"/>
    <w:basedOn w:val="Zadanifontodlomka"/>
    <w:rsid w:val="00D77B4F"/>
    <w:rPr>
      <w:rFonts w:ascii="Times New Roman" w:cs="Times New Roman" w:hAnsi="Times New Roman" w:hint="default"/>
      <w:sz w:val="24"/>
      <w:szCs w:val="24"/>
      <w:bdr w:color="auto" w:frame="1" w:space="0" w:sz="0" w:val="none"/>
      <w:lang w:val="hr-HR"/>
    </w:rPr>
  </w:style>
  <w:style w:customStyle="1" w:styleId="PozadinaSvijetloZuta" w:type="character">
    <w:name w:val="Pozadina_SvijetloZuta"/>
    <w:basedOn w:val="Zadanifontodlomka"/>
    <w:rsid w:val="00D77B4F"/>
    <w:rPr>
      <w:rFonts w:ascii="Times New Roman" w:cs="Times New Roman" w:hAnsi="Times New Roman" w:hint="default"/>
      <w:sz w:val="24"/>
      <w:szCs w:val="24"/>
      <w:bdr w:color="auto" w:frame="1" w:space="0" w:sz="0" w:val="none"/>
      <w:shd w:color="auto" w:fill="FFFFCC" w:val="clear"/>
      <w:lang w:val="hr-HR"/>
    </w:rPr>
  </w:style>
  <w:style w:customStyle="1" w:styleId="PozadinaSvijetloCrvena" w:type="character">
    <w:name w:val="Pozadina_SvijetloCrvena"/>
    <w:basedOn w:val="eSPISCCParagraphDefaultFont"/>
    <w:rsid w:val="00D77B4F"/>
    <w:rPr>
      <w:rFonts w:ascii="Times New Roman" w:cs="Times New Roman" w:hAnsi="Times New Roman" w:hint="default"/>
      <w:sz w:val="24"/>
      <w:szCs w:val="24"/>
      <w:bdr w:color="auto" w:frame="1" w:space="0" w:sz="0" w:val="none"/>
      <w:shd w:color="auto" w:fill="FFCCCC" w:val="clear"/>
      <w:lang w:val="hr-HR"/>
    </w:rPr>
  </w:style>
  <w:style w:customStyle="1" w:styleId="PozadinaSvijetloZelena" w:type="character">
    <w:name w:val="Pozadina_SvijetloZelena"/>
    <w:basedOn w:val="eSPISCCParagraphDefaultFont"/>
    <w:rsid w:val="00D77B4F"/>
    <w:rPr>
      <w:rFonts w:ascii="Times New Roman" w:cs="Times New Roman" w:hAnsi="Times New Roman" w:hint="default"/>
      <w:sz w:val="24"/>
      <w:szCs w:val="24"/>
      <w:bdr w:color="auto" w:frame="1"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04030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2016.</izvorni_sadrzaj>
    <derivirana_varijabla naziv="DomainObject.Predmet.DatumOsnivanja_1">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Stpn-32/2016</izvorni_sadrzaj>
    <derivirana_varijabla naziv="DomainObject.Predmet.OznakaBroj_1">Stpn-32/2016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BISERKA SUŠANJ  Matulji</izvorni_sadrzaj>
    <derivirana_varijabla naziv="DomainObject.Predmet.StrankaFormated_1">  BISERKA SUŠANJ  Matulji</derivirana_varijabla>
  </DomainObject.Predmet.StrankaFormated>
  <DomainObject.Predmet.StrankaFormatedOIB>
    <izvorni_sadrzaj>  BISERKA SUŠANJ  Matulji, OIB 68591209795</izvorni_sadrzaj>
    <derivirana_varijabla naziv="DomainObject.Predmet.StrankaFormatedOIB_1">  BISERKA SUŠANJ  Matulji, OIB 68591209795</derivirana_varijabla>
  </DomainObject.Predmet.StrankaFormatedOIB>
  <DomainObject.Predmet.StrankaFormatedWithAdress>
    <izvorni_sadrzaj> BISERKA SUŠANJ  Matulji, Trg maršala Tita 2, 51211 Matulji</izvorni_sadrzaj>
    <derivirana_varijabla naziv="DomainObject.Predmet.StrankaFormatedWithAdress_1"> BISERKA SUŠANJ  Matulji, Trg maršala Tita 2, 51211 Matulji</derivirana_varijabla>
  </DomainObject.Predmet.StrankaFormatedWithAdress>
  <DomainObject.Predmet.StrankaFormatedWithAdressOIB>
    <izvorni_sadrzaj> BISERKA SUŠANJ  Matulji, OIB 68591209795, Trg maršala Tita 2, 51211 Matulji</izvorni_sadrzaj>
    <derivirana_varijabla naziv="DomainObject.Predmet.StrankaFormatedWithAdressOIB_1"> BISERKA SUŠANJ  Matulji, OIB 68591209795, Trg maršala Tita 2, 51211 Matulji</derivirana_varijabla>
  </DomainObject.Predmet.StrankaFormatedWithAdressOIB>
  <DomainObject.Predmet.StrankaWithAdress>
    <izvorni_sadrzaj>BISERKA SUŠANJ  Matulji Trg maršala Tita 2,51211 Matulji</izvorni_sadrzaj>
    <derivirana_varijabla naziv="DomainObject.Predmet.StrankaWithAdress_1">BISERKA SUŠANJ  Matulji Trg maršala Tita 2,51211 Matulji</derivirana_varijabla>
  </DomainObject.Predmet.StrankaWithAdress>
  <DomainObject.Predmet.StrankaWithAdressOIB>
    <izvorni_sadrzaj>BISERKA SUŠANJ  Matulji, OIB 68591209795, Trg maršala Tita 2,51211 Matulji</izvorni_sadrzaj>
    <derivirana_varijabla naziv="DomainObject.Predmet.StrankaWithAdressOIB_1">BISERKA SUŠANJ  Matulji, OIB 68591209795, Trg maršala Tita 2,51211 Matulji</derivirana_varijabla>
  </DomainObject.Predmet.StrankaWithAdressOIB>
  <DomainObject.Predmet.StrankaNazivFormated>
    <izvorni_sadrzaj>BISERKA SUŠANJ  Matulji</izvorni_sadrzaj>
    <derivirana_varijabla naziv="DomainObject.Predmet.StrankaNazivFormated_1">BISERKA SUŠANJ  Matulji</derivirana_varijabla>
  </DomainObject.Predmet.StrankaNazivFormated>
  <DomainObject.Predmet.StrankaNazivFormatedOIB>
    <izvorni_sadrzaj>BISERKA SUŠANJ  Matulji, OIB 68591209795</izvorni_sadrzaj>
    <derivirana_varijabla naziv="DomainObject.Predmet.StrankaNazivFormatedOIB_1">BISERKA SUŠANJ  Matulji, OIB 68591209795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BISERKA SUŠANJ  Matulji</item>
    </izvorni_sadrzaj>
    <derivirana_varijabla naziv="DomainObject.Predmet.StrankaListFormated_1">
      <item>BISERKA SUŠANJ  Matulji</item>
    </derivirana_varijabla>
  </DomainObject.Predmet.StrankaListFormated>
  <DomainObject.Predmet.StrankaListFormatedOIB>
    <izvorni_sadrzaj>
      <item>BISERKA SUŠANJ  Matulji, OIB 68591209795</item>
    </izvorni_sadrzaj>
    <derivirana_varijabla naziv="DomainObject.Predmet.StrankaListFormatedOIB_1">
      <item>BISERKA SUŠANJ  Matulji, OIB 68591209795</item>
    </derivirana_varijabla>
  </DomainObject.Predmet.StrankaListFormatedOIB>
  <DomainObject.Predmet.StrankaListFormatedWithAdress>
    <izvorni_sadrzaj>
      <item>BISERKA SUŠANJ  Matulji, Trg maršala Tita 2, 51211 Matulji</item>
    </izvorni_sadrzaj>
    <derivirana_varijabla naziv="DomainObject.Predmet.StrankaListFormatedWithAdress_1">
      <item>BISERKA SUŠANJ  Matulji, Trg maršala Tita 2, 51211 Matulji</item>
    </derivirana_varijabla>
  </DomainObject.Predmet.StrankaListFormatedWithAdress>
  <DomainObject.Predmet.StrankaListFormatedWithAdressOIB>
    <izvorni_sadrzaj>
      <item>BISERKA SUŠANJ  Matulji, OIB 68591209795, Trg maršala Tita 2, 51211 Matulji</item>
    </izvorni_sadrzaj>
    <derivirana_varijabla naziv="DomainObject.Predmet.StrankaListFormatedWithAdressOIB_1">
      <item>BISERKA SUŠANJ  Matulji, OIB 68591209795, Trg maršala Tita 2, 51211 Matulji</item>
    </derivirana_varijabla>
  </DomainObject.Predmet.StrankaListFormatedWithAdressOIB>
  <DomainObject.Predmet.StrankaListNazivFormated>
    <izvorni_sadrzaj>
      <item>BISERKA SUŠANJ  Matulji</item>
    </izvorni_sadrzaj>
    <derivirana_varijabla naziv="DomainObject.Predmet.StrankaListNazivFormated_1">
      <item>BISERKA SUŠANJ  Matulji</item>
    </derivirana_varijabla>
  </DomainObject.Predmet.StrankaListNazivFormated>
  <DomainObject.Predmet.StrankaListNazivFormatedOIB>
    <izvorni_sadrzaj>
      <item>BISERKA SUŠANJ  Matulji, OIB 68591209795</item>
    </izvorni_sadrzaj>
    <derivirana_varijabla naziv="DomainObject.Predmet.StrankaListNazivFormatedOIB_1">
      <item>BISERKA SUŠANJ  Matulji, OIB 68591209795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
    <derivirana_varijabla naziv="DomainObject.PoslovniBrojDokumenta_1"/>
  </DomainObject.PoslovniBrojDokumenta>
  <DomainObject.Predmet.StrankaIDrugi>
    <izvorni_sadrzaj>BISERKA SUŠANJ  Matulji</izvorni_sadrzaj>
    <derivirana_varijabla naziv="DomainObject.Predmet.StrankaIDrugi_1">BISERKA SUŠANJ  Matulji</derivirana_varijabla>
  </DomainObject.Predmet.StrankaIDrugi>
  <DomainObject.Predmet.ProtustrankaIDrugi>
    <izvorni_sadrzaj/>
    <derivirana_varijabla naziv="DomainObject.Predmet.ProtustrankaIDrugi_1"/>
  </DomainObject.Predmet.ProtustrankaIDrugi>
  <DomainObject.Predmet.StrankaIDrugiAdressOIB>
    <izvorni_sadrzaj>BISERKA SUŠANJ  Matulji, OIB 68591209795, Trg maršala Tita 2, 51211 Matulji</izvorni_sadrzaj>
    <derivirana_varijabla naziv="DomainObject.Predmet.StrankaIDrugiAdressOIB_1">BISERKA SUŠANJ  Matulji, OIB 68591209795, Trg maršala Tita 2, 51211 Matulji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BISERKA SUŠANJ  Matulji</item>
    </izvorni_sadrzaj>
    <derivirana_varijabla naziv="DomainObject.Predmet.SudioniciListNaziv_1">
      <item>BISERKA SUŠANJ  Matulji</item>
    </derivirana_varijabla>
  </DomainObject.Predmet.SudioniciListNaziv>
  <DomainObject.Predmet.SudioniciListAdressOIB>
    <izvorni_sadrzaj>
      <item>BISERKA SUŠANJ  Matulji, OIB 68591209795, Trg maršala Tita 2,51211 Matulji</item>
    </izvorni_sadrzaj>
    <derivirana_varijabla naziv="DomainObject.Predmet.SudioniciListAdressOIB_1">
      <item>BISERKA SUŠANJ  Matulji, OIB 68591209795, Trg maršala Tita 2,51211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68591209795</item>
    </izvorni_sadrzaj>
    <derivirana_varijabla naziv="DomainObject.Predmet.SudioniciListNazivOIB_1">
      <item>, OIB 68591209795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23</properties:Pages>
  <properties:Words>9236</properties:Words>
  <properties:Characters>55408</properties:Characters>
  <properties:Lines>1824</properties:Lines>
  <properties:Paragraphs>687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2017-05-17T11:41:00Z</dcterms:created>
  <dc:creator>Vera Jelenović</dc:creator>
  <cp:lastModifiedBy>Danijela Fumić</cp:lastModifiedBy>
  <cp:lastPrinted>2017-05-17T11:41:00Z</cp:lastPrinted>
  <dcterms:modified xmlns:xsi="http://www.w3.org/2001/XMLSchema-instance" xsi:type="dcterms:W3CDTF">2017-05-17T11:44:00Z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23</vt:i4>
  </prop:property>
  <prop:property name="Naslov" pid="4" fmtid="{D5CDD505-2E9C-101B-9397-08002B2CF9AE}">
    <vt:lpwstr>Novi sadržaj dokumenta</vt:lpwstr>
  </prop:property>
  <prop:property name="CC_coloring" pid="5" fmtid="{D5CDD505-2E9C-101B-9397-08002B2CF9AE}">
    <vt:bool>false</vt:bool>
  </prop:property>
</prop:Properties>
</file>