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9483" w14:paraId="9ed9483" w:rsidRDefault="00AB4602" w:rsidP="00F977D9" w:rsidR="00F977D9" w:rsidRPr="00F977D9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977D9" w:rsidRPr="00F977D9">
        <w:rPr>
          <w:rFonts w:cs="Times New Roman"/>
          <w:b/>
        </w:rPr>
        <w:t xml:space="preserve">     </w:t>
      </w:r>
      <w:r w:rsidR="00F977D9" w:rsidRPr="00F977D9">
        <w:rPr>
          <w:rFonts w:cs="Times New Roman"/>
        </w:rPr>
        <w:t>REPUBLIKA HRVATSKA</w:t>
      </w:r>
    </w:p>
    <w:p w:rsidRDefault="00F977D9" w:rsidP="00F977D9" w:rsidR="00F977D9" w:rsidRPr="00F977D9">
      <w:pPr>
        <w:spacing w:after="0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 xml:space="preserve"> TRGOVAČKI SUD U ZAGREBU</w:t>
      </w:r>
    </w:p>
    <w:p w:rsidRDefault="00F977D9" w:rsidP="00F977D9" w:rsidR="00F977D9" w:rsidRPr="00F977D9">
      <w:pPr>
        <w:spacing w:after="0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 xml:space="preserve">          Stalna služba u Karlovcu </w:t>
      </w:r>
    </w:p>
    <w:p w:rsidRDefault="00F977D9" w:rsidP="00F977D9" w:rsidR="00F977D9" w:rsidRPr="00F977D9">
      <w:pPr>
        <w:spacing w:after="0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>Karlovac, Trg hrvatskih branitelja 1/II</w:t>
      </w:r>
    </w:p>
    <w:p w:rsidRDefault="00F977D9" w:rsidP="00F977D9" w:rsidR="00F977D9" w:rsidRPr="00F977D9">
      <w:pPr>
        <w:spacing w:after="0"/>
        <w:rPr>
          <w:rFonts w:cs="Times New Roman" w:eastAsia="Times New Roman"/>
          <w:lang w:eastAsia="hr-HR"/>
        </w:rPr>
      </w:pPr>
    </w:p>
    <w:p w:rsidRDefault="00F977D9" w:rsidP="00F977D9" w:rsidR="00F977D9" w:rsidRPr="00F977D9">
      <w:pPr>
        <w:spacing w:after="0"/>
        <w:jc w:val="center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>U   I M E   R E P U B L I K E    H R V A T S K E</w:t>
      </w:r>
    </w:p>
    <w:p w:rsidRDefault="00F977D9" w:rsidP="00F977D9" w:rsidR="00F977D9" w:rsidRPr="00F977D9">
      <w:pPr>
        <w:spacing w:after="0"/>
        <w:rPr>
          <w:rFonts w:cs="Times New Roman" w:eastAsia="Times New Roman"/>
          <w:lang w:eastAsia="hr-HR"/>
        </w:rPr>
      </w:pPr>
    </w:p>
    <w:p w:rsidRDefault="00F977D9" w:rsidP="00F977D9" w:rsidR="00F977D9" w:rsidRPr="00F977D9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ab/>
        <w:t>R J E Š E N J E</w:t>
      </w:r>
    </w:p>
    <w:p w:rsidRDefault="00F977D9" w:rsidP="00F977D9" w:rsidR="00F977D9" w:rsidRPr="00F977D9">
      <w:pPr>
        <w:spacing w:after="0"/>
        <w:rPr>
          <w:rFonts w:cs="Times New Roman" w:eastAsia="Times New Roman"/>
          <w:lang w:eastAsia="hr-HR"/>
        </w:rPr>
      </w:pPr>
    </w:p>
    <w:p w:rsidRDefault="00F977D9" w:rsidP="00F977D9" w:rsidR="00F977D9" w:rsidRPr="00F977D9">
      <w:pPr>
        <w:spacing w:after="0"/>
        <w:jc w:val="both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Stečajna masa iza SREBRENJAK ŠTEDNO-KREDITNA ZADRUGA u stečaju, Slavonski Brod, Naselje Andrije Hebranga 7/9, OIB: 74860643759, 3. svibnja 2019.</w:t>
      </w:r>
    </w:p>
    <w:p w:rsidRDefault="00F977D9" w:rsidP="00F977D9" w:rsidR="00F977D9" w:rsidRPr="00F977D9">
      <w:pPr>
        <w:spacing w:after="0"/>
        <w:rPr>
          <w:rFonts w:cs="Times New Roman" w:eastAsia="Times New Roman"/>
          <w:lang w:eastAsia="hr-HR"/>
        </w:rPr>
      </w:pPr>
    </w:p>
    <w:p w:rsidRDefault="00F977D9" w:rsidP="00F977D9" w:rsidR="00F977D9" w:rsidRPr="00F977D9">
      <w:pPr>
        <w:spacing w:after="0"/>
        <w:jc w:val="center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>r i j e š i o   j e</w:t>
      </w:r>
    </w:p>
    <w:p w:rsidRDefault="00F977D9" w:rsidP="00F977D9" w:rsidR="00F977D9" w:rsidRPr="00F977D9">
      <w:pPr>
        <w:spacing w:after="0"/>
        <w:rPr>
          <w:rFonts w:cs="Times New Roman" w:eastAsia="Times New Roman"/>
          <w:lang w:eastAsia="hr-HR"/>
        </w:rPr>
      </w:pPr>
    </w:p>
    <w:p w:rsidRDefault="00F977D9" w:rsidP="00F977D9" w:rsidR="00F977D9" w:rsidRPr="00F977D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>Obustavlja se i zaključuje stečajni postupak nad stečajnim dužnikom Stečajna masa iza SREBRENJAK ŠTEDNO-KREDITNA ZADRUGA u stečaju, Slavonski Brod, Naselje Andrije Hebranga 7/9, OIB: 74860643759, s danom 3. svibnja 2019., zbog nedostatnosti mase za namirenje troškova stečajnog postupka.</w:t>
      </w:r>
    </w:p>
    <w:p w:rsidRDefault="00F977D9" w:rsidP="00F977D9" w:rsidR="00F977D9" w:rsidRPr="00F977D9">
      <w:pPr>
        <w:spacing w:after="0"/>
        <w:rPr>
          <w:rFonts w:cs="Times New Roman" w:eastAsia="Times New Roman"/>
          <w:lang w:eastAsia="hr-HR"/>
        </w:rPr>
      </w:pPr>
    </w:p>
    <w:p w:rsidRDefault="00F977D9" w:rsidP="00F977D9" w:rsidR="00F977D9" w:rsidRPr="00F977D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>Ovo rješenje objavit će se na e-oglasnoj ploči suda s razlogom za obustavu.</w:t>
      </w:r>
    </w:p>
    <w:p w:rsidRDefault="00F977D9" w:rsidP="00F977D9" w:rsidR="00F977D9" w:rsidRPr="00F977D9">
      <w:pPr>
        <w:spacing w:after="0"/>
        <w:rPr>
          <w:rFonts w:cs="Times New Roman" w:eastAsia="Times New Roman"/>
          <w:lang w:eastAsia="hr-HR"/>
        </w:rPr>
      </w:pPr>
    </w:p>
    <w:p w:rsidRDefault="00F977D9" w:rsidP="00F977D9" w:rsidR="00F977D9" w:rsidRPr="00F977D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>Rješenje se dostavlja sudskom registru ovog suda radi brisanja dužnika iz sudskog registra, a po pravomoćnosti istog.</w:t>
      </w:r>
    </w:p>
    <w:p w:rsidRDefault="00F977D9" w:rsidP="00F977D9" w:rsidR="00F977D9" w:rsidRPr="00F977D9">
      <w:pPr>
        <w:spacing w:after="0"/>
        <w:rPr>
          <w:rFonts w:cs="Times New Roman" w:eastAsia="Times New Roman"/>
          <w:lang w:eastAsia="hr-HR"/>
        </w:rPr>
      </w:pPr>
    </w:p>
    <w:p w:rsidRDefault="00F977D9" w:rsidP="00F977D9" w:rsidR="00F977D9" w:rsidRPr="00F977D9">
      <w:pPr>
        <w:spacing w:after="0"/>
        <w:rPr>
          <w:rFonts w:cs="Times New Roman" w:eastAsia="Times New Roman"/>
          <w:lang w:eastAsia="hr-HR"/>
        </w:rPr>
      </w:pPr>
    </w:p>
    <w:p w:rsidRDefault="00F977D9" w:rsidP="00F977D9" w:rsidR="00F977D9" w:rsidRPr="00F977D9">
      <w:pPr>
        <w:spacing w:after="0"/>
        <w:jc w:val="center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>Obrazloženje</w:t>
      </w:r>
    </w:p>
    <w:p w:rsidRDefault="00F977D9" w:rsidP="00F977D9" w:rsidR="00F977D9" w:rsidRPr="00F977D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977D9" w:rsidP="00F977D9" w:rsidR="00F977D9" w:rsidRPr="00F977D9">
      <w:pPr>
        <w:spacing w:after="0"/>
        <w:rPr>
          <w:rFonts w:cs="Times New Roman" w:eastAsia="Times New Roman"/>
          <w:lang w:eastAsia="hr-HR"/>
        </w:rPr>
      </w:pPr>
    </w:p>
    <w:p w:rsidRDefault="00F977D9" w:rsidP="00F977D9" w:rsidR="00F977D9" w:rsidRPr="00F977D9">
      <w:pPr>
        <w:spacing w:after="0"/>
        <w:jc w:val="both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ab/>
        <w:t xml:space="preserve">Rješenjem Trgovačkog suda u Slavonskom Brodu poslovni broj St-1463/16 od 7. rujna 2016. otvoren je i istovremeno zaključen skraćeni stečajni postupak nad dužnikom SREBRENJAK ŠTEDNO-KREDITNA ZADRUGA u likvidaciji, Zagreb, Kušlanova 40, OIB: 12379673444, te je postupak nastavljen, na prijedlog stečajnog upravitelja s obzirom na spor koji je dužnik – tužitelj vodio protiv tuženika Enesa Begovića, ovosudnim rješenjem poslovni broj St-1662/17 od 11. kolovoza 2017. </w:t>
      </w:r>
    </w:p>
    <w:p w:rsidRDefault="00F977D9" w:rsidP="00F977D9" w:rsidR="00F977D9" w:rsidRPr="00F97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77D9" w:rsidP="00F977D9" w:rsidR="00F977D9" w:rsidRPr="00F977D9">
      <w:pPr>
        <w:spacing w:after="0"/>
        <w:jc w:val="both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ab/>
        <w:t xml:space="preserve">Stečajna upraviteljica je u tijeku postupka isticala kako se imovina dužnika odnosi isključivo na potraživanja u postupcima koje je navodila kroz svoja izvješća. Jedini vjerovnik u ovom postupku je odvjetnik Dražen Jerković s iznosom utvrđene tražbine od 412.449,76 kn te je predložila da se tog vjerovnika pozove na uplatu predujmova troškova stečajnog postupka u iznosu od 10.000,00 kn s obzirom da dužnik nema nikakvih sredstava za vođenje parničnih i ovršnih postupaka u kojima je tužitelj odnosno ovrhovoditelj. Predlaže da ukoliko </w:t>
      </w:r>
      <w:r w:rsidRPr="00F977D9">
        <w:rPr>
          <w:rFonts w:cs="Times New Roman" w:eastAsia="Times New Roman"/>
          <w:lang w:eastAsia="hr-HR"/>
        </w:rPr>
        <w:lastRenderedPageBreak/>
        <w:t>vjerovnik ne uplati traženi predujma sud obustavi postupak zbog nedostatnosti mase za namirenje troškova postupka.</w:t>
      </w:r>
    </w:p>
    <w:p w:rsidRDefault="00F977D9" w:rsidP="00F977D9" w:rsidR="00F977D9" w:rsidRPr="00F97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77D9" w:rsidP="00F977D9" w:rsidR="00F977D9" w:rsidRPr="00F97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77D9" w:rsidP="00F977D9" w:rsidR="00F977D9" w:rsidRPr="00F977D9">
      <w:pPr>
        <w:spacing w:after="0"/>
        <w:jc w:val="both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ab/>
        <w:t xml:space="preserve">Rješenjem suda poslovni broj St-1662/17 od 22. siječnja 2019. pozvani su vjerovnici stečajne mase, stečajni upravitelj i skupština vjerovnika na očitovanje o prijedlogu za obustavom postupka zbog nedostatnosti mase za namirenje troškova stečajnog postupka, te je zakazana skupština vjerovnika za 20. veljače 2019. </w:t>
      </w:r>
    </w:p>
    <w:p w:rsidRDefault="00F977D9" w:rsidP="00F977D9" w:rsidR="00F977D9" w:rsidRPr="00F97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77D9" w:rsidP="00F977D9" w:rsidR="00F977D9" w:rsidRPr="00F977D9">
      <w:pPr>
        <w:spacing w:after="0"/>
        <w:jc w:val="both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ab/>
        <w:t>Stečajni vjerovnik Dražen Jerković je na skupštini 20. veljače 2019. naveo da nema primjedbi i prigovora na prijedlog stečajne upraviteljice za obustavom postupka zbog nedostatnosti stečajne mase za namirenje troškova postupka.</w:t>
      </w:r>
    </w:p>
    <w:p w:rsidRDefault="00F977D9" w:rsidP="00F977D9" w:rsidR="00F977D9" w:rsidRPr="00F97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77D9" w:rsidP="00F977D9" w:rsidR="00F977D9" w:rsidRPr="00F977D9">
      <w:pPr>
        <w:spacing w:after="0"/>
        <w:jc w:val="both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 xml:space="preserve"> </w:t>
      </w:r>
      <w:r w:rsidRPr="00F977D9">
        <w:rPr>
          <w:rFonts w:cs="Times New Roman" w:eastAsia="Times New Roman"/>
          <w:lang w:eastAsia="hr-HR"/>
        </w:rPr>
        <w:tab/>
        <w:t>Budući je tijekom stečajnog postupka utvrđeno da imovina nije dostatna za pokriće troškova postupka, te kako se nitko od vjerovnika nije protivio prijedlogu stečajne upraviteljice, to je odlučeno o obustavi postupka temeljem čl. 293. st. 1. SZ-a, kao u točki 1. izreke rješenja.</w:t>
      </w:r>
    </w:p>
    <w:p w:rsidRDefault="00F977D9" w:rsidP="00F977D9" w:rsidR="00F977D9" w:rsidRPr="00F97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77D9" w:rsidP="00F977D9" w:rsidR="00F977D9" w:rsidRPr="00F977D9">
      <w:pPr>
        <w:spacing w:after="0"/>
        <w:jc w:val="both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ab/>
        <w:t>Temeljem čl. 286. st.2. SZ-a riješeno je kao u točki II. izreke, a  temeljem čl. 286. st. 3. SZ-a riješeno je kao u točki III. izreke.</w:t>
      </w:r>
    </w:p>
    <w:p w:rsidRDefault="00F977D9" w:rsidP="00F977D9" w:rsidR="00F977D9" w:rsidRPr="00F97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77D9" w:rsidP="00F977D9" w:rsidR="00F977D9" w:rsidRPr="00F977D9">
      <w:pPr>
        <w:spacing w:after="0"/>
        <w:jc w:val="both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ab/>
      </w:r>
      <w:r w:rsidRPr="00F977D9">
        <w:rPr>
          <w:rFonts w:cs="Times New Roman" w:eastAsia="Times New Roman"/>
          <w:lang w:eastAsia="hr-HR"/>
        </w:rPr>
        <w:tab/>
      </w:r>
    </w:p>
    <w:p w:rsidRDefault="00F977D9" w:rsidP="00F977D9" w:rsidR="00F977D9" w:rsidRPr="00F977D9">
      <w:pPr>
        <w:spacing w:after="0"/>
        <w:jc w:val="center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>U Karlovcu 3. svibnja 2019.</w:t>
      </w:r>
    </w:p>
    <w:p w:rsidRDefault="00F977D9" w:rsidP="00F977D9" w:rsidR="00F977D9" w:rsidRPr="00F977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77D9" w:rsidP="00F977D9" w:rsidR="00F977D9" w:rsidRPr="00F977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77D9" w:rsidP="00F977D9" w:rsidR="00F977D9" w:rsidRPr="00F977D9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 xml:space="preserve">           Stečajni sudac:</w:t>
      </w:r>
    </w:p>
    <w:p w:rsidRDefault="00F977D9" w:rsidP="00F977D9" w:rsidR="00F977D9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 xml:space="preserve">       Jadranka Mađeruh</w:t>
      </w:r>
      <w:r>
        <w:rPr>
          <w:rFonts w:cs="Times New Roman" w:eastAsia="Times New Roman"/>
          <w:lang w:eastAsia="hr-HR"/>
        </w:rPr>
        <w:t>, v.r.</w:t>
      </w:r>
    </w:p>
    <w:p w:rsidRDefault="00F977D9" w:rsidP="00F977D9" w:rsidR="00F977D9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F977D9" w:rsidP="00F977D9" w:rsidR="00F977D9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Za točnost otpravka-</w:t>
      </w:r>
    </w:p>
    <w:p w:rsidRDefault="00F977D9" w:rsidP="00F977D9" w:rsidR="00F977D9" w:rsidRPr="00F977D9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ovlašteni službenik:</w:t>
      </w:r>
      <w:r>
        <w:rPr>
          <w:rFonts w:cs="Times New Roman" w:eastAsia="Times New Roman"/>
          <w:lang w:eastAsia="hr-HR"/>
        </w:rPr>
        <w:br/>
        <w:t xml:space="preserve">              Draženka Prpić</w:t>
      </w:r>
    </w:p>
    <w:p w:rsidRDefault="00F977D9" w:rsidP="00F977D9" w:rsidR="00F977D9" w:rsidRPr="00F977D9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F977D9" w:rsidP="00F977D9" w:rsidR="00F977D9" w:rsidRPr="00F977D9">
      <w:pPr>
        <w:spacing w:after="0"/>
        <w:jc w:val="both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>UPUTA O PRAVNOM LIJEKU:</w:t>
      </w:r>
    </w:p>
    <w:p w:rsidRDefault="00F977D9" w:rsidP="00F977D9" w:rsidR="00F977D9" w:rsidRPr="00F977D9">
      <w:pPr>
        <w:spacing w:after="0"/>
        <w:jc w:val="both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>Protiv ovog rješenja dopuštena je žalba u roku od 8 dana od dana dostave ovog rješenja. Žalba se podnosi Visokom trgovačkom sudu RH putem ovog suda u dva primjerka.</w:t>
      </w:r>
    </w:p>
    <w:p w:rsidRDefault="00F977D9" w:rsidP="00F977D9" w:rsidR="00F977D9" w:rsidRPr="00F977D9">
      <w:pPr>
        <w:spacing w:after="0"/>
        <w:ind w:left="7080"/>
        <w:jc w:val="both"/>
        <w:rPr>
          <w:rFonts w:cs="Times New Roman" w:eastAsia="Times New Roman"/>
          <w:lang w:eastAsia="hr-HR"/>
        </w:rPr>
      </w:pPr>
    </w:p>
    <w:p w:rsidRDefault="00F977D9" w:rsidP="00F977D9" w:rsidR="00F977D9" w:rsidRPr="00F97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77D9" w:rsidP="00F977D9" w:rsidR="00F977D9" w:rsidRPr="00F977D9">
      <w:pPr>
        <w:spacing w:after="0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>Dna:</w:t>
      </w:r>
    </w:p>
    <w:p w:rsidRDefault="00F977D9" w:rsidP="00F977D9" w:rsidR="00F977D9" w:rsidRPr="00F977D9">
      <w:pPr>
        <w:spacing w:after="0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>1. Stečajni upravitelj</w:t>
      </w:r>
    </w:p>
    <w:p w:rsidRDefault="00F977D9" w:rsidP="00F977D9" w:rsidR="00F977D9" w:rsidRPr="00F977D9">
      <w:pPr>
        <w:spacing w:after="0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>2. e-Oglasna ploča</w:t>
      </w:r>
    </w:p>
    <w:p w:rsidRDefault="00F977D9" w:rsidP="00F977D9" w:rsidR="00F977D9" w:rsidRPr="00F977D9">
      <w:pPr>
        <w:spacing w:after="0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>3. Sudski registar, po pravomoćnosti</w:t>
      </w:r>
    </w:p>
    <w:p w:rsidRDefault="00F977D9" w:rsidP="00F977D9" w:rsidR="00F977D9" w:rsidRPr="00F977D9">
      <w:pPr>
        <w:spacing w:after="0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>4. ŽDO u Karlovcu</w:t>
      </w:r>
    </w:p>
    <w:p w:rsidRDefault="00F977D9" w:rsidP="00F977D9" w:rsidR="00F977D9" w:rsidRPr="00F977D9">
      <w:pPr>
        <w:spacing w:after="0"/>
        <w:rPr>
          <w:rFonts w:cs="Times New Roman" w:eastAsia="Times New Roman"/>
          <w:lang w:eastAsia="hr-HR"/>
        </w:rPr>
      </w:pPr>
      <w:r w:rsidRPr="00F977D9">
        <w:rPr>
          <w:rFonts w:cs="Times New Roman" w:eastAsia="Times New Roman"/>
          <w:lang w:eastAsia="hr-HR"/>
        </w:rPr>
        <w:t>5. Vjerovnicima javnim priopćenjem na e-oglasnoj ploči ovog suda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9496"/>
      <w:docPartObj>
        <w:docPartGallery w:val="Page Numbers (Top of Page)"/>
        <w:docPartUnique/>
      </w:docPartObj>
    </w:sdtPr>
    <w:sdtContent>
      <w:p w:rsidRDefault="00F977D9" w:rsidR="00F977D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F977D9" w:rsidR="008333A9">
    <w:pPr>
      <w:pStyle w:val="Zaglavlje"/>
    </w:pPr>
    <w:r>
      <w:t>1 St-1662/2017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7D9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789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St-1662/2017-33</izvorni_sadrzaj>
    <derivirana_varijabla naziv="DomainObject.Oznaka_1">St-1662/2017-33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St-1662/2017</izvorni_sadrzaj>
    <derivirana_varijabla naziv="DomainObject.Predmet.OznakaBroj_1">St-1662/2017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SREBRENJAK, štedno-kreditna zadruga u stečaju</izvorni_sadrzaj>
    <derivirana_varijabla naziv="DomainObject.Predmet.ProtustrankaFormated_1">  Stečajna masa iza SREBRENJAK, štedno-kreditna zadruga u stečaju</derivirana_varijabla>
  </DomainObject.Predmet.ProtustrankaFormated>
  <DomainObject.Predmet.ProtustrankaFormatedOIB>
    <izvorni_sadrzaj>  Stečajna masa iza SREBRENJAK, štedno-kreditna zadruga u stečaju, OIB 74860643759</izvorni_sadrzaj>
    <derivirana_varijabla naziv="DomainObject.Predmet.ProtustrankaFormatedOIB_1">  Stečajna masa iza SREBRENJAK, štedno-kreditna zadruga u stečaju, OIB 74860643759</derivirana_varijabla>
  </DomainObject.Predmet.ProtustrankaFormatedOIB>
  <DomainObject.Predmet.ProtustrankaFormatedWithAdress>
    <izvorni_sadrzaj> Stečajna masa iza SREBRENJAK, štedno-kreditna zadruga u stečaju, Naselje Andrije Hebranga 79, 35000 Slavonski Brod</izvorni_sadrzaj>
    <derivirana_varijabla naziv="DomainObject.Predmet.ProtustrankaFormatedWithAdress_1"> Stečajna masa iza SREBRENJAK, štedno-kreditna zadruga u stečaju, Naselje Andrije Hebranga 79, 35000 Slavonski Brod</derivirana_varijabla>
  </DomainObject.Predmet.ProtustrankaFormatedWithAdress>
  <DomainObject.Predmet.ProtustrankaFormatedWithAdressOIB>
    <izvorni_sadrzaj> Stečajna masa iza SREBRENJAK, štedno-kreditna zadruga u stečaju, OIB 74860643759, Naselje Andrije Hebranga 79, 35000 Slavonski Brod</izvorni_sadrzaj>
    <derivirana_varijabla naziv="DomainObject.Predmet.ProtustrankaFormatedWithAdressOIB_1"> Stečajna masa iza SREBRENJAK, štedno-kreditna zadruga u stečaju, OIB 74860643759, Naselje Andrije Hebranga 79, 35000 Slavonski Brod</derivirana_varijabla>
  </DomainObject.Predmet.ProtustrankaFormatedWithAdressOIB>
  <DomainObject.Predmet.ProtustrankaWithAdress>
    <izvorni_sadrzaj>Stečajna masa iza SREBRENJAK, štedno-kreditna zadruga u stečaju Naselje Andrije Hebranga 79, 35000 Slavonski Brod</izvorni_sadrzaj>
    <derivirana_varijabla naziv="DomainObject.Predmet.ProtustrankaWithAdress_1">Stečajna masa iza SREBRENJAK, štedno-kreditna zadruga u stečaju Naselje Andrije Hebranga 79, 35000 Slavonski Brod</derivirana_varijabla>
  </DomainObject.Predmet.ProtustrankaWithAdress>
  <DomainObject.Predmet.ProtustrankaWithAdressOIB>
    <izvorni_sadrzaj>Stečajna masa iza SREBRENJAK, štedno-kreditna zadruga u stečaju, OIB 74860643759, Naselje Andrije Hebranga 79, 35000 Slavonski Brod</izvorni_sadrzaj>
    <derivirana_varijabla naziv="DomainObject.Predmet.ProtustrankaWithAdressOIB_1">Stečajna masa iza SREBRENJAK, štedno-kreditna zadruga u stečaju, OIB 74860643759, Naselje Andrije Hebranga 79, 35000 Slavonski Brod</derivirana_varijabla>
  </DomainObject.Predmet.ProtustrankaWithAdressOIB>
  <DomainObject.Predmet.ProtustrankaNazivFormated>
    <izvorni_sadrzaj>Stečajna masa iza SREBRENJAK, štedno-kreditna zadruga u stečaju</izvorni_sadrzaj>
    <derivirana_varijabla naziv="DomainObject.Predmet.ProtustrankaNazivFormated_1">Stečajna masa iza SREBRENJAK, štedno-kreditna zadruga u stečaju</derivirana_varijabla>
  </DomainObject.Predmet.ProtustrankaNazivFormated>
  <DomainObject.Predmet.ProtustrankaNazivFormatedOIB>
    <izvorni_sadrzaj>Stečajna masa iza SREBRENJAK, štedno-kreditna zadruga u stečaju, OIB 74860643759</izvorni_sadrzaj>
    <derivirana_varijabla naziv="DomainObject.Predmet.ProtustrankaNazivFormatedOIB_1">Stečajna masa iza SREBRENJAK, štedno-kreditna zadruga u stečaju, OIB 74860643759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SREBRENJAK, štedno-kreditna zadruga u stečaju</item>
    </izvorni_sadrzaj>
    <derivirana_varijabla naziv="DomainObject.Predmet.ProtuStrankaListFormated_1">
      <item>Stečajna masa iza SREBRENJAK, štedno-kreditna zadruga u stečaju</item>
    </derivirana_varijabla>
  </DomainObject.Predmet.ProtuStrankaListFormated>
  <DomainObject.Predmet.ProtuStrankaListFormatedOIB>
    <izvorni_sadrzaj>
      <item>Stečajna masa iza SREBRENJAK, štedno-kreditna zadruga u stečaju, OIB 74860643759</item>
    </izvorni_sadrzaj>
    <derivirana_varijabla naziv="DomainObject.Predmet.ProtuStrankaListFormatedOIB_1">
      <item>Stečajna masa iza SREBRENJAK, štedno-kreditna zadruga u stečaju, OIB 74860643759</item>
    </derivirana_varijabla>
  </DomainObject.Predmet.ProtuStrankaListFormatedOIB>
  <DomainObject.Predmet.ProtuStrankaListFormatedWithAdress>
    <izvorni_sadrzaj>
      <item>Stečajna masa iza SREBRENJAK, štedno-kreditna zadruga u stečaju, Naselje Andrije Hebranga 79, 35000 Slavonski Brod</item>
    </izvorni_sadrzaj>
    <derivirana_varijabla naziv="DomainObject.Predmet.ProtuStrankaListFormatedWithAdress_1">
      <item>Stečajna masa iza SREBRENJAK, štedno-kreditna zadruga u stečaju, Naselje Andrije Hebranga 79, 35000 Slavonski Brod</item>
    </derivirana_varijabla>
  </DomainObject.Predmet.ProtuStrankaListFormatedWithAdress>
  <DomainObject.Predmet.ProtuStrankaListFormatedWithAdressOIB>
    <izvorni_sadrzaj>
      <item>Stečajna masa iza SREBRENJAK, štedno-kreditna zadruga u stečaju, OIB 74860643759, Naselje Andrije Hebranga 79, 35000 Slavonski Brod</item>
    </izvorni_sadrzaj>
    <derivirana_varijabla naziv="DomainObject.Predmet.ProtuStrankaListFormatedWithAdressOIB_1">
      <item>Stečajna masa iza SREBRENJAK, štedno-kreditna zadruga u stečaju, OIB 74860643759, Naselje Andrije Hebranga 79, 35000 Slavonski Brod</item>
    </derivirana_varijabla>
  </DomainObject.Predmet.ProtuStrankaListFormatedWithAdressOIB>
  <DomainObject.Predmet.ProtuStrankaListNazivFormated>
    <izvorni_sadrzaj>
      <item>Stečajna masa iza SREBRENJAK, štedno-kreditna zadruga u stečaju</item>
    </izvorni_sadrzaj>
    <derivirana_varijabla naziv="DomainObject.Predmet.ProtuStrankaListNazivFormated_1">
      <item>Stečajna masa iza SREBRENJAK, štedno-kreditna zadruga u stečaju</item>
    </derivirana_varijabla>
  </DomainObject.Predmet.ProtuStrankaListNazivFormated>
  <DomainObject.Predmet.ProtuStrankaListNazivFormatedOIB>
    <izvorni_sadrzaj>
      <item>Stečajna masa iza SREBRENJAK, štedno-kreditna zadruga u stečaju, OIB 74860643759</item>
    </izvorni_sadrzaj>
    <derivirana_varijabla naziv="DomainObject.Predmet.ProtuStrankaListNazivFormatedOIB_1">
      <item>Stečajna masa iza SREBRENJAK, štedno-kreditna zadruga u stečaju, OIB 74860643759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>St-1662/2017-33</izvorni_sadrzaj>
    <derivirana_varijabla naziv="DomainObject.PoslovniBrojDokumenta_1">St-1662/2017-33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SREBRENJAK, štedno-kreditna zadruga u stečaju</izvorni_sadrzaj>
    <derivirana_varijabla naziv="DomainObject.Predmet.ProtustrankaIDrugi_1">Stečajna masa iza SREBRENJAK, štedno-kreditna zadruga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SREBRENJAK, štedno-kreditna zadruga u stečaju, OIB 74860643759, Naselje Andrije Hebranga 79, 35000 Slavonski Brod</izvorni_sadrzaj>
    <derivirana_varijabla naziv="DomainObject.Predmet.ProtustrankaIDrugiAdressOIB_1">Stečajna masa iza SREBRENJAK, štedno-kreditna zadruga u stečaju, OIB 74860643759, Naselje Andrije Hebranga 79,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SREBRENJAK, štedno-kreditna zadruga u stečaju</item>
    </izvorni_sadrzaj>
    <derivirana_varijabla naziv="DomainObject.Predmet.SudioniciListNaziv_1">
      <item>FINA Regionalni centar Zagreb</item>
      <item>Stečajna masa iza SREBRENJAK, štedno-kreditna zadruga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Stečajna masa iza SREBRENJAK, štedno-kreditna zadruga u stečaju, OIB 74860643759, Naselje Andrije Hebranga 79,35000 Slavonski Brod</item>
    </izvorni_sadrzaj>
    <derivirana_varijabla naziv="DomainObject.Predmet.SudioniciListAdressOIB_1">
      <item>FINA Regionalni centar Zagreb, OIB 85821130368, Trg svibanjskih žrtava 1995. br. 1,10000 Zagreb</item>
      <item>Stečajna masa iza SREBRENJAK, štedno-kreditna zadruga u stečaju, OIB 74860643759, Naselje Andrije Hebranga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62F3D7-A97A-48A9-83CA-E7205C6D27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2977</properties:Characters>
  <properties:Lines>87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2019-05-03T11:24:00Z</cp:lastPrinted>
  <dcterms:modified xmlns:xsi="http://www.w3.org/2001/XMLSchema-instance" xsi:type="dcterms:W3CDTF">2019-05-03T11:24:00Z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St-1662/2017-33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