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f71b" w14:paraId="f5ef71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D752F" w:rsidP="001D752F" w:rsidR="001D752F" w:rsidRPr="001D752F">
      <w:pPr>
        <w:spacing w:after="0"/>
        <w:rPr>
          <w:rFonts w:cs="Times New Roman" w:eastAsia="Times New Roman"/>
          <w:b/>
          <w:lang w:eastAsia="hr-HR"/>
        </w:rPr>
      </w:pPr>
      <w:r w:rsidRPr="001D752F">
        <w:rPr>
          <w:rFonts w:cs="Times New Roman" w:eastAsia="Times New Roman"/>
          <w:b/>
          <w:bCs/>
          <w:lang w:eastAsia="hr-HR"/>
        </w:rPr>
        <w:t xml:space="preserve">REPUBLIKA HRVATSKA                                             </w:t>
      </w:r>
      <w:r w:rsidRPr="001D752F">
        <w:rPr>
          <w:rFonts w:cs="Times New Roman" w:eastAsia="Times New Roman"/>
          <w:b/>
          <w:lang w:eastAsia="hr-HR"/>
        </w:rPr>
        <w:t>Broj: 14. St-292/2017.</w:t>
      </w:r>
    </w:p>
    <w:p w:rsidRDefault="001D752F" w:rsidP="001D752F" w:rsidR="001D752F" w:rsidRPr="001D752F">
      <w:pPr>
        <w:spacing w:after="0"/>
        <w:rPr>
          <w:rFonts w:cs="Times New Roman" w:eastAsia="Times New Roman"/>
          <w:lang w:eastAsia="hr-HR"/>
        </w:rPr>
      </w:pPr>
      <w:r w:rsidRPr="001D752F">
        <w:rPr>
          <w:rFonts w:cs="Times New Roman" w:eastAsia="Times New Roman"/>
          <w:b/>
          <w:bCs/>
          <w:lang w:eastAsia="hr-HR"/>
        </w:rPr>
        <w:t xml:space="preserve"> TRGOVAČKI SUD U SPLITU</w:t>
      </w:r>
      <w:r w:rsidRPr="001D752F">
        <w:rPr>
          <w:rFonts w:cs="Times New Roman" w:eastAsia="Times New Roman"/>
          <w:bCs/>
          <w:lang w:eastAsia="hr-HR"/>
        </w:rPr>
        <w:t xml:space="preserve">                                            (Ex: St-2106/2015).</w:t>
      </w:r>
    </w:p>
    <w:p w:rsidRDefault="001D752F" w:rsidP="001D752F" w:rsidR="001D752F" w:rsidRPr="001D752F">
      <w:pPr>
        <w:spacing w:after="0"/>
        <w:rPr>
          <w:rFonts w:cs="Times New Roman" w:eastAsia="Times New Roman"/>
          <w:lang w:eastAsia="hr-HR"/>
        </w:rPr>
      </w:pPr>
      <w:r w:rsidRPr="001D752F">
        <w:rPr>
          <w:rFonts w:cs="Times New Roman" w:eastAsia="Times New Roman"/>
          <w:lang w:eastAsia="hr-HR"/>
        </w:rPr>
        <w:t xml:space="preserve">  </w:t>
      </w:r>
      <w:proofErr w:type="spellStart"/>
      <w:r w:rsidRPr="001D752F">
        <w:rPr>
          <w:rFonts w:cs="Times New Roman" w:eastAsia="Times New Roman"/>
          <w:lang w:eastAsia="hr-HR"/>
        </w:rPr>
        <w:t>Sukoišanska</w:t>
      </w:r>
      <w:proofErr w:type="spellEnd"/>
      <w:r w:rsidRPr="001D752F">
        <w:rPr>
          <w:rFonts w:cs="Times New Roman" w:eastAsia="Times New Roman"/>
          <w:lang w:eastAsia="hr-HR"/>
        </w:rPr>
        <w:t xml:space="preserve"> 6. – 21 000  SPLIT</w:t>
      </w:r>
    </w:p>
    <w:p w:rsidRDefault="001D752F" w:rsidP="001D752F" w:rsidR="001D752F" w:rsidRPr="001D752F">
      <w:pPr>
        <w:spacing w:after="0"/>
        <w:rPr>
          <w:rFonts w:cs="Times New Roman" w:eastAsia="Times New Roman"/>
          <w:b/>
          <w:lang w:eastAsia="hr-HR"/>
        </w:rPr>
      </w:pP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jc w:val="center"/>
        <w:rPr>
          <w:rFonts w:cs="Times New Roman" w:eastAsia="Times New Roman"/>
          <w:lang w:eastAsia="hr-HR"/>
        </w:rPr>
      </w:pPr>
      <w:r w:rsidRPr="001D752F">
        <w:rPr>
          <w:rFonts w:cs="Times New Roman" w:eastAsia="Times New Roman"/>
          <w:b/>
          <w:bCs/>
          <w:lang w:eastAsia="hr-HR"/>
        </w:rPr>
        <w:t>R E P U B L I K A    H R V A T S K A</w:t>
      </w:r>
    </w:p>
    <w:p w:rsidRDefault="001D752F" w:rsidP="001D752F" w:rsidR="001D752F" w:rsidRPr="001D752F">
      <w:pPr>
        <w:spacing w:after="0"/>
        <w:jc w:val="center"/>
        <w:rPr>
          <w:rFonts w:cs="Times New Roman" w:eastAsia="Times New Roman"/>
          <w:lang w:eastAsia="hr-HR"/>
        </w:rPr>
      </w:pPr>
    </w:p>
    <w:p w:rsidRDefault="001D752F" w:rsidP="001D752F" w:rsidR="001D752F" w:rsidRPr="001D752F">
      <w:pPr>
        <w:spacing w:after="0"/>
        <w:jc w:val="center"/>
        <w:rPr>
          <w:rFonts w:cs="Times New Roman" w:eastAsia="Times New Roman"/>
          <w:b/>
          <w:lang w:eastAsia="hr-HR" w:val="fr-FR"/>
        </w:rPr>
      </w:pPr>
      <w:r w:rsidRPr="001D752F">
        <w:rPr>
          <w:rFonts w:cs="Times New Roman" w:eastAsia="Times New Roman"/>
          <w:b/>
          <w:lang w:eastAsia="hr-HR" w:val="fr-FR"/>
        </w:rPr>
        <w:t>R J E Š E N J E</w:t>
      </w: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jc w:val="both"/>
        <w:rPr>
          <w:rFonts w:cs="Times New Roman" w:eastAsia="Times New Roman"/>
          <w:lang w:eastAsia="hr-HR" w:val="fr-FR"/>
        </w:rPr>
      </w:pPr>
      <w:r w:rsidRPr="001D752F">
        <w:rPr>
          <w:rFonts w:cs="Times New Roman" w:eastAsia="Times New Roman"/>
          <w:lang w:eastAsia="hr-HR"/>
        </w:rPr>
        <w:t xml:space="preserve">          Trgovački sud u Splitu, po sudcu Jozi Ćaleti, u stečajnom postupku nad Stečajnom masom iza TREĆI ELEMENT d.o.o., za trgovinu i usluge, u stečaju, Split, Ruđera Boškovića 7/125, OIB: 80220794641, (dalje: Dužnik, stečajni Dužnik),</w:t>
      </w:r>
      <w:r w:rsidRPr="001D752F">
        <w:rPr>
          <w:rFonts w:cs="Times New Roman" w:eastAsia="Times New Roman"/>
          <w:lang w:eastAsia="hr-HR" w:val="fr-FR"/>
        </w:rPr>
        <w:t xml:space="preserve"> kojeg zastupa stečajni upravitelj </w:t>
      </w:r>
      <w:r w:rsidRPr="001D752F">
        <w:rPr>
          <w:rFonts w:cs="Times New Roman" w:eastAsia="Times New Roman"/>
          <w:lang w:eastAsia="hr-HR"/>
        </w:rPr>
        <w:t>Ante Gabelica, Split, Ruđera Boškovića 7/125, OIB: 68765596631,</w:t>
      </w:r>
      <w:r w:rsidRPr="001D752F">
        <w:rPr>
          <w:rFonts w:cs="Times New Roman" w:eastAsia="Times New Roman"/>
          <w:lang w:eastAsia="hr-HR" w:val="fr-FR"/>
        </w:rPr>
        <w:t xml:space="preserve"> odlučujući o utvrđenim tražbinama stečajnih vjerovnika, ispitanih na Ispitnom ročištu održanom </w:t>
      </w:r>
      <w:r w:rsidRPr="001D752F">
        <w:rPr>
          <w:rFonts w:cs="Times New Roman" w:eastAsia="Times New Roman"/>
          <w:lang w:eastAsia="hr-HR"/>
        </w:rPr>
        <w:t xml:space="preserve">27. lipnja 2017, 12. srpnja 2017, </w:t>
      </w:r>
      <w:r w:rsidRPr="001D752F">
        <w:rPr>
          <w:rFonts w:cs="Times New Roman" w:eastAsia="Times New Roman"/>
          <w:lang w:eastAsia="hr-HR" w:val="fr-FR"/>
        </w:rPr>
        <w:t>izvan-raspravno,</w:t>
      </w:r>
    </w:p>
    <w:p w:rsidRDefault="001D752F" w:rsidP="001D752F" w:rsidR="001D752F" w:rsidRPr="001D752F">
      <w:pPr>
        <w:spacing w:after="0"/>
        <w:jc w:val="both"/>
        <w:rPr>
          <w:rFonts w:cs="Times New Roman" w:eastAsia="Times New Roman"/>
          <w:lang w:eastAsia="hr-HR" w:val="fr-FR"/>
        </w:rPr>
      </w:pPr>
      <w:r w:rsidRPr="001D752F">
        <w:rPr>
          <w:rFonts w:cs="Times New Roman" w:eastAsia="Times New Roman"/>
          <w:lang w:eastAsia="hr-HR" w:val="fr-FR"/>
        </w:rPr>
        <w:t xml:space="preserve">     </w:t>
      </w:r>
    </w:p>
    <w:p w:rsidRDefault="001D752F" w:rsidP="001D752F" w:rsidR="001D752F" w:rsidRPr="001D752F">
      <w:pPr>
        <w:spacing w:after="0"/>
        <w:jc w:val="both"/>
        <w:rPr>
          <w:rFonts w:cs="Times New Roman" w:eastAsia="Times New Roman"/>
          <w:lang w:eastAsia="hr-HR" w:val="fr-FR"/>
        </w:rPr>
      </w:pPr>
    </w:p>
    <w:p w:rsidRDefault="001D752F" w:rsidP="001D752F" w:rsidR="001D752F" w:rsidRPr="001D752F">
      <w:pPr>
        <w:spacing w:after="0"/>
        <w:jc w:val="center"/>
        <w:rPr>
          <w:rFonts w:cs="Times New Roman" w:eastAsia="Times New Roman"/>
          <w:bCs/>
          <w:lang w:eastAsia="hr-HR"/>
        </w:rPr>
      </w:pPr>
      <w:r w:rsidRPr="001D752F">
        <w:rPr>
          <w:rFonts w:cs="Times New Roman" w:eastAsia="Times New Roman"/>
          <w:bCs/>
          <w:lang w:eastAsia="hr-HR"/>
        </w:rPr>
        <w:t>r i j e š i o   j e</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b/>
          <w:bCs/>
          <w:lang w:eastAsia="hr-HR"/>
        </w:rPr>
        <w:t xml:space="preserve">          </w:t>
      </w:r>
      <w:r w:rsidRPr="001D752F">
        <w:rPr>
          <w:rFonts w:cs="Times New Roman" w:eastAsia="Times New Roman"/>
          <w:b/>
          <w:lang w:eastAsia="hr-HR"/>
        </w:rPr>
        <w:t>1)</w:t>
      </w:r>
      <w:r w:rsidRPr="001D752F">
        <w:rPr>
          <w:rFonts w:cs="Times New Roman" w:eastAsia="Times New Roman"/>
          <w:lang w:eastAsia="hr-HR"/>
        </w:rPr>
        <w:t xml:space="preserve"> Utvrđuju se tražbine stečajnih vjerovnika viših isplatnih redova (članak 138, Stečajnog zakona, </w:t>
      </w:r>
      <w:r w:rsidRPr="001D752F">
        <w:rPr>
          <w:rFonts w:cs="Times New Roman" w:eastAsia="Times New Roman"/>
          <w:i/>
          <w:lang w:eastAsia="hr-HR"/>
        </w:rPr>
        <w:t>Narodne novine,</w:t>
      </w:r>
      <w:r w:rsidRPr="001D752F">
        <w:rPr>
          <w:rFonts w:cs="Times New Roman" w:eastAsia="Times New Roman"/>
          <w:lang w:eastAsia="hr-HR"/>
        </w:rPr>
        <w:t xml:space="preserve"> br.: 71/15, dalje: SZ), ispitane i priznate na Ispitnom ročištu održanom 27. lipnja 2017. i to ovako: </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b/>
          <w:lang w:eastAsia="hr-HR"/>
        </w:rPr>
        <w:t>a)</w:t>
      </w:r>
      <w:r w:rsidRPr="001D752F">
        <w:rPr>
          <w:rFonts w:cs="Times New Roman" w:eastAsia="Times New Roman"/>
          <w:lang w:eastAsia="hr-HR"/>
        </w:rPr>
        <w:t xml:space="preserve"> prvog višega isplatnog reda (članak 138, stavak 1, SZ):</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RH – Ministarstvo financija, OIB: 18683136487, u iznosu od: 28.040,74 kune </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b/>
          <w:lang w:eastAsia="hr-HR"/>
        </w:rPr>
        <w:t>b)</w:t>
      </w:r>
      <w:r w:rsidRPr="001D752F">
        <w:rPr>
          <w:rFonts w:cs="Times New Roman" w:eastAsia="Times New Roman"/>
          <w:lang w:eastAsia="hr-HR"/>
        </w:rPr>
        <w:t xml:space="preserve"> drugoga višega isplatnog reda (članak 138, stavak 2, SZ:</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b/>
          <w:lang w:eastAsia="hr-HR"/>
        </w:rPr>
        <w:t>b)1.</w:t>
      </w:r>
      <w:r w:rsidRPr="001D752F">
        <w:rPr>
          <w:rFonts w:cs="Times New Roman" w:eastAsia="Times New Roman"/>
          <w:lang w:eastAsia="hr-HR"/>
        </w:rPr>
        <w:t xml:space="preserve">  RH – Min. financija, OIB: 18683136487, u iznosu od: 178.016,82 kune i </w:t>
      </w:r>
    </w:p>
    <w:p w:rsidRDefault="001D752F" w:rsidP="001D752F" w:rsidR="001D752F" w:rsidRPr="001D752F">
      <w:pPr>
        <w:spacing w:after="0"/>
        <w:jc w:val="both"/>
        <w:rPr>
          <w:rFonts w:cs="Times New Roman" w:eastAsia="Times New Roman"/>
          <w:lang w:eastAsia="hr-HR"/>
        </w:rPr>
      </w:pPr>
      <w:r w:rsidRPr="001D752F">
        <w:rPr>
          <w:rFonts w:cs="Times New Roman" w:eastAsia="Times New Roman"/>
          <w:b/>
          <w:lang w:eastAsia="hr-HR"/>
        </w:rPr>
        <w:t>b)2.</w:t>
      </w:r>
      <w:r w:rsidRPr="001D752F">
        <w:rPr>
          <w:rFonts w:cs="Times New Roman" w:eastAsia="Times New Roman"/>
          <w:lang w:eastAsia="hr-HR"/>
        </w:rPr>
        <w:t xml:space="preserve">  HEP-Operator distribucijskog sustava d.o.o., </w:t>
      </w:r>
      <w:proofErr w:type="spellStart"/>
      <w:r w:rsidRPr="001D752F">
        <w:rPr>
          <w:rFonts w:cs="Times New Roman" w:eastAsia="Times New Roman"/>
          <w:lang w:eastAsia="hr-HR"/>
        </w:rPr>
        <w:t>Elektrodalmacija</w:t>
      </w:r>
      <w:proofErr w:type="spellEnd"/>
      <w:r w:rsidRPr="001D752F">
        <w:rPr>
          <w:rFonts w:cs="Times New Roman" w:eastAsia="Times New Roman"/>
          <w:lang w:eastAsia="hr-HR"/>
        </w:rPr>
        <w:t xml:space="preserve"> Split, Split, </w:t>
      </w: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OIB: 46830600751, u iznosu od: 106.064,62 kuna.</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w:t>
      </w:r>
      <w:r w:rsidRPr="001D752F">
        <w:rPr>
          <w:rFonts w:cs="Times New Roman" w:eastAsia="Times New Roman"/>
          <w:b/>
          <w:lang w:eastAsia="hr-HR"/>
        </w:rPr>
        <w:t>2)</w:t>
      </w:r>
      <w:r w:rsidRPr="001D752F">
        <w:rPr>
          <w:rFonts w:cs="Times New Roman" w:eastAsia="Times New Roman"/>
          <w:lang w:eastAsia="hr-HR"/>
        </w:rPr>
        <w:t xml:space="preserve"> Ovo će se Rješenje objaviti na mrežnoj stranici e-Oglasna ploča sudova.</w:t>
      </w:r>
    </w:p>
    <w:p w:rsidRDefault="001D752F" w:rsidP="001D752F" w:rsidR="001D752F" w:rsidRPr="001D752F">
      <w:pPr>
        <w:spacing w:after="0"/>
        <w:jc w:val="both"/>
        <w:rPr>
          <w:rFonts w:cs="Times New Roman" w:eastAsia="Times New Roman"/>
          <w:bCs/>
          <w:lang w:eastAsia="hr-HR"/>
        </w:rPr>
      </w:pPr>
    </w:p>
    <w:p w:rsidRDefault="001D752F" w:rsidP="001D752F" w:rsidR="001D752F" w:rsidRPr="001D752F">
      <w:pPr>
        <w:spacing w:after="0"/>
        <w:jc w:val="both"/>
        <w:rPr>
          <w:rFonts w:cs="Times New Roman" w:eastAsia="Times New Roman"/>
          <w:bCs/>
          <w:lang w:eastAsia="hr-HR"/>
        </w:rPr>
      </w:pPr>
    </w:p>
    <w:p w:rsidRDefault="001D752F" w:rsidP="001D752F" w:rsidR="001D752F" w:rsidRPr="001D752F">
      <w:pPr>
        <w:spacing w:after="0"/>
        <w:jc w:val="center"/>
        <w:rPr>
          <w:rFonts w:cs="Times New Roman" w:eastAsia="Times New Roman"/>
          <w:lang w:eastAsia="hr-HR"/>
        </w:rPr>
      </w:pPr>
      <w:r w:rsidRPr="001D752F">
        <w:rPr>
          <w:rFonts w:cs="Times New Roman" w:eastAsia="Times New Roman"/>
          <w:lang w:eastAsia="hr-HR"/>
        </w:rPr>
        <w:t>Obrazloženje</w:t>
      </w:r>
    </w:p>
    <w:p w:rsidRDefault="001D752F" w:rsidP="001D752F" w:rsidR="001D752F" w:rsidRPr="001D752F">
      <w:pPr>
        <w:spacing w:after="0"/>
        <w:jc w:val="center"/>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Rješenjem ovog Suda od 30. ožujka 2017, broj: 14. St-292/2017. (Ex: St-2106/2015), određeno je nastavljanje postupka radi naknadne diobe novopronađene stečajne mase u zaključenome stečajnom postupku nad bivšim stečajnim Dužnikom: TREĆI ELEMENT d.o.o., za trgovinu i usluge, u stečaju, Split (Grad Split), Hrvatskih iseljenika 20, OIB: 20778760857. (Stečajna masa), temeljem kojeg je Rješenja Stečajna masa upisana u sudski </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right"/>
        <w:rPr>
          <w:rFonts w:cs="Times New Roman" w:eastAsia="Times New Roman"/>
          <w:b/>
          <w:lang w:eastAsia="hr-HR"/>
        </w:rPr>
      </w:pPr>
      <w:r w:rsidRPr="001D752F">
        <w:rPr>
          <w:rFonts w:cs="Times New Roman" w:eastAsia="Times New Roman"/>
          <w:lang w:eastAsia="hr-HR"/>
        </w:rPr>
        <w:t xml:space="preserve">  </w:t>
      </w:r>
      <w:r w:rsidRPr="001D752F">
        <w:rPr>
          <w:rFonts w:cs="Times New Roman" w:eastAsia="Times New Roman"/>
          <w:b/>
          <w:lang w:eastAsia="hr-HR"/>
        </w:rPr>
        <w:t>- 2 -</w:t>
      </w:r>
      <w:r w:rsidRPr="001D752F">
        <w:rPr>
          <w:rFonts w:cs="Times New Roman" w:eastAsia="Times New Roman"/>
          <w:lang w:eastAsia="hr-HR"/>
        </w:rPr>
        <w:t xml:space="preserve">                           </w:t>
      </w:r>
      <w:r w:rsidRPr="001D752F">
        <w:rPr>
          <w:rFonts w:cs="Times New Roman" w:eastAsia="Times New Roman"/>
          <w:b/>
          <w:lang w:eastAsia="hr-HR"/>
        </w:rPr>
        <w:t>Broj:  14. St-292/2017.</w:t>
      </w:r>
    </w:p>
    <w:p w:rsidRDefault="001D752F" w:rsidP="001D752F" w:rsidR="001D752F" w:rsidRPr="001D752F">
      <w:pPr>
        <w:spacing w:after="0"/>
        <w:jc w:val="both"/>
        <w:rPr>
          <w:rFonts w:cs="Times New Roman" w:eastAsia="Times New Roman"/>
          <w:bCs/>
          <w:lang w:eastAsia="hr-HR"/>
        </w:rPr>
      </w:pPr>
      <w:r w:rsidRPr="001D752F">
        <w:rPr>
          <w:rFonts w:cs="Times New Roman" w:eastAsia="Times New Roman"/>
          <w:bCs/>
          <w:lang w:eastAsia="hr-HR"/>
        </w:rPr>
        <w:t xml:space="preserve">                                                                                                                      (Ex: St-2106/2015).</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registar pod tvrtkom: </w:t>
      </w:r>
      <w:r w:rsidRPr="001D752F">
        <w:rPr>
          <w:rFonts w:cs="Times New Roman" w:eastAsia="Times New Roman"/>
          <w:i/>
          <w:lang w:eastAsia="hr-HR"/>
        </w:rPr>
        <w:t>Stečajna masa iza TREĆI ELEMENT d.o.o. za trgovinu i usluge u stečaju</w:t>
      </w:r>
      <w:r w:rsidRPr="001D752F">
        <w:rPr>
          <w:rFonts w:cs="Times New Roman" w:eastAsia="Times New Roman"/>
          <w:lang w:eastAsia="hr-HR"/>
        </w:rPr>
        <w:t xml:space="preserve">, sa sjedištem na adresi stečajnog upravitelja: </w:t>
      </w:r>
      <w:r w:rsidRPr="001D752F">
        <w:rPr>
          <w:rFonts w:cs="Times New Roman" w:eastAsia="Times New Roman"/>
          <w:i/>
          <w:lang w:eastAsia="hr-HR"/>
        </w:rPr>
        <w:t>Split (Grad Split) Ruđera Boškovića 7/125.,</w:t>
      </w:r>
      <w:r w:rsidRPr="001D752F">
        <w:rPr>
          <w:rFonts w:cs="Times New Roman" w:eastAsia="Times New Roman"/>
          <w:lang w:eastAsia="hr-HR"/>
        </w:rPr>
        <w:t xml:space="preserve"> dobivši time novi OIB: 80220794641.</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Nakon što su vjerovnici prijavili tražbine u stečajni postupak, iste su tražbine ispitane na Ispitnom ročištu održanom 27. lipnja 2017. te je potom 28. lipnja 2017. Sud sastavio Tablicu ispitanih tražbina, sukladno članku 264, SZ. Temeljem Tablice ispitanih tražbina, Sud je ovim Rješenjem, temeljem odredbe članka 265, stavak 1, SZ, odlučio o tome u kojem su iznosu i u kojem isplatnom redu utvrđene iste tražbine. </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 Radi navedenog je riješeno kao u točki 1, izrijeke ovog Rješenja.</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Točka 2) izrijeke Rješenja je utemeljena na odredbi članka 265, stavak 2, SZ.</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Radi svega izloženog i temeljem navedenih odredaba SZ, riješeno je kao u izrijeci ovog Rješenja.</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center"/>
        <w:rPr>
          <w:rFonts w:cs="Times New Roman" w:eastAsia="Times New Roman"/>
          <w:lang w:eastAsia="hr-HR"/>
        </w:rPr>
      </w:pPr>
      <w:r w:rsidRPr="001D752F">
        <w:rPr>
          <w:rFonts w:cs="Times New Roman" w:eastAsia="Times New Roman"/>
          <w:lang w:eastAsia="hr-HR"/>
        </w:rPr>
        <w:t>Split,  12. srpnja 2017.</w:t>
      </w: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jc w:val="center"/>
        <w:rPr>
          <w:rFonts w:cs="Times New Roman" w:eastAsia="Times New Roman"/>
          <w:lang w:eastAsia="hr-HR"/>
        </w:rPr>
      </w:pPr>
    </w:p>
    <w:p w:rsidRDefault="001D752F" w:rsidP="001D752F" w:rsidR="001D752F" w:rsidRPr="001D752F">
      <w:pPr>
        <w:spacing w:after="0"/>
        <w:ind w:left="142"/>
        <w:jc w:val="both"/>
        <w:rPr>
          <w:rFonts w:cs="Times New Roman" w:eastAsia="Times New Roman"/>
          <w:lang w:eastAsia="hr-HR"/>
        </w:rPr>
      </w:pPr>
      <w:r w:rsidRPr="001D752F">
        <w:rPr>
          <w:rFonts w:cs="Times New Roman" w:eastAsia="Times New Roman"/>
          <w:lang w:eastAsia="hr-HR"/>
        </w:rPr>
        <w:t xml:space="preserve">                                                                                                                       S U D A C:</w:t>
      </w:r>
    </w:p>
    <w:p w:rsidRDefault="001D752F" w:rsidP="001D752F" w:rsidR="001D752F" w:rsidRPr="001D752F">
      <w:pPr>
        <w:spacing w:after="0"/>
        <w:ind w:left="142"/>
        <w:jc w:val="both"/>
        <w:rPr>
          <w:rFonts w:cs="Times New Roman" w:eastAsia="Times New Roman"/>
          <w:lang w:eastAsia="hr-HR"/>
        </w:rPr>
      </w:pPr>
      <w:r w:rsidRPr="001D752F">
        <w:rPr>
          <w:rFonts w:cs="Times New Roman" w:eastAsia="Times New Roman"/>
          <w:lang w:eastAsia="hr-HR"/>
        </w:rPr>
        <w:t xml:space="preserve">                                                                                                                   Jozo Ćaleta, v.r.,</w:t>
      </w:r>
    </w:p>
    <w:p w:rsidRDefault="001D752F" w:rsidP="001D752F" w:rsidR="001D752F" w:rsidRPr="001D752F">
      <w:pPr>
        <w:spacing w:after="0"/>
        <w:ind w:left="142"/>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lang w:eastAsia="hr-HR"/>
        </w:rPr>
      </w:pPr>
      <w:r w:rsidRPr="001D752F">
        <w:rPr>
          <w:rFonts w:cs="Times New Roman" w:eastAsia="Times New Roman"/>
          <w:u w:val="single"/>
          <w:lang w:eastAsia="hr-HR"/>
        </w:rPr>
        <w:t>Pravna pouka:</w:t>
      </w:r>
      <w:r w:rsidRPr="001D752F">
        <w:rPr>
          <w:rFonts w:cs="Times New Roman" w:eastAsia="Times New Roman"/>
          <w:lang w:eastAsia="hr-HR"/>
        </w:rPr>
        <w:t xml:space="preserve"> Protiv ovog Rješenja može se izjaviti žalba u roku od osam (8) dana</w:t>
      </w:r>
      <w:r w:rsidRPr="001D752F">
        <w:rPr>
          <w:rFonts w:cs="Times New Roman" w:eastAsia="Times New Roman"/>
          <w:noProof/>
          <w:lang w:eastAsia="hr-HR"/>
        </w:rPr>
        <w:t xml:space="preserve"> nakon proteka osmog dana od dana objave Rješenja na mrežnoj stranici e-Oglasna ploča sudova</w:t>
      </w:r>
      <w:r w:rsidRPr="001D752F">
        <w:rPr>
          <w:rFonts w:cs="Times New Roman" w:eastAsia="Times New Roman"/>
          <w:lang w:eastAsia="hr-HR"/>
        </w:rPr>
        <w:t xml:space="preserve">. Žalba se podnosi u tri primjerka Trgovačkom sudu u Splitu, Split, </w:t>
      </w:r>
      <w:proofErr w:type="spellStart"/>
      <w:r w:rsidRPr="001D752F">
        <w:rPr>
          <w:rFonts w:cs="Times New Roman" w:eastAsia="Times New Roman"/>
          <w:lang w:eastAsia="hr-HR"/>
        </w:rPr>
        <w:t>Sukoišanska</w:t>
      </w:r>
      <w:proofErr w:type="spellEnd"/>
      <w:r w:rsidRPr="001D752F">
        <w:rPr>
          <w:rFonts w:cs="Times New Roman" w:eastAsia="Times New Roman"/>
          <w:lang w:eastAsia="hr-HR"/>
        </w:rPr>
        <w:t xml:space="preserve"> 6, kao sudu prvog stupnja a o istoj žalbi u drugom stupnju odlučuje Visoki trgovački sud Republike Hrvatske u Zagrebu.</w:t>
      </w:r>
    </w:p>
    <w:p w:rsidRDefault="001D752F" w:rsidP="001D752F" w:rsidR="001D752F" w:rsidRPr="001D752F">
      <w:pPr>
        <w:spacing w:after="0"/>
        <w:jc w:val="both"/>
        <w:rPr>
          <w:rFonts w:cs="Times New Roman" w:eastAsia="Times New Roman"/>
          <w:lang w:eastAsia="hr-HR"/>
        </w:rPr>
      </w:pPr>
      <w:r w:rsidRPr="001D752F">
        <w:rPr>
          <w:rFonts w:cs="Times New Roman" w:eastAsia="Times New Roman"/>
          <w:lang w:eastAsia="hr-HR"/>
        </w:rPr>
        <w:t xml:space="preserve"> </w:t>
      </w:r>
    </w:p>
    <w:p w:rsidRDefault="001D752F" w:rsidP="001D752F" w:rsidR="001D752F" w:rsidRPr="001D752F">
      <w:pPr>
        <w:spacing w:after="0"/>
        <w:jc w:val="both"/>
        <w:rPr>
          <w:rFonts w:cs="Times New Roman" w:eastAsia="Times New Roman"/>
          <w:lang w:eastAsia="hr-HR"/>
        </w:rPr>
      </w:pPr>
    </w:p>
    <w:p w:rsidRDefault="001D752F" w:rsidP="001D752F" w:rsidR="001D752F" w:rsidRPr="001D752F">
      <w:pPr>
        <w:spacing w:after="0"/>
        <w:jc w:val="both"/>
        <w:rPr>
          <w:rFonts w:cs="Times New Roman" w:eastAsia="Times New Roman"/>
          <w:u w:val="single"/>
          <w:lang w:eastAsia="hr-HR"/>
        </w:rPr>
      </w:pPr>
      <w:r w:rsidRPr="001D752F">
        <w:rPr>
          <w:rFonts w:cs="Times New Roman" w:eastAsia="Times New Roman"/>
          <w:u w:val="single"/>
          <w:lang w:eastAsia="hr-HR"/>
        </w:rPr>
        <w:t>DNA:</w:t>
      </w:r>
    </w:p>
    <w:p w:rsidRDefault="001D752F" w:rsidP="001D752F" w:rsidR="001D752F" w:rsidRPr="001D752F">
      <w:pPr>
        <w:spacing w:after="0"/>
        <w:ind w:hanging="426" w:left="284"/>
        <w:rPr>
          <w:rFonts w:cs="Times New Roman" w:eastAsia="Times New Roman"/>
          <w:lang w:eastAsia="hr-HR"/>
        </w:rPr>
      </w:pPr>
      <w:r w:rsidRPr="001D752F">
        <w:rPr>
          <w:rFonts w:cs="Times New Roman" w:eastAsia="Times New Roman"/>
          <w:lang w:eastAsia="hr-HR"/>
        </w:rPr>
        <w:t xml:space="preserve">  1.  Stečajnom upravitelju Anti Gabelici, Split, osobno,</w:t>
      </w:r>
    </w:p>
    <w:p w:rsidRDefault="001D752F" w:rsidP="001D752F" w:rsidR="001D752F" w:rsidRPr="001D752F">
      <w:pPr>
        <w:spacing w:after="0"/>
        <w:ind w:hanging="426" w:left="284"/>
        <w:rPr>
          <w:rFonts w:cs="Times New Roman" w:eastAsia="Times New Roman"/>
          <w:lang w:eastAsia="hr-HR"/>
        </w:rPr>
      </w:pPr>
      <w:r w:rsidRPr="001D752F">
        <w:rPr>
          <w:rFonts w:cs="Times New Roman" w:eastAsia="Times New Roman"/>
          <w:lang w:eastAsia="hr-HR"/>
        </w:rPr>
        <w:t xml:space="preserve">  2.  Mrežna stranica e-Oglasne ploče sudova. Rok objave je: 30. dana. </w:t>
      </w:r>
    </w:p>
    <w:p w:rsidRDefault="001D752F" w:rsidP="001D752F" w:rsidR="001D752F" w:rsidRPr="001D752F">
      <w:pPr>
        <w:spacing w:after="0"/>
        <w:ind w:hanging="426" w:left="284"/>
        <w:rPr>
          <w:rFonts w:cs="Times New Roman" w:eastAsia="Times New Roman"/>
          <w:lang w:eastAsia="hr-HR"/>
        </w:rPr>
      </w:pPr>
      <w:r w:rsidRPr="001D752F">
        <w:rPr>
          <w:rFonts w:cs="Times New Roman" w:eastAsia="Times New Roman"/>
          <w:lang w:eastAsia="hr-HR"/>
        </w:rPr>
        <w:t xml:space="preserve">  3.  Spis.</w:t>
      </w:r>
    </w:p>
    <w:p w:rsidRDefault="001D752F" w:rsidP="001D752F" w:rsidR="001D752F" w:rsidRPr="001D752F">
      <w:pPr>
        <w:spacing w:after="0"/>
        <w:rPr>
          <w:rFonts w:cs="Times New Roman" w:eastAsia="Times New Roman"/>
          <w:lang w:eastAsia="hr-HR"/>
        </w:rPr>
      </w:pPr>
    </w:p>
    <w:p w:rsidRDefault="001D752F" w:rsidP="001D752F" w:rsidR="001D752F" w:rsidRPr="001D752F">
      <w:pPr>
        <w:spacing w:after="0"/>
        <w:rPr>
          <w:rFonts w:cs="Times New Roman" w:eastAsia="Times New Roman"/>
          <w:lang w:eastAsia="hr-HR"/>
        </w:rPr>
      </w:pPr>
    </w:p>
    <w:p w:rsidRDefault="001D752F" w:rsidP="001D752F" w:rsidR="00AE649C" w:rsidRPr="00B76F3C">
      <w:pPr>
        <w:spacing w:after="0"/>
        <w:ind w:left="142"/>
        <w:jc w:val="both"/>
      </w:pPr>
      <w:r w:rsidRPr="001D752F">
        <w:rPr>
          <w:rFonts w:cs="Times New Roman" w:eastAsia="Times New Roman"/>
          <w:lang w:eastAsia="hr-HR"/>
        </w:rPr>
        <w:t xml:space="preserve">Split,  12. srpnja 2017.                </w:t>
      </w:r>
      <w:r w:rsidRPr="001D752F">
        <w:rPr>
          <w:rFonts w:cs="Times New Roman" w:eastAsia="Times New Roman"/>
          <w:b/>
          <w:lang w:eastAsia="hr-HR"/>
        </w:rPr>
        <w:t xml:space="preserve">                 </w:t>
      </w:r>
      <w:r w:rsidRPr="001D752F">
        <w:rPr>
          <w:rFonts w:cs="Times New Roman" w:eastAsia="Times New Roman"/>
          <w:lang w:eastAsia="hr-HR"/>
        </w:rPr>
        <w:t>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52F"/>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52779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St-292/2017-15</izvorni_sadrzaj>
    <derivirana_varijabla naziv="DomainObject.Oznaka_1">St-292/2017-15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TREĆI ELEMENT d.o.o. za trgovinu i usluge</izvorni_sadrzaj>
    <derivirana_varijabla naziv="DomainObject.Predmet.ProtustrankaFormated_1">  Stečajna masa TREĆI ELEMENT d.o.o. za trgovinu i usluge</derivirana_varijabla>
  </DomainObject.Predmet.ProtustrankaFormated>
  <DomainObject.Predmet.ProtustrankaFormatedOIB>
    <izvorni_sadrzaj>  Stečajna masa TREĆI ELEMENT d.o.o. za trgovinu i usluge, OIB 20778760857</izvorni_sadrzaj>
    <derivirana_varijabla naziv="DomainObject.Predmet.ProtustrankaFormatedOIB_1">  Stečajna masa TREĆI ELEMENT d.o.o. za trgovinu i usluge, OIB 20778760857</derivirana_varijabla>
  </DomainObject.Predmet.ProtustrankaFormatedOIB>
  <DomainObject.Predmet.ProtustrankaFormatedWithAdress>
    <izvorni_sadrzaj> Stečajna masa TREĆI ELEMENT d.o.o. za trgovinu i usluge, Hrvatskih iseljenika 20, 21000 Split</izvorni_sadrzaj>
    <derivirana_varijabla naziv="DomainObject.Predmet.ProtustrankaFormatedWithAdress_1"> Stečajna masa TREĆI ELEMENT d.o.o. za trgovinu i usluge, Hrvatskih iseljenika 20, 21000 Split</derivirana_varijabla>
  </DomainObject.Predmet.ProtustrankaFormatedWithAdress>
  <DomainObject.Predmet.ProtustrankaFormatedWithAdressOIB>
    <izvorni_sadrzaj> Stečajna masa TREĆI ELEMENT d.o.o. za trgovinu i usluge, OIB 20778760857, Hrvatskih iseljenika 20, 21000 Split</izvorni_sadrzaj>
    <derivirana_varijabla naziv="DomainObject.Predmet.ProtustrankaFormatedWithAdressOIB_1"> Stečajna masa TREĆI ELEMENT d.o.o. za trgovinu i usluge, OIB 20778760857, Hrvatskih iseljenika 20, 21000 Split</derivirana_varijabla>
  </DomainObject.Predmet.ProtustrankaFormatedWithAdressOIB>
  <DomainObject.Predmet.ProtustrankaWithAdress>
    <izvorni_sadrzaj>Stečajna masa TREĆI ELEMENT d.o.o. za trgovinu i usluge Hrvatskih iseljenika 20, 21000 Split</izvorni_sadrzaj>
    <derivirana_varijabla naziv="DomainObject.Predmet.ProtustrankaWithAdress_1">Stečajna masa TREĆI ELEMENT d.o.o. za trgovinu i usluge Hrvatskih iseljenika 20, 21000 Split</derivirana_varijabla>
  </DomainObject.Predmet.ProtustrankaWithAdress>
  <DomainObject.Predmet.ProtustrankaWithAdressOIB>
    <izvorni_sadrzaj>Stečajna masa TREĆI ELEMENT d.o.o. za trgovinu i usluge, OIB 20778760857, Hrvatskih iseljenika 20, 21000 Split</izvorni_sadrzaj>
    <derivirana_varijabla naziv="DomainObject.Predmet.ProtustrankaWithAdressOIB_1">Stečajna masa TREĆI ELEMENT d.o.o. za trgovinu i usluge, OIB 20778760857, Hrvatskih iseljenika 20, 21000 Split</derivirana_varijabla>
  </DomainObject.Predmet.ProtustrankaWithAdressOIB>
  <DomainObject.Predmet.ProtustrankaNazivFormated>
    <izvorni_sadrzaj>Stečajna masa TREĆI ELEMENT d.o.o. za trgovinu i usluge</izvorni_sadrzaj>
    <derivirana_varijabla naziv="DomainObject.Predmet.ProtustrankaNazivFormated_1">Stečajna masa TREĆI ELEMENT d.o.o. za trgovinu i usluge</derivirana_varijabla>
  </DomainObject.Predmet.ProtustrankaNazivFormated>
  <DomainObject.Predmet.ProtustrankaNazivFormatedOIB>
    <izvorni_sadrzaj>Stečajna masa TREĆI ELEMENT d.o.o. za trgovinu i usluge, OIB 20778760857</izvorni_sadrzaj>
    <derivirana_varijabla naziv="DomainObject.Predmet.ProtustrankaNazivFormatedOIB_1">Stečajna masa TREĆI ELEMENT d.o.o. za trgovinu i usluge, OIB 20778760857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TREĆI ELEMENT d.o.o. za trgovinu i usluge</item>
    </izvorni_sadrzaj>
    <derivirana_varijabla naziv="DomainObject.Predmet.ProtuStrankaListFormated_1">
      <item>Stečajna masa TREĆI ELEMENT d.o.o. za trgovinu i usluge</item>
    </derivirana_varijabla>
  </DomainObject.Predmet.ProtuStrankaListFormated>
  <DomainObject.Predmet.ProtuStrankaListFormatedOIB>
    <izvorni_sadrzaj>
      <item>Stečajna masa TREĆI ELEMENT d.o.o. za trgovinu i usluge, OIB 20778760857</item>
    </izvorni_sadrzaj>
    <derivirana_varijabla naziv="DomainObject.Predmet.ProtuStrankaListFormatedOIB_1">
      <item>Stečajna masa TREĆI ELEMENT d.o.o. za trgovinu i usluge, OIB 20778760857</item>
    </derivirana_varijabla>
  </DomainObject.Predmet.ProtuStrankaListFormatedOIB>
  <DomainObject.Predmet.ProtuStrankaListFormatedWithAdress>
    <izvorni_sadrzaj>
      <item>Stečajna masa TREĆI ELEMENT d.o.o. za trgovinu i usluge, Hrvatskih iseljenika 20, 21000 Split</item>
    </izvorni_sadrzaj>
    <derivirana_varijabla naziv="DomainObject.Predmet.ProtuStrankaListFormatedWithAdress_1">
      <item>Stečajna masa TREĆI ELEMENT d.o.o. za trgovinu i usluge, Hrvatskih iseljenika 20, 21000 Split</item>
    </derivirana_varijabla>
  </DomainObject.Predmet.ProtuStrankaListFormatedWithAdress>
  <DomainObject.Predmet.ProtuStrankaListFormatedWithAdressOIB>
    <izvorni_sadrzaj>
      <item>Stečajna masa TREĆI ELEMENT d.o.o. za trgovinu i usluge, OIB 20778760857, Hrvatskih iseljenika 20, 21000 Split</item>
    </izvorni_sadrzaj>
    <derivirana_varijabla naziv="DomainObject.Predmet.ProtuStrankaListFormatedWithAdressOIB_1">
      <item>Stečajna masa TREĆI ELEMENT d.o.o. za trgovinu i usluge, OIB 20778760857, Hrvatskih iseljenika 20, 21000 Split</item>
    </derivirana_varijabla>
  </DomainObject.Predmet.ProtuStrankaListFormatedWithAdressOIB>
  <DomainObject.Predmet.ProtuStrankaListNazivFormated>
    <izvorni_sadrzaj>
      <item>Stečajna masa TREĆI ELEMENT d.o.o. za trgovinu i usluge</item>
    </izvorni_sadrzaj>
    <derivirana_varijabla naziv="DomainObject.Predmet.ProtuStrankaListNazivFormated_1">
      <item>Stečajna masa TREĆI ELEMENT d.o.o. za trgovinu i usluge</item>
    </derivirana_varijabla>
  </DomainObject.Predmet.ProtuStrankaListNazivFormated>
  <DomainObject.Predmet.ProtuStrankaListNazivFormatedOIB>
    <izvorni_sadrzaj>
      <item>Stečajna masa TREĆI ELEMENT d.o.o. za trgovinu i usluge, OIB 20778760857</item>
    </izvorni_sadrzaj>
    <derivirana_varijabla naziv="DomainObject.Predmet.ProtuStrankaListNazivFormatedOIB_1">
      <item>Stečajna masa TREĆI ELEMENT d.o.o. za trgovinu i usluge, OIB 20778760857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St-292/2017-15</izvorni_sadrzaj>
    <derivirana_varijabla naziv="DomainObject.PoslovniBrojDokumenta_1">St-292/2017-15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TREĆI ELEMENT d.o.o. za trgovinu i usluge</izvorni_sadrzaj>
    <derivirana_varijabla naziv="DomainObject.Predmet.ProtustrankaIDrugi_1">Stečajna masa TREĆI ELEMENT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TREĆI ELEMENT d.o.o. za trgovinu i usluge, OIB 20778760857, Hrvatskih iseljenika 20, 21000 Split</izvorni_sadrzaj>
    <derivirana_varijabla naziv="DomainObject.Predmet.ProtustrankaIDrugiAdressOIB_1">Stečajna masa TREĆI ELEMENT d.o.o. za trgovinu i usluge, OIB 20778760857,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TREĆI ELEMENT d.o.o. za trgovinu i usluge</item>
    </izvorni_sadrzaj>
    <derivirana_varijabla naziv="DomainObject.Predmet.SudioniciListNaziv_1">
      <item>FINANCIJSKA AGENCIJA, RC SPLIT</item>
      <item>Stečajna masa TREĆI ELEMENT d.o.o. za trgovinu i usluge</item>
    </derivirana_varijabla>
  </DomainObject.Predmet.SudioniciListNaziv>
  <DomainObject.Predmet.SudioniciListAdressOIB>
    <izvorni_sadrzaj>
      <item>FINANCIJSKA AGENCIJA, RC SPLIT, OIB 85821130368, Mažuranićevo šetalište 24 b,21000 Split</item>
      <item>Stečajna masa TREĆI ELEMENT d.o.o. za trgovinu i usluge, OIB 20778760857, Hrvatskih iseljenika 20,21000 Split</item>
    </izvorni_sadrzaj>
    <derivirana_varijabla naziv="DomainObject.Predmet.SudioniciListAdressOIB_1">
      <item>FINANCIJSKA AGENCIJA, RC SPLIT, OIB 85821130368, Mažuranićevo šetalište 24 b,21000 Split</item>
      <item>Stečajna masa TREĆI ELEMENT d.o.o. za trgovinu i usluge, OIB 20778760857, Hrvatskih iseljenika 20,21000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ABFEBE-815E-45AC-A978-1524B1E6C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551</properties:Words>
  <properties:Characters>2952</properties:Characters>
  <properties:Lines>93</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2017-07-12T07:17:00Z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St-292/2017-15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