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8b44" w14:paraId="f6b8b44" w:rsidRDefault="003D403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1562100</wp:posOffset>
            </wp:positionH>
            <wp:positionV relativeFrom="page">
              <wp:posOffset>687703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4034" w:rsidP="003D4034" w:rsidR="00AE649C">
      <w:pPr>
        <w:pStyle w:val="NormaleSPIS"/>
        <w:spacing w:after="0"/>
        <w:ind w:firstLine="0"/>
      </w:pPr>
      <w:r>
        <w:t xml:space="preserve">          Republika Hrvatska</w:t>
      </w:r>
    </w:p>
    <w:p w:rsidRDefault="003D4034" w:rsidP="003D4034" w:rsidR="003D4034">
      <w:pPr>
        <w:pStyle w:val="NormaleSPIS"/>
        <w:spacing w:after="0"/>
        <w:ind w:firstLine="0"/>
      </w:pPr>
      <w:r>
        <w:t xml:space="preserve">     Trgovački sud u Bjelovaru</w:t>
      </w:r>
    </w:p>
    <w:p w:rsidRDefault="003D4034" w:rsidP="003D4034" w:rsidR="003D4034" w:rsidRPr="00B76F3C">
      <w:pPr>
        <w:pStyle w:val="NormaleSPIS"/>
        <w:spacing w:after="0"/>
        <w:ind w:firstLine="0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3D4034">
        <w:rPr>
          <w:rFonts w:cs="Times New Roman" w:eastAsia="Times New Roman"/>
          <w:noProof/>
          <w:szCs w:val="20"/>
          <w:lang w:eastAsia="hr-HR"/>
        </w:rPr>
        <w:t>Poslovni broj: 5. St-239/2016-79</w:t>
      </w: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3D4034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</w:t>
      </w: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D403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D403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4034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u stečajnom postupku nad dužnikom </w:t>
      </w:r>
      <w:r w:rsidRPr="003D4034">
        <w:rPr>
          <w:rFonts w:cs="Times New Roman" w:eastAsia="Times New Roman"/>
          <w:szCs w:val="20"/>
          <w:lang w:eastAsia="hr-HR"/>
        </w:rPr>
        <w:t xml:space="preserve">AZELIJA IT društvo s ograničenom odgovornošću za informatiku, trgovinu i usluge, Bjelovar, </w:t>
      </w:r>
      <w:proofErr w:type="spellStart"/>
      <w:r w:rsidRPr="003D4034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3D4034">
        <w:rPr>
          <w:rFonts w:cs="Times New Roman" w:eastAsia="Times New Roman"/>
          <w:szCs w:val="20"/>
          <w:lang w:eastAsia="hr-HR"/>
        </w:rPr>
        <w:t xml:space="preserve"> 2, OIB: 24917029612</w:t>
      </w:r>
      <w:r w:rsidRPr="003D4034">
        <w:rPr>
          <w:rFonts w:cs="Times New Roman" w:eastAsia="Times New Roman"/>
          <w:noProof/>
          <w:szCs w:val="20"/>
          <w:lang w:eastAsia="hr-HR"/>
        </w:rPr>
        <w:t xml:space="preserve">, 16. veljače </w:t>
      </w:r>
      <w:r w:rsidRPr="003D4034">
        <w:rPr>
          <w:rFonts w:cs="Times New Roman" w:eastAsia="Times New Roman"/>
          <w:szCs w:val="20"/>
          <w:lang w:eastAsia="hr-HR"/>
        </w:rPr>
        <w:t>2018.</w:t>
      </w:r>
      <w:r w:rsidRPr="003D4034">
        <w:rPr>
          <w:rFonts w:cs="Times New Roman" w:eastAsia="Times New Roman"/>
          <w:color w:val="000000"/>
          <w:szCs w:val="20"/>
          <w:lang w:eastAsia="hr-HR"/>
        </w:rPr>
        <w:t xml:space="preserve">  </w:t>
      </w: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D4034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D4034">
        <w:rPr>
          <w:rFonts w:cs="Times New Roman" w:eastAsia="Times New Roman"/>
          <w:noProof/>
          <w:lang w:eastAsia="hr-HR"/>
        </w:rPr>
        <w:t xml:space="preserve">Ispravlja se zaključak ovog suda poslovni broj </w:t>
      </w:r>
      <w:r w:rsidRPr="003D4034">
        <w:rPr>
          <w:rFonts w:cs="Times New Roman" w:eastAsia="Times New Roman"/>
          <w:noProof/>
          <w:szCs w:val="20"/>
          <w:lang w:eastAsia="hr-HR"/>
        </w:rPr>
        <w:t>St-239/2016-72 od 1. prosinca 2017. u toč. IV</w:t>
      </w:r>
      <w:r w:rsidRPr="003D4034">
        <w:rPr>
          <w:rFonts w:cs="Times New Roman" w:eastAsia="Times New Roman"/>
          <w:noProof/>
          <w:lang w:eastAsia="hr-HR"/>
        </w:rPr>
        <w:t>. izreke, u dijelu koji se odnosi na čk.br. 2749/10 livada jarak u košarici sa 89 čhv, na način da umjesto riječi „</w:t>
      </w:r>
      <w:r w:rsidRPr="003D4034">
        <w:rPr>
          <w:rFonts w:cs="Times New Roman" w:eastAsia="Calibri"/>
          <w:color w:val="000000"/>
          <w:szCs w:val="20"/>
          <w:lang w:eastAsia="hr-HR"/>
        </w:rPr>
        <w:t>- na trećoj javnoj dražbi ispod jedne četvrtine utvrđene vrijednosti odnosno ispod 03.030,00 kn;” ima pisati “- na trećoj javnoj dražbi ispod jedne četvrtine utvrđene vrijednosti odnosno ispod 103.030,00 kn;”. U</w:t>
      </w:r>
      <w:r w:rsidRPr="003D4034">
        <w:rPr>
          <w:rFonts w:cs="Times New Roman" w:eastAsia="Times New Roman"/>
          <w:noProof/>
          <w:lang w:eastAsia="hr-HR"/>
        </w:rPr>
        <w:t xml:space="preserve"> preostalom dijelu zaključak ostaje neizmijenjen.</w:t>
      </w: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D4034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D4034">
        <w:rPr>
          <w:rFonts w:cs="Times New Roman" w:eastAsia="Times New Roman"/>
          <w:noProof/>
          <w:lang w:eastAsia="hr-HR"/>
        </w:rPr>
        <w:t>Zaključkom poslovni broj</w:t>
      </w:r>
      <w:r w:rsidRPr="003D4034">
        <w:rPr>
          <w:rFonts w:cs="Times New Roman" w:eastAsia="Times New Roman"/>
          <w:noProof/>
          <w:szCs w:val="20"/>
          <w:lang w:eastAsia="hr-HR"/>
        </w:rPr>
        <w:t xml:space="preserve"> St-239/2016-72 od 1. prosinca 2017. sud je odredio prodaju nekretnina stečajnog dužnika i u toč. IV. izreke uvjete prodaje. </w:t>
      </w: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D4034">
        <w:rPr>
          <w:rFonts w:cs="Times New Roman" w:eastAsia="Times New Roman"/>
          <w:noProof/>
          <w:szCs w:val="20"/>
          <w:lang w:eastAsia="hr-HR"/>
        </w:rPr>
        <w:t xml:space="preserve">Kod pisanja zaključka u odnosu na uvjete prodaje </w:t>
      </w:r>
      <w:r w:rsidRPr="003D4034">
        <w:rPr>
          <w:rFonts w:cs="Times New Roman" w:eastAsia="Times New Roman"/>
          <w:noProof/>
          <w:lang w:eastAsia="hr-HR"/>
        </w:rPr>
        <w:t xml:space="preserve">čk.br. 2749/10 livada jarak u košarici sa 89 čhv, došlo je do greške u pisanju utvrđene vrijednosti ispod koje se nekretnina ne može prodati na trećoj javnoj dražbi, na što je sudu ukazano u obavijesti FINE od 12. veljače 2018. </w:t>
      </w: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D4034">
        <w:rPr>
          <w:rFonts w:cs="Times New Roman" w:eastAsia="Times New Roman"/>
          <w:noProof/>
          <w:lang w:eastAsia="hr-HR"/>
        </w:rPr>
        <w:t xml:space="preserve">Slijedom navedenog sud  je, temeljem  čl.342. i čl.347. Zakona o parničnom postupku </w:t>
      </w:r>
      <w:r w:rsidRPr="003D4034">
        <w:rPr>
          <w:rFonts w:cs="Times New Roman" w:eastAsia="Times New Roman"/>
          <w:noProof/>
          <w:szCs w:val="20"/>
          <w:lang w:eastAsia="hr-HR"/>
        </w:rPr>
        <w:t xml:space="preserve">(Narodne novine br. 53/91, 91/92, 112/99, 117/03, 84/08, 123/08, 57/11 i 25/13) u vezi sa čl.10. Stečajnog zakona (Narodne novine 71/15 i 104/17) riješio kao </w:t>
      </w:r>
      <w:r w:rsidRPr="003D4034">
        <w:rPr>
          <w:rFonts w:cs="Times New Roman" w:eastAsia="Times New Roman"/>
          <w:noProof/>
          <w:lang w:eastAsia="hr-HR"/>
        </w:rPr>
        <w:t>u izreci.</w:t>
      </w: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D4034">
        <w:rPr>
          <w:rFonts w:cs="Times New Roman" w:eastAsia="Times New Roman"/>
          <w:noProof/>
          <w:szCs w:val="20"/>
          <w:lang w:eastAsia="hr-HR"/>
        </w:rPr>
        <w:t>U Bjelovaru 16. veljače 2018.</w:t>
      </w: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3D4034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Stečajna sutkinja</w:t>
      </w: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3D4034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Marija Petrina Kubica v.r.</w:t>
      </w:r>
    </w:p>
    <w:p w:rsidRDefault="003D4034" w:rsidP="003D4034" w:rsidR="003D4034" w:rsidRPr="003D403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969"/>
        <w:rPr>
          <w:rFonts w:cs="Times New Roman" w:eastAsia="Times New Roman"/>
          <w:noProof/>
          <w:szCs w:val="20"/>
          <w:lang w:eastAsia="hr-HR"/>
        </w:rPr>
      </w:pPr>
      <w:r w:rsidRPr="003D4034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D4034" w:rsidP="003D4034" w:rsidR="003D4034" w:rsidRPr="003D403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969"/>
        <w:rPr>
          <w:rFonts w:cs="Times New Roman" w:eastAsia="Times New Roman"/>
          <w:noProof/>
          <w:szCs w:val="20"/>
          <w:lang w:eastAsia="hr-HR"/>
        </w:rPr>
      </w:pPr>
      <w:r w:rsidRPr="003D4034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D4034" w:rsidP="003D4034" w:rsidR="003D4034" w:rsidRPr="003D40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3D4034">
        <w:rPr>
          <w:rFonts w:cs="Times New Roman" w:eastAsia="Times New Roman"/>
          <w:noProof/>
          <w:szCs w:val="20"/>
          <w:lang w:eastAsia="hr-HR"/>
        </w:rPr>
        <w:t>POUKA O PRAVNOM LIJEKU: Protiv ovog rješenja može se podnijeti žalba u roku od 8 dana od primitka rješenja, na Visoki trgovački sud RH u Zagrebu, a putem ovog suda. Žalba se podnosi u tri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034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572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St-239/2016-79</izvorni_sadrzaj>
    <derivirana_varijabla naziv="DomainObject.Oznaka_1">St-239/2016-79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Formated>
  <DomainObject.Predmet.OstaliList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izvorni_sadrzaj>
    <derivirana_varijabla naziv="DomainObject.Predmet.OstaliListFormatedWithAdress_1"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izvorni_sadrzaj>
    <derivirana_varijabla naziv="DomainObject.Predmet.OstaliListFormatedWithAdressOIB_1"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Naziv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NazivFormated>
  <DomainObject.Predmet.OstaliListNaziv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Naziv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>St-239/2016-79</izvorni_sadrzaj>
    <derivirana_varijabla naziv="DomainObject.PoslovniBrojDokumenta_1">St-239/2016-79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3DEEE3-2771-4AA0-AD2E-5F1D8D69C9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1600</properties:Characters>
  <properties:Lines>48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2018-02-16T13:26:00Z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St-239/2016-79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